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678"/>
        <w:gridCol w:w="4678"/>
      </w:tblGrid>
      <w:tr w:rsidR="00995E92" w:rsidRPr="00707D60" w14:paraId="2217953A" w14:textId="77777777" w:rsidTr="003716D0">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DECB73D" w14:textId="77777777" w:rsidR="00995E92" w:rsidRPr="00707D60" w:rsidRDefault="00995E92" w:rsidP="003716D0">
            <w:pPr>
              <w:jc w:val="center"/>
              <w:rPr>
                <w:b/>
                <w:color w:val="000000" w:themeColor="text1"/>
                <w:sz w:val="28"/>
                <w:szCs w:val="28"/>
              </w:rPr>
            </w:pPr>
          </w:p>
          <w:p w14:paraId="2D3E9207" w14:textId="77777777" w:rsidR="00995E92" w:rsidRPr="00707D60" w:rsidRDefault="00995E92" w:rsidP="003716D0">
            <w:pPr>
              <w:jc w:val="center"/>
              <w:rPr>
                <w:b/>
                <w:color w:val="000000" w:themeColor="text1"/>
                <w:sz w:val="32"/>
                <w:szCs w:val="28"/>
              </w:rPr>
            </w:pPr>
            <w:r w:rsidRPr="00707D60">
              <w:rPr>
                <w:b/>
                <w:color w:val="000000" w:themeColor="text1"/>
                <w:sz w:val="32"/>
                <w:szCs w:val="28"/>
              </w:rPr>
              <w:t>БРОШЮРА ИССЛЕДОВАТЕЛЯ</w:t>
            </w:r>
          </w:p>
          <w:p w14:paraId="5474DB8D" w14:textId="77777777" w:rsidR="00995E92" w:rsidRPr="00707D60" w:rsidRDefault="00995E92" w:rsidP="003716D0">
            <w:pPr>
              <w:jc w:val="center"/>
              <w:rPr>
                <w:b/>
                <w:color w:val="000000" w:themeColor="text1"/>
                <w:sz w:val="28"/>
                <w:szCs w:val="28"/>
                <w:highlight w:val="yellow"/>
              </w:rPr>
            </w:pPr>
          </w:p>
        </w:tc>
      </w:tr>
      <w:tr w:rsidR="00995E92" w:rsidRPr="00707D60" w14:paraId="5B1A1C46" w14:textId="77777777" w:rsidTr="003716D0">
        <w:trPr>
          <w:trHeight w:val="305"/>
        </w:trPr>
        <w:tc>
          <w:tcPr>
            <w:tcW w:w="4678" w:type="dxa"/>
            <w:tcBorders>
              <w:top w:val="thinThickSmallGap" w:sz="24" w:space="0" w:color="auto"/>
              <w:left w:val="thinThickSmallGap" w:sz="24" w:space="0" w:color="auto"/>
              <w:bottom w:val="nil"/>
              <w:right w:val="nil"/>
            </w:tcBorders>
          </w:tcPr>
          <w:p w14:paraId="7DC4A636" w14:textId="77777777" w:rsidR="00995E92" w:rsidRPr="00707D60" w:rsidRDefault="00995E92" w:rsidP="003716D0">
            <w:pPr>
              <w:rPr>
                <w:b/>
                <w:color w:val="000000" w:themeColor="text1"/>
                <w:sz w:val="14"/>
                <w:highlight w:val="yellow"/>
                <w:lang w:val="en-US"/>
              </w:rPr>
            </w:pPr>
          </w:p>
        </w:tc>
        <w:tc>
          <w:tcPr>
            <w:tcW w:w="4678" w:type="dxa"/>
            <w:tcBorders>
              <w:top w:val="thinThickSmallGap" w:sz="24" w:space="0" w:color="auto"/>
              <w:left w:val="nil"/>
              <w:bottom w:val="nil"/>
              <w:right w:val="thickThinSmallGap" w:sz="24" w:space="0" w:color="auto"/>
            </w:tcBorders>
          </w:tcPr>
          <w:p w14:paraId="7C296524" w14:textId="77777777" w:rsidR="00995E92" w:rsidRPr="00707D60" w:rsidRDefault="00995E92" w:rsidP="003716D0">
            <w:pPr>
              <w:rPr>
                <w:b/>
                <w:color w:val="000000" w:themeColor="text1"/>
                <w:sz w:val="14"/>
                <w:highlight w:val="yellow"/>
                <w:lang w:val="en-US"/>
              </w:rPr>
            </w:pPr>
          </w:p>
        </w:tc>
      </w:tr>
      <w:tr w:rsidR="00995E92" w:rsidRPr="00707D60" w14:paraId="328F651F" w14:textId="77777777" w:rsidTr="003716D0">
        <w:trPr>
          <w:trHeight w:val="288"/>
        </w:trPr>
        <w:tc>
          <w:tcPr>
            <w:tcW w:w="4678" w:type="dxa"/>
            <w:tcBorders>
              <w:top w:val="nil"/>
              <w:left w:val="thinThickSmallGap" w:sz="24" w:space="0" w:color="auto"/>
              <w:bottom w:val="nil"/>
              <w:right w:val="nil"/>
            </w:tcBorders>
          </w:tcPr>
          <w:p w14:paraId="13BB8F8F" w14:textId="77777777" w:rsidR="00995E92" w:rsidRPr="004A3748" w:rsidRDefault="00995E92" w:rsidP="003716D0">
            <w:pPr>
              <w:rPr>
                <w:color w:val="000000" w:themeColor="text1"/>
              </w:rPr>
            </w:pPr>
            <w:r w:rsidRPr="004A3748">
              <w:rPr>
                <w:b/>
                <w:color w:val="000000" w:themeColor="text1"/>
              </w:rPr>
              <w:t>Код продукта:</w:t>
            </w:r>
          </w:p>
        </w:tc>
        <w:tc>
          <w:tcPr>
            <w:tcW w:w="4678" w:type="dxa"/>
            <w:tcBorders>
              <w:top w:val="nil"/>
              <w:left w:val="nil"/>
              <w:bottom w:val="nil"/>
              <w:right w:val="thickThinSmallGap" w:sz="24" w:space="0" w:color="auto"/>
            </w:tcBorders>
          </w:tcPr>
          <w:p w14:paraId="1D7F2A88" w14:textId="77777777" w:rsidR="00995E92" w:rsidRPr="00246B91" w:rsidRDefault="00995E92" w:rsidP="003716D0">
            <w:pPr>
              <w:rPr>
                <w:color w:val="000000" w:themeColor="text1"/>
                <w:lang w:val="en-US"/>
              </w:rPr>
            </w:pPr>
            <w:r w:rsidRPr="00246B91">
              <w:rPr>
                <w:color w:val="000000"/>
              </w:rPr>
              <w:t>PT-NTD</w:t>
            </w:r>
            <w:r w:rsidRPr="00246B91">
              <w:rPr>
                <w:color w:val="000000" w:themeColor="text1"/>
                <w:lang w:val="en-US"/>
              </w:rPr>
              <w:t xml:space="preserve"> (</w:t>
            </w:r>
            <w:r w:rsidRPr="00246B91">
              <w:rPr>
                <w:color w:val="000000"/>
              </w:rPr>
              <w:t>L011155)</w:t>
            </w:r>
          </w:p>
        </w:tc>
      </w:tr>
      <w:tr w:rsidR="00995E92" w:rsidRPr="00707D60" w14:paraId="75C40489" w14:textId="77777777" w:rsidTr="003716D0">
        <w:trPr>
          <w:trHeight w:val="388"/>
        </w:trPr>
        <w:tc>
          <w:tcPr>
            <w:tcW w:w="4678" w:type="dxa"/>
            <w:tcBorders>
              <w:top w:val="nil"/>
              <w:left w:val="thinThickSmallGap" w:sz="24" w:space="0" w:color="auto"/>
              <w:bottom w:val="nil"/>
              <w:right w:val="nil"/>
            </w:tcBorders>
          </w:tcPr>
          <w:p w14:paraId="42271534" w14:textId="77777777" w:rsidR="00995E92" w:rsidRPr="004A3748" w:rsidRDefault="00995E92" w:rsidP="003716D0">
            <w:pPr>
              <w:rPr>
                <w:b/>
                <w:color w:val="000000" w:themeColor="text1"/>
              </w:rPr>
            </w:pPr>
            <w:r w:rsidRPr="004A3748">
              <w:rPr>
                <w:b/>
                <w:color w:val="000000" w:themeColor="text1"/>
              </w:rPr>
              <w:t>МНН:</w:t>
            </w:r>
          </w:p>
        </w:tc>
        <w:tc>
          <w:tcPr>
            <w:tcW w:w="4678" w:type="dxa"/>
            <w:tcBorders>
              <w:top w:val="nil"/>
              <w:left w:val="nil"/>
              <w:bottom w:val="nil"/>
              <w:right w:val="thickThinSmallGap" w:sz="24" w:space="0" w:color="auto"/>
            </w:tcBorders>
          </w:tcPr>
          <w:p w14:paraId="7065358B" w14:textId="77777777" w:rsidR="00995E92" w:rsidRPr="00246B91" w:rsidRDefault="00995E92" w:rsidP="003716D0">
            <w:pPr>
              <w:pStyle w:val="af3"/>
              <w:spacing w:before="0" w:beforeAutospacing="0" w:after="0" w:afterAutospacing="0"/>
              <w:rPr>
                <w:color w:val="000000"/>
              </w:rPr>
            </w:pPr>
            <w:r w:rsidRPr="00246B91">
              <w:rPr>
                <w:color w:val="000000"/>
              </w:rPr>
              <w:t>Нинтеданиб</w:t>
            </w:r>
          </w:p>
        </w:tc>
      </w:tr>
      <w:tr w:rsidR="00995E92" w:rsidRPr="00707D60" w14:paraId="03CA7565" w14:textId="77777777" w:rsidTr="003716D0">
        <w:trPr>
          <w:trHeight w:val="394"/>
        </w:trPr>
        <w:tc>
          <w:tcPr>
            <w:tcW w:w="4678" w:type="dxa"/>
            <w:tcBorders>
              <w:top w:val="nil"/>
              <w:left w:val="thinThickSmallGap" w:sz="24" w:space="0" w:color="auto"/>
              <w:bottom w:val="nil"/>
              <w:right w:val="nil"/>
            </w:tcBorders>
          </w:tcPr>
          <w:p w14:paraId="7BEF0376" w14:textId="77777777" w:rsidR="00995E92" w:rsidRPr="004A3748" w:rsidRDefault="00995E92" w:rsidP="003716D0">
            <w:pPr>
              <w:rPr>
                <w:b/>
                <w:color w:val="000000" w:themeColor="text1"/>
              </w:rPr>
            </w:pPr>
            <w:r w:rsidRPr="004A3748">
              <w:rPr>
                <w:b/>
                <w:color w:val="000000" w:themeColor="text1"/>
              </w:rPr>
              <w:t>Торговое название</w:t>
            </w:r>
          </w:p>
        </w:tc>
        <w:tc>
          <w:tcPr>
            <w:tcW w:w="4678" w:type="dxa"/>
            <w:tcBorders>
              <w:top w:val="nil"/>
              <w:left w:val="nil"/>
              <w:bottom w:val="nil"/>
              <w:right w:val="thickThinSmallGap" w:sz="24" w:space="0" w:color="auto"/>
            </w:tcBorders>
          </w:tcPr>
          <w:p w14:paraId="1B64C446" w14:textId="77777777" w:rsidR="00995E92" w:rsidRPr="00246B91" w:rsidRDefault="00995E92" w:rsidP="003716D0">
            <w:pPr>
              <w:rPr>
                <w:rFonts w:eastAsia="Calibri"/>
                <w:color w:val="000000" w:themeColor="text1"/>
                <w:highlight w:val="yellow"/>
              </w:rPr>
            </w:pPr>
            <w:r w:rsidRPr="00246B91">
              <w:t>НИНТЕДАНИБ</w:t>
            </w:r>
          </w:p>
        </w:tc>
      </w:tr>
      <w:tr w:rsidR="00995E92" w:rsidRPr="00707D60" w14:paraId="68C360BD" w14:textId="77777777" w:rsidTr="003716D0">
        <w:trPr>
          <w:trHeight w:val="360"/>
        </w:trPr>
        <w:tc>
          <w:tcPr>
            <w:tcW w:w="4678" w:type="dxa"/>
            <w:tcBorders>
              <w:top w:val="nil"/>
              <w:left w:val="thinThickSmallGap" w:sz="24" w:space="0" w:color="auto"/>
              <w:bottom w:val="nil"/>
              <w:right w:val="nil"/>
            </w:tcBorders>
            <w:hideMark/>
          </w:tcPr>
          <w:p w14:paraId="09064D81" w14:textId="77777777" w:rsidR="00995E92" w:rsidRPr="004A3748" w:rsidRDefault="00995E92" w:rsidP="003716D0">
            <w:pPr>
              <w:rPr>
                <w:b/>
                <w:color w:val="000000" w:themeColor="text1"/>
              </w:rPr>
            </w:pPr>
            <w:r w:rsidRPr="004A3748">
              <w:rPr>
                <w:b/>
                <w:color w:val="000000" w:themeColor="text1"/>
              </w:rPr>
              <w:t>Лекарственная форма:</w:t>
            </w:r>
          </w:p>
        </w:tc>
        <w:tc>
          <w:tcPr>
            <w:tcW w:w="4678" w:type="dxa"/>
            <w:tcBorders>
              <w:top w:val="nil"/>
              <w:left w:val="nil"/>
              <w:bottom w:val="nil"/>
              <w:right w:val="thickThinSmallGap" w:sz="24" w:space="0" w:color="auto"/>
            </w:tcBorders>
            <w:hideMark/>
          </w:tcPr>
          <w:p w14:paraId="51D80EFA" w14:textId="77777777" w:rsidR="00995E92" w:rsidRPr="00246B91" w:rsidRDefault="00995E92" w:rsidP="003716D0">
            <w:pPr>
              <w:rPr>
                <w:bCs/>
              </w:rPr>
            </w:pPr>
            <w:r w:rsidRPr="00246B91">
              <w:t>Капсулы мягкие</w:t>
            </w:r>
          </w:p>
        </w:tc>
      </w:tr>
      <w:tr w:rsidR="00995E92" w:rsidRPr="00707D60" w14:paraId="3C26A785" w14:textId="77777777" w:rsidTr="003716D0">
        <w:trPr>
          <w:trHeight w:val="1994"/>
        </w:trPr>
        <w:tc>
          <w:tcPr>
            <w:tcW w:w="4678" w:type="dxa"/>
            <w:tcBorders>
              <w:top w:val="nil"/>
              <w:left w:val="thinThickSmallGap" w:sz="24" w:space="0" w:color="auto"/>
              <w:bottom w:val="nil"/>
              <w:right w:val="nil"/>
            </w:tcBorders>
          </w:tcPr>
          <w:p w14:paraId="2A631D49" w14:textId="77777777" w:rsidR="00995E92" w:rsidRPr="004A3748" w:rsidRDefault="00995E92" w:rsidP="003716D0">
            <w:pPr>
              <w:rPr>
                <w:b/>
                <w:color w:val="000000" w:themeColor="text1"/>
              </w:rPr>
            </w:pPr>
            <w:r w:rsidRPr="004A3748">
              <w:rPr>
                <w:b/>
                <w:color w:val="000000" w:themeColor="text1"/>
              </w:rPr>
              <w:t>Показание:</w:t>
            </w:r>
          </w:p>
          <w:p w14:paraId="37673F34" w14:textId="77777777" w:rsidR="00995E92" w:rsidRPr="004A3748" w:rsidRDefault="00995E92" w:rsidP="003716D0">
            <w:pPr>
              <w:rPr>
                <w:color w:val="000000" w:themeColor="text1"/>
              </w:rPr>
            </w:pPr>
          </w:p>
        </w:tc>
        <w:tc>
          <w:tcPr>
            <w:tcW w:w="4678" w:type="dxa"/>
            <w:tcBorders>
              <w:top w:val="nil"/>
              <w:left w:val="nil"/>
              <w:bottom w:val="nil"/>
              <w:right w:val="thickThinSmallGap" w:sz="24" w:space="0" w:color="auto"/>
            </w:tcBorders>
          </w:tcPr>
          <w:p w14:paraId="0EF084E3" w14:textId="62B0E2CF" w:rsidR="00995E92" w:rsidRPr="004A3748" w:rsidRDefault="00995E92" w:rsidP="003716D0">
            <w:pPr>
              <w:rPr>
                <w:sz w:val="20"/>
                <w:szCs w:val="20"/>
                <w:lang w:eastAsia="ru-RU"/>
              </w:rPr>
            </w:pPr>
            <w:bookmarkStart w:id="0" w:name="_Hlk112918913"/>
            <w:r>
              <w:rPr>
                <w:sz w:val="20"/>
                <w:szCs w:val="20"/>
                <w:lang w:eastAsia="ru-RU"/>
              </w:rPr>
              <w:t>Местнораспространенный, метастатический или рецидивирующий немелкоклеточный рак легкого, идиопатический легочный фиброз,</w:t>
            </w:r>
            <w:r w:rsidRPr="00CD6130">
              <w:rPr>
                <w:sz w:val="20"/>
                <w:szCs w:val="20"/>
                <w:lang w:eastAsia="ru-RU"/>
              </w:rPr>
              <w:t xml:space="preserve"> </w:t>
            </w:r>
            <w:r>
              <w:rPr>
                <w:sz w:val="20"/>
                <w:szCs w:val="20"/>
                <w:lang w:eastAsia="ru-RU"/>
              </w:rPr>
              <w:t>другие хронические фиброзирующие интерстициальные заболевания легких</w:t>
            </w:r>
            <w:bookmarkEnd w:id="0"/>
          </w:p>
        </w:tc>
      </w:tr>
      <w:tr w:rsidR="00995E92" w:rsidRPr="00707D60" w14:paraId="7A4F6357" w14:textId="77777777" w:rsidTr="003716D0">
        <w:trPr>
          <w:trHeight w:val="720"/>
        </w:trPr>
        <w:tc>
          <w:tcPr>
            <w:tcW w:w="4678" w:type="dxa"/>
            <w:tcBorders>
              <w:top w:val="nil"/>
              <w:left w:val="thinThickSmallGap" w:sz="24" w:space="0" w:color="auto"/>
              <w:bottom w:val="nil"/>
              <w:right w:val="nil"/>
            </w:tcBorders>
          </w:tcPr>
          <w:p w14:paraId="31F575DB" w14:textId="77777777" w:rsidR="00995E92" w:rsidRPr="004A3748" w:rsidRDefault="00995E92" w:rsidP="003716D0">
            <w:pPr>
              <w:rPr>
                <w:rFonts w:eastAsia="Calibri"/>
                <w:b/>
                <w:color w:val="000000" w:themeColor="text1"/>
              </w:rPr>
            </w:pPr>
            <w:r w:rsidRPr="004A3748">
              <w:rPr>
                <w:rFonts w:eastAsia="Calibri"/>
                <w:b/>
                <w:color w:val="000000" w:themeColor="text1"/>
              </w:rPr>
              <w:t>Идентификационный номер протокола клинического исследования:</w:t>
            </w:r>
          </w:p>
        </w:tc>
        <w:tc>
          <w:tcPr>
            <w:tcW w:w="4678" w:type="dxa"/>
            <w:tcBorders>
              <w:top w:val="nil"/>
              <w:left w:val="nil"/>
              <w:bottom w:val="nil"/>
              <w:right w:val="thickThinSmallGap" w:sz="24" w:space="0" w:color="auto"/>
            </w:tcBorders>
            <w:hideMark/>
          </w:tcPr>
          <w:p w14:paraId="30B7128C" w14:textId="77777777" w:rsidR="00995E92" w:rsidRPr="000F14C8" w:rsidRDefault="00995E92" w:rsidP="003716D0">
            <w:pPr>
              <w:rPr>
                <w:rFonts w:eastAsia="Calibri"/>
                <w:color w:val="000000" w:themeColor="text1"/>
              </w:rPr>
            </w:pPr>
            <w:r w:rsidRPr="00246B91">
              <w:rPr>
                <w:color w:val="000000"/>
              </w:rPr>
              <w:t>CL011155257</w:t>
            </w:r>
          </w:p>
        </w:tc>
      </w:tr>
      <w:tr w:rsidR="00995E92" w:rsidRPr="00707D60" w14:paraId="79BA59AA" w14:textId="77777777" w:rsidTr="003716D0">
        <w:trPr>
          <w:trHeight w:val="461"/>
        </w:trPr>
        <w:tc>
          <w:tcPr>
            <w:tcW w:w="4678" w:type="dxa"/>
            <w:tcBorders>
              <w:top w:val="nil"/>
              <w:left w:val="thinThickSmallGap" w:sz="24" w:space="0" w:color="auto"/>
              <w:bottom w:val="nil"/>
              <w:right w:val="nil"/>
            </w:tcBorders>
          </w:tcPr>
          <w:p w14:paraId="52A302AE" w14:textId="77777777" w:rsidR="00995E92" w:rsidRPr="004A3748" w:rsidRDefault="00995E92" w:rsidP="003716D0">
            <w:pPr>
              <w:rPr>
                <w:b/>
                <w:bCs/>
                <w:iCs/>
                <w:color w:val="000000" w:themeColor="text1"/>
              </w:rPr>
            </w:pPr>
            <w:r w:rsidRPr="004A3748">
              <w:rPr>
                <w:b/>
                <w:color w:val="000000" w:themeColor="text1"/>
              </w:rPr>
              <w:t>Номер версии:</w:t>
            </w:r>
          </w:p>
        </w:tc>
        <w:tc>
          <w:tcPr>
            <w:tcW w:w="4678" w:type="dxa"/>
            <w:tcBorders>
              <w:top w:val="nil"/>
              <w:left w:val="nil"/>
              <w:bottom w:val="nil"/>
              <w:right w:val="thickThinSmallGap" w:sz="24" w:space="0" w:color="auto"/>
            </w:tcBorders>
            <w:hideMark/>
          </w:tcPr>
          <w:p w14:paraId="52AAB3A3" w14:textId="77777777" w:rsidR="00995E92" w:rsidRPr="004A3748" w:rsidRDefault="00995E92" w:rsidP="003716D0">
            <w:pPr>
              <w:rPr>
                <w:b/>
                <w:bCs/>
                <w:iCs/>
                <w:color w:val="000000" w:themeColor="text1"/>
              </w:rPr>
            </w:pPr>
            <w:r w:rsidRPr="004A3748">
              <w:rPr>
                <w:color w:val="000000" w:themeColor="text1"/>
              </w:rPr>
              <w:t>1.0</w:t>
            </w:r>
          </w:p>
        </w:tc>
      </w:tr>
      <w:tr w:rsidR="00995E92" w:rsidRPr="00707D60" w14:paraId="408D2140" w14:textId="77777777" w:rsidTr="003716D0">
        <w:trPr>
          <w:trHeight w:val="425"/>
        </w:trPr>
        <w:tc>
          <w:tcPr>
            <w:tcW w:w="4678" w:type="dxa"/>
            <w:tcBorders>
              <w:top w:val="nil"/>
              <w:left w:val="thinThickSmallGap" w:sz="24" w:space="0" w:color="auto"/>
              <w:bottom w:val="nil"/>
              <w:right w:val="nil"/>
            </w:tcBorders>
            <w:hideMark/>
          </w:tcPr>
          <w:p w14:paraId="7D0ECCB5" w14:textId="77777777" w:rsidR="00995E92" w:rsidRPr="00707D60" w:rsidRDefault="00995E92" w:rsidP="003716D0">
            <w:pPr>
              <w:rPr>
                <w:rFonts w:eastAsia="Calibri"/>
                <w:b/>
                <w:color w:val="000000" w:themeColor="text1"/>
              </w:rPr>
            </w:pPr>
            <w:r w:rsidRPr="007909B5">
              <w:rPr>
                <w:rFonts w:eastAsia="Calibri"/>
                <w:b/>
                <w:color w:val="000000" w:themeColor="text1"/>
                <w:highlight w:val="yellow"/>
              </w:rPr>
              <w:t>Дата версии:</w:t>
            </w:r>
          </w:p>
        </w:tc>
        <w:tc>
          <w:tcPr>
            <w:tcW w:w="4678" w:type="dxa"/>
            <w:tcBorders>
              <w:top w:val="nil"/>
              <w:left w:val="nil"/>
              <w:bottom w:val="nil"/>
              <w:right w:val="thickThinSmallGap" w:sz="24" w:space="0" w:color="auto"/>
            </w:tcBorders>
            <w:hideMark/>
          </w:tcPr>
          <w:p w14:paraId="3BD048FF" w14:textId="77777777" w:rsidR="00995E92" w:rsidRPr="007909B5" w:rsidRDefault="00995E92" w:rsidP="003716D0">
            <w:pPr>
              <w:rPr>
                <w:rFonts w:eastAsia="Calibri"/>
                <w:color w:val="000000" w:themeColor="text1"/>
                <w:highlight w:val="yellow"/>
              </w:rPr>
            </w:pPr>
            <w:r w:rsidRPr="007909B5">
              <w:rPr>
                <w:rFonts w:eastAsia="Calibri"/>
                <w:color w:val="000000" w:themeColor="text1"/>
                <w:highlight w:val="yellow"/>
              </w:rPr>
              <w:t>ХХ января 2024 г.</w:t>
            </w:r>
          </w:p>
        </w:tc>
      </w:tr>
      <w:tr w:rsidR="00246B91" w:rsidRPr="00707D60" w14:paraId="1DDCCF88" w14:textId="77777777" w:rsidTr="003716D0">
        <w:trPr>
          <w:trHeight w:val="425"/>
        </w:trPr>
        <w:tc>
          <w:tcPr>
            <w:tcW w:w="4678" w:type="dxa"/>
            <w:tcBorders>
              <w:top w:val="nil"/>
              <w:left w:val="thinThickSmallGap" w:sz="24" w:space="0" w:color="auto"/>
              <w:bottom w:val="nil"/>
              <w:right w:val="nil"/>
            </w:tcBorders>
          </w:tcPr>
          <w:p w14:paraId="64CF1BF8" w14:textId="1F2A45F6" w:rsidR="00246B91" w:rsidRPr="007909B5" w:rsidRDefault="00246B91" w:rsidP="003716D0">
            <w:pPr>
              <w:rPr>
                <w:rFonts w:eastAsia="Calibri"/>
                <w:b/>
                <w:color w:val="000000" w:themeColor="text1"/>
                <w:highlight w:val="yellow"/>
              </w:rPr>
            </w:pPr>
            <w:r w:rsidRPr="00D050C7">
              <w:rPr>
                <w:rFonts w:eastAsia="Calibri"/>
                <w:b/>
                <w:color w:val="000000" w:themeColor="text1"/>
              </w:rPr>
              <w:t>Дата окончания сбора данных</w:t>
            </w:r>
          </w:p>
        </w:tc>
        <w:tc>
          <w:tcPr>
            <w:tcW w:w="4678" w:type="dxa"/>
            <w:tcBorders>
              <w:top w:val="nil"/>
              <w:left w:val="nil"/>
              <w:bottom w:val="nil"/>
              <w:right w:val="thickThinSmallGap" w:sz="24" w:space="0" w:color="auto"/>
            </w:tcBorders>
          </w:tcPr>
          <w:p w14:paraId="7870E3B7" w14:textId="372B4231" w:rsidR="00246B91" w:rsidRPr="00246B91" w:rsidRDefault="00246B91" w:rsidP="003716D0">
            <w:pPr>
              <w:rPr>
                <w:rFonts w:eastAsia="Calibri"/>
                <w:color w:val="000000" w:themeColor="text1"/>
                <w:highlight w:val="yellow"/>
                <w:lang w:val="en-US"/>
              </w:rPr>
            </w:pPr>
            <w:r>
              <w:rPr>
                <w:rFonts w:eastAsia="Calibri"/>
                <w:color w:val="000000" w:themeColor="text1"/>
                <w:highlight w:val="yellow"/>
              </w:rPr>
              <w:t>20 февраля 2024 г.</w:t>
            </w:r>
          </w:p>
        </w:tc>
      </w:tr>
      <w:tr w:rsidR="00995E92" w:rsidRPr="00707D60" w14:paraId="33338721" w14:textId="77777777" w:rsidTr="003716D0">
        <w:trPr>
          <w:trHeight w:val="455"/>
        </w:trPr>
        <w:tc>
          <w:tcPr>
            <w:tcW w:w="4678" w:type="dxa"/>
            <w:tcBorders>
              <w:top w:val="nil"/>
              <w:left w:val="thinThickSmallGap" w:sz="24" w:space="0" w:color="auto"/>
              <w:bottom w:val="nil"/>
              <w:right w:val="nil"/>
            </w:tcBorders>
            <w:hideMark/>
          </w:tcPr>
          <w:p w14:paraId="01415A16" w14:textId="77777777" w:rsidR="00995E92" w:rsidRPr="00707D60" w:rsidRDefault="00995E92" w:rsidP="003716D0">
            <w:pPr>
              <w:rPr>
                <w:b/>
                <w:bCs/>
                <w:iCs/>
                <w:color w:val="000000" w:themeColor="text1"/>
              </w:rPr>
            </w:pPr>
            <w:r w:rsidRPr="00707D60">
              <w:rPr>
                <w:b/>
                <w:color w:val="000000" w:themeColor="text1"/>
              </w:rPr>
              <w:t>Заменяет предыдущую версию номер:</w:t>
            </w:r>
          </w:p>
        </w:tc>
        <w:tc>
          <w:tcPr>
            <w:tcW w:w="4678" w:type="dxa"/>
            <w:tcBorders>
              <w:top w:val="nil"/>
              <w:left w:val="nil"/>
              <w:bottom w:val="nil"/>
              <w:right w:val="thickThinSmallGap" w:sz="24" w:space="0" w:color="auto"/>
            </w:tcBorders>
            <w:hideMark/>
          </w:tcPr>
          <w:p w14:paraId="4329BC8F" w14:textId="77777777" w:rsidR="00995E92" w:rsidRPr="00707D60" w:rsidRDefault="00995E92" w:rsidP="003716D0">
            <w:pPr>
              <w:rPr>
                <w:b/>
                <w:bCs/>
                <w:iCs/>
                <w:color w:val="000000" w:themeColor="text1"/>
              </w:rPr>
            </w:pPr>
            <w:r>
              <w:rPr>
                <w:color w:val="000000" w:themeColor="text1"/>
              </w:rPr>
              <w:t>Не применимо</w:t>
            </w:r>
          </w:p>
        </w:tc>
      </w:tr>
      <w:tr w:rsidR="00995E92" w:rsidRPr="00707D60" w14:paraId="23D7458D" w14:textId="77777777" w:rsidTr="003716D0">
        <w:trPr>
          <w:trHeight w:val="468"/>
        </w:trPr>
        <w:tc>
          <w:tcPr>
            <w:tcW w:w="4678" w:type="dxa"/>
            <w:tcBorders>
              <w:top w:val="nil"/>
              <w:left w:val="thinThickSmallGap" w:sz="24" w:space="0" w:color="auto"/>
              <w:bottom w:val="nil"/>
              <w:right w:val="nil"/>
            </w:tcBorders>
          </w:tcPr>
          <w:p w14:paraId="5AD3BF60" w14:textId="77777777" w:rsidR="00995E92" w:rsidRPr="00707D60" w:rsidRDefault="00995E92" w:rsidP="003716D0">
            <w:pPr>
              <w:rPr>
                <w:b/>
                <w:color w:val="000000" w:themeColor="text1"/>
              </w:rPr>
            </w:pPr>
            <w:r w:rsidRPr="00707D60">
              <w:rPr>
                <w:b/>
                <w:color w:val="000000" w:themeColor="text1"/>
              </w:rPr>
              <w:t>Дата предыдущей версии:</w:t>
            </w:r>
          </w:p>
        </w:tc>
        <w:tc>
          <w:tcPr>
            <w:tcW w:w="4678" w:type="dxa"/>
            <w:tcBorders>
              <w:top w:val="nil"/>
              <w:left w:val="nil"/>
              <w:bottom w:val="nil"/>
              <w:right w:val="thickThinSmallGap" w:sz="24" w:space="0" w:color="auto"/>
            </w:tcBorders>
          </w:tcPr>
          <w:p w14:paraId="08619D2C" w14:textId="77777777" w:rsidR="00995E92" w:rsidRPr="00707D60" w:rsidRDefault="00995E92" w:rsidP="003716D0">
            <w:pPr>
              <w:rPr>
                <w:color w:val="000000" w:themeColor="text1"/>
                <w:lang w:val="en-US"/>
              </w:rPr>
            </w:pPr>
            <w:r w:rsidRPr="00707D60">
              <w:rPr>
                <w:color w:val="000000" w:themeColor="text1"/>
              </w:rPr>
              <w:t>Не применимо</w:t>
            </w:r>
          </w:p>
        </w:tc>
      </w:tr>
      <w:tr w:rsidR="00995E92" w:rsidRPr="00707D60" w14:paraId="057B1964" w14:textId="77777777" w:rsidTr="00246B91">
        <w:trPr>
          <w:trHeight w:val="1417"/>
        </w:trPr>
        <w:tc>
          <w:tcPr>
            <w:tcW w:w="4678" w:type="dxa"/>
            <w:tcBorders>
              <w:top w:val="single" w:sz="4" w:space="0" w:color="auto"/>
              <w:left w:val="thinThickSmallGap" w:sz="24" w:space="0" w:color="auto"/>
              <w:bottom w:val="nil"/>
              <w:right w:val="nil"/>
            </w:tcBorders>
            <w:vAlign w:val="center"/>
          </w:tcPr>
          <w:p w14:paraId="1493FE47" w14:textId="77777777" w:rsidR="00995E92" w:rsidRPr="00707D60" w:rsidRDefault="00995E92" w:rsidP="003716D0">
            <w:pPr>
              <w:rPr>
                <w:rFonts w:eastAsia="Calibri"/>
                <w:b/>
                <w:color w:val="000000" w:themeColor="text1"/>
              </w:rPr>
            </w:pPr>
            <w:r w:rsidRPr="00707D60">
              <w:rPr>
                <w:rFonts w:eastAsia="Calibri"/>
                <w:b/>
                <w:color w:val="000000" w:themeColor="text1"/>
              </w:rPr>
              <w:t>Наименование/имя и адрес спонсора (монитора) клинического исследования:</w:t>
            </w:r>
          </w:p>
          <w:p w14:paraId="0C8EAB49" w14:textId="77777777" w:rsidR="00995E92" w:rsidRPr="00707D60" w:rsidRDefault="00995E92" w:rsidP="003716D0">
            <w:pPr>
              <w:rPr>
                <w:rFonts w:eastAsia="Calibri"/>
                <w:color w:val="000000" w:themeColor="text1"/>
              </w:rPr>
            </w:pPr>
          </w:p>
        </w:tc>
        <w:tc>
          <w:tcPr>
            <w:tcW w:w="4678" w:type="dxa"/>
            <w:tcBorders>
              <w:top w:val="single" w:sz="4" w:space="0" w:color="auto"/>
              <w:left w:val="nil"/>
              <w:bottom w:val="nil"/>
              <w:right w:val="thickThinSmallGap" w:sz="24" w:space="0" w:color="auto"/>
            </w:tcBorders>
            <w:vAlign w:val="center"/>
            <w:hideMark/>
          </w:tcPr>
          <w:p w14:paraId="584DB98E" w14:textId="77777777" w:rsidR="00995E92" w:rsidRPr="00246B91" w:rsidRDefault="00995E92" w:rsidP="003716D0">
            <w:pPr>
              <w:rPr>
                <w:rFonts w:eastAsia="Calibri"/>
                <w:sz w:val="20"/>
              </w:rPr>
            </w:pPr>
            <w:r w:rsidRPr="00246B91">
              <w:rPr>
                <w:rFonts w:eastAsia="Calibri"/>
                <w:sz w:val="20"/>
              </w:rPr>
              <w:t xml:space="preserve">АО «Р-Фарм», Россия </w:t>
            </w:r>
          </w:p>
          <w:p w14:paraId="38D4529B" w14:textId="77777777" w:rsidR="00995E92" w:rsidRPr="00246B91" w:rsidRDefault="00995E92" w:rsidP="003716D0">
            <w:pPr>
              <w:rPr>
                <w:rFonts w:eastAsia="Calibri"/>
                <w:sz w:val="20"/>
              </w:rPr>
            </w:pPr>
            <w:r w:rsidRPr="00246B91">
              <w:rPr>
                <w:rFonts w:eastAsia="Calibri"/>
                <w:sz w:val="20"/>
              </w:rPr>
              <w:t xml:space="preserve">Юридический адрес: </w:t>
            </w:r>
            <w:r w:rsidRPr="00246B91">
              <w:rPr>
                <w:sz w:val="20"/>
              </w:rPr>
              <w:t>123154, Москва, ул.  Берзарина, д. 19, корп. 1.</w:t>
            </w:r>
          </w:p>
          <w:p w14:paraId="4471CBDD" w14:textId="77777777" w:rsidR="00995E92" w:rsidRPr="00246B91" w:rsidRDefault="00995E92" w:rsidP="003716D0">
            <w:pPr>
              <w:rPr>
                <w:rFonts w:eastAsia="Calibri"/>
                <w:sz w:val="20"/>
              </w:rPr>
            </w:pPr>
            <w:r w:rsidRPr="00246B91">
              <w:rPr>
                <w:rFonts w:eastAsia="Calibri"/>
                <w:sz w:val="20"/>
              </w:rPr>
              <w:t>Тел.: +7 (495) 956-79-37, факс: +7 (495) 956-79-38.</w:t>
            </w:r>
          </w:p>
          <w:p w14:paraId="5CA6C908" w14:textId="77777777" w:rsidR="00995E92" w:rsidRPr="00707D60" w:rsidRDefault="00995E92" w:rsidP="003716D0">
            <w:pPr>
              <w:rPr>
                <w:rFonts w:eastAsia="Calibri"/>
                <w:color w:val="000000" w:themeColor="text1"/>
              </w:rPr>
            </w:pPr>
            <w:r w:rsidRPr="00246B91">
              <w:rPr>
                <w:rFonts w:eastAsia="Calibri"/>
                <w:sz w:val="20"/>
              </w:rPr>
              <w:t xml:space="preserve">Эл. почта: </w:t>
            </w:r>
            <w:r w:rsidRPr="00246B91">
              <w:rPr>
                <w:sz w:val="20"/>
                <w:lang w:val="en-US"/>
              </w:rPr>
              <w:t>info</w:t>
            </w:r>
            <w:r w:rsidRPr="00246B91">
              <w:rPr>
                <w:sz w:val="20"/>
              </w:rPr>
              <w:t>@</w:t>
            </w:r>
            <w:r w:rsidRPr="00246B91">
              <w:rPr>
                <w:sz w:val="20"/>
                <w:lang w:val="en-US"/>
              </w:rPr>
              <w:t>rpharm</w:t>
            </w:r>
            <w:r w:rsidRPr="00246B91">
              <w:rPr>
                <w:sz w:val="20"/>
              </w:rPr>
              <w:t>.</w:t>
            </w:r>
            <w:r w:rsidRPr="00246B91">
              <w:rPr>
                <w:sz w:val="20"/>
                <w:lang w:val="en-US"/>
              </w:rPr>
              <w:t>ru</w:t>
            </w:r>
          </w:p>
        </w:tc>
      </w:tr>
      <w:tr w:rsidR="00995E92" w:rsidRPr="00707D60" w14:paraId="1487E320" w14:textId="77777777" w:rsidTr="00246B91">
        <w:trPr>
          <w:trHeight w:val="2388"/>
        </w:trPr>
        <w:tc>
          <w:tcPr>
            <w:tcW w:w="4678" w:type="dxa"/>
            <w:tcBorders>
              <w:top w:val="single" w:sz="4" w:space="0" w:color="auto"/>
              <w:left w:val="thinThickSmallGap" w:sz="24" w:space="0" w:color="auto"/>
              <w:bottom w:val="nil"/>
              <w:right w:val="nil"/>
            </w:tcBorders>
            <w:vAlign w:val="center"/>
          </w:tcPr>
          <w:p w14:paraId="5E89D0DE" w14:textId="77777777" w:rsidR="00995E92" w:rsidRPr="00707D60" w:rsidRDefault="00995E92" w:rsidP="003716D0">
            <w:pPr>
              <w:rPr>
                <w:rFonts w:eastAsia="Calibri"/>
                <w:color w:val="000000" w:themeColor="text1"/>
              </w:rPr>
            </w:pPr>
            <w:r w:rsidRPr="00707D60">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4678" w:type="dxa"/>
            <w:tcBorders>
              <w:top w:val="single" w:sz="4" w:space="0" w:color="auto"/>
              <w:left w:val="nil"/>
              <w:bottom w:val="nil"/>
              <w:right w:val="thickThinSmallGap" w:sz="24" w:space="0" w:color="auto"/>
            </w:tcBorders>
            <w:vAlign w:val="center"/>
          </w:tcPr>
          <w:p w14:paraId="681EAFAF" w14:textId="77777777" w:rsidR="00995E92" w:rsidRPr="00D2193E" w:rsidRDefault="00995E92" w:rsidP="003716D0">
            <w:pPr>
              <w:rPr>
                <w:rFonts w:eastAsia="Calibri"/>
                <w:b/>
                <w:sz w:val="20"/>
                <w:szCs w:val="20"/>
              </w:rPr>
            </w:pPr>
            <w:r w:rsidRPr="00D2193E">
              <w:rPr>
                <w:rFonts w:eastAsia="Calibri"/>
                <w:b/>
                <w:sz w:val="20"/>
                <w:szCs w:val="20"/>
              </w:rPr>
              <w:t>Никольская Мария Викторовна</w:t>
            </w:r>
          </w:p>
          <w:p w14:paraId="7C46C102" w14:textId="77777777" w:rsidR="00995E92" w:rsidRPr="00D2193E" w:rsidRDefault="00995E92" w:rsidP="003716D0">
            <w:pPr>
              <w:rPr>
                <w:rFonts w:eastAsia="Calibri"/>
                <w:sz w:val="20"/>
                <w:szCs w:val="20"/>
              </w:rPr>
            </w:pPr>
            <w:r w:rsidRPr="00D2193E">
              <w:rPr>
                <w:rFonts w:eastAsia="Calibri"/>
                <w:sz w:val="20"/>
                <w:szCs w:val="20"/>
              </w:rPr>
              <w:t>Руководитель отдела медицинской документации ДДКР Медицинской дирекции АО «Р-Фарм»</w:t>
            </w:r>
          </w:p>
          <w:p w14:paraId="41677445" w14:textId="77777777" w:rsidR="00995E92" w:rsidRPr="00D2193E" w:rsidRDefault="00995E92" w:rsidP="003716D0">
            <w:pPr>
              <w:rPr>
                <w:rFonts w:eastAsia="Calibri"/>
                <w:sz w:val="20"/>
                <w:szCs w:val="20"/>
              </w:rPr>
            </w:pPr>
            <w:r w:rsidRPr="00D2193E">
              <w:rPr>
                <w:rFonts w:eastAsia="Calibri"/>
                <w:sz w:val="20"/>
                <w:szCs w:val="20"/>
              </w:rPr>
              <w:t xml:space="preserve">Адрес: Россия, 123154, Москва, Ленинский проспект, </w:t>
            </w:r>
            <w:r w:rsidRPr="00D2193E">
              <w:rPr>
                <w:rFonts w:eastAsia="Calibri"/>
                <w:sz w:val="20"/>
                <w:szCs w:val="20"/>
                <w:lang w:eastAsia="ru-RU"/>
              </w:rPr>
              <w:t>111, к1</w:t>
            </w:r>
            <w:r w:rsidRPr="00D2193E">
              <w:rPr>
                <w:rFonts w:eastAsia="Calibri"/>
                <w:sz w:val="20"/>
                <w:szCs w:val="20"/>
              </w:rPr>
              <w:t>.</w:t>
            </w:r>
          </w:p>
          <w:p w14:paraId="38E44F5D" w14:textId="77777777" w:rsidR="00995E92" w:rsidRPr="00D2193E" w:rsidRDefault="00995E92" w:rsidP="003716D0">
            <w:pPr>
              <w:rPr>
                <w:rFonts w:eastAsia="Calibri"/>
                <w:sz w:val="20"/>
                <w:szCs w:val="20"/>
              </w:rPr>
            </w:pPr>
            <w:r w:rsidRPr="00D2193E">
              <w:rPr>
                <w:rFonts w:eastAsia="Calibri"/>
                <w:sz w:val="20"/>
                <w:szCs w:val="20"/>
              </w:rPr>
              <w:t>Тел.: +7 (495) 956-79-37, моб.: +7 (921) 327-35-73.</w:t>
            </w:r>
          </w:p>
          <w:p w14:paraId="29C56386" w14:textId="77777777" w:rsidR="00995E92" w:rsidRPr="00D2193E" w:rsidRDefault="00995E92" w:rsidP="003716D0">
            <w:pPr>
              <w:rPr>
                <w:rFonts w:eastAsia="Calibri"/>
                <w:color w:val="000000" w:themeColor="text1"/>
                <w:sz w:val="20"/>
                <w:lang w:val="de-DE"/>
              </w:rPr>
            </w:pPr>
            <w:r w:rsidRPr="00D2193E">
              <w:rPr>
                <w:rFonts w:eastAsia="Calibri"/>
                <w:sz w:val="20"/>
                <w:szCs w:val="20"/>
              </w:rPr>
              <w:t xml:space="preserve">Эл. почта: </w:t>
            </w:r>
            <w:r w:rsidRPr="00D2193E">
              <w:rPr>
                <w:sz w:val="20"/>
                <w:szCs w:val="20"/>
              </w:rPr>
              <w:t>mv.nikolskaya@rpharm.ru</w:t>
            </w:r>
          </w:p>
        </w:tc>
      </w:tr>
      <w:tr w:rsidR="00995E92" w:rsidRPr="00707D60" w14:paraId="5768B6CC" w14:textId="77777777" w:rsidTr="003716D0">
        <w:trPr>
          <w:trHeight w:val="1374"/>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3C20F521" w14:textId="77777777" w:rsidR="00995E92" w:rsidRPr="00707D60" w:rsidRDefault="00995E92" w:rsidP="003716D0">
            <w:pPr>
              <w:jc w:val="center"/>
              <w:rPr>
                <w:rFonts w:eastAsia="Calibri"/>
                <w:color w:val="000000" w:themeColor="text1"/>
                <w:sz w:val="20"/>
                <w:szCs w:val="20"/>
              </w:rPr>
            </w:pPr>
            <w:r w:rsidRPr="00707D60">
              <w:rPr>
                <w:rFonts w:eastAsia="Calibri"/>
                <w:color w:val="000000" w:themeColor="text1"/>
                <w:sz w:val="20"/>
                <w:szCs w:val="20"/>
              </w:rPr>
              <w:t>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АО «Р-Фарм», кроме тех случаев, когда это необходимо для получения согласия пациентов на участие в исследовании.</w:t>
            </w:r>
          </w:p>
        </w:tc>
      </w:tr>
    </w:tbl>
    <w:p w14:paraId="605EE9C6" w14:textId="109F4809" w:rsidR="006C772B" w:rsidRDefault="00995E92" w:rsidP="006C772B">
      <w:pPr>
        <w:pStyle w:val="10"/>
        <w:numPr>
          <w:ilvl w:val="0"/>
          <w:numId w:val="0"/>
        </w:numPr>
        <w:rPr>
          <w:rFonts w:cs="Times New Roman"/>
          <w:color w:val="000000" w:themeColor="text1"/>
          <w:szCs w:val="24"/>
        </w:rPr>
      </w:pPr>
      <w:bookmarkStart w:id="1" w:name="_Hlk484253716"/>
      <w:bookmarkStart w:id="2" w:name="_Toc115217898"/>
      <w:bookmarkStart w:id="3" w:name="_Toc159495289"/>
      <w:bookmarkEnd w:id="1"/>
      <w:r w:rsidRPr="00C87266">
        <w:rPr>
          <w:rFonts w:cs="Times New Roman"/>
          <w:color w:val="000000" w:themeColor="text1"/>
          <w:szCs w:val="24"/>
        </w:rPr>
        <w:lastRenderedPageBreak/>
        <w:t>СОДЕРЖАНИЕ</w:t>
      </w:r>
      <w:bookmarkEnd w:id="2"/>
      <w:bookmarkEnd w:id="3"/>
    </w:p>
    <w:p w14:paraId="499B3CB0" w14:textId="77777777" w:rsidR="00246B91" w:rsidRPr="00246B91" w:rsidRDefault="00246B91" w:rsidP="00246B91"/>
    <w:p w14:paraId="662FCB64" w14:textId="1A530C96" w:rsidR="00C62373" w:rsidRPr="00C62373" w:rsidRDefault="00995E92" w:rsidP="00C62373">
      <w:pPr>
        <w:pStyle w:val="16"/>
        <w:jc w:val="both"/>
        <w:rPr>
          <w:rFonts w:asciiTheme="minorHAnsi" w:eastAsiaTheme="minorEastAsia" w:hAnsiTheme="minorHAnsi" w:cstheme="minorBidi"/>
          <w:noProof/>
          <w:sz w:val="22"/>
          <w:lang w:eastAsia="ru-RU"/>
        </w:rPr>
      </w:pPr>
      <w:r w:rsidRPr="00C62373">
        <w:rPr>
          <w:bCs/>
          <w:color w:val="000000" w:themeColor="text1"/>
        </w:rPr>
        <w:fldChar w:fldCharType="begin"/>
      </w:r>
      <w:r w:rsidRPr="00C62373">
        <w:rPr>
          <w:color w:val="000000" w:themeColor="text1"/>
        </w:rPr>
        <w:instrText xml:space="preserve"> TOC \o "1-5" \h \z \u </w:instrText>
      </w:r>
      <w:r w:rsidRPr="00C62373">
        <w:rPr>
          <w:bCs/>
          <w:color w:val="000000" w:themeColor="text1"/>
        </w:rPr>
        <w:fldChar w:fldCharType="separate"/>
      </w:r>
      <w:hyperlink w:anchor="_Toc159495289" w:history="1">
        <w:r w:rsidR="00C62373" w:rsidRPr="00C62373">
          <w:rPr>
            <w:rStyle w:val="aff"/>
            <w:noProof/>
          </w:rPr>
          <w:t>СОДЕРЖАНИЕ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_Toc159495289 \h </w:instrText>
        </w:r>
        <w:r w:rsidR="00C62373" w:rsidRPr="00C62373">
          <w:rPr>
            <w:noProof/>
            <w:webHidden/>
          </w:rPr>
        </w:r>
        <w:r w:rsidR="00C62373" w:rsidRPr="00C62373">
          <w:rPr>
            <w:noProof/>
            <w:webHidden/>
          </w:rPr>
          <w:fldChar w:fldCharType="separate"/>
        </w:r>
        <w:r w:rsidR="00C62373" w:rsidRPr="00C62373">
          <w:rPr>
            <w:noProof/>
            <w:webHidden/>
          </w:rPr>
          <w:t>2</w:t>
        </w:r>
        <w:r w:rsidR="00C62373" w:rsidRPr="00C62373">
          <w:rPr>
            <w:noProof/>
            <w:webHidden/>
          </w:rPr>
          <w:fldChar w:fldCharType="end"/>
        </w:r>
      </w:hyperlink>
    </w:p>
    <w:p w14:paraId="529A9ADD" w14:textId="4F5B6154"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0" w:history="1">
        <w:r w:rsidR="00C62373" w:rsidRPr="00C62373">
          <w:rPr>
            <w:rStyle w:val="aff"/>
            <w:noProof/>
          </w:rPr>
          <w:t>СПИСОК ТАБЛИЦ</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_Toc159495290 \h </w:instrText>
        </w:r>
        <w:r w:rsidR="00C62373" w:rsidRPr="00C62373">
          <w:rPr>
            <w:noProof/>
            <w:webHidden/>
          </w:rPr>
        </w:r>
        <w:r w:rsidR="00C62373" w:rsidRPr="00C62373">
          <w:rPr>
            <w:noProof/>
            <w:webHidden/>
          </w:rPr>
          <w:fldChar w:fldCharType="separate"/>
        </w:r>
        <w:r w:rsidR="00C62373" w:rsidRPr="00C62373">
          <w:rPr>
            <w:noProof/>
            <w:webHidden/>
          </w:rPr>
          <w:t>4</w:t>
        </w:r>
        <w:r w:rsidR="00C62373" w:rsidRPr="00C62373">
          <w:rPr>
            <w:noProof/>
            <w:webHidden/>
          </w:rPr>
          <w:fldChar w:fldCharType="end"/>
        </w:r>
      </w:hyperlink>
    </w:p>
    <w:p w14:paraId="1033E8DB" w14:textId="0F44B005"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1" w:history="1">
        <w:r w:rsidR="00C62373" w:rsidRPr="00C62373">
          <w:rPr>
            <w:rStyle w:val="aff"/>
            <w:noProof/>
          </w:rPr>
          <w:t>СПИСОК РИСУНКОВ</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_Toc159495291 \h </w:instrText>
        </w:r>
        <w:r w:rsidR="00C62373" w:rsidRPr="00C62373">
          <w:rPr>
            <w:noProof/>
            <w:webHidden/>
          </w:rPr>
        </w:r>
        <w:r w:rsidR="00C62373" w:rsidRPr="00C62373">
          <w:rPr>
            <w:noProof/>
            <w:webHidden/>
          </w:rPr>
          <w:fldChar w:fldCharType="separate"/>
        </w:r>
        <w:r w:rsidR="00C62373" w:rsidRPr="00C62373">
          <w:rPr>
            <w:noProof/>
            <w:webHidden/>
          </w:rPr>
          <w:t>6</w:t>
        </w:r>
        <w:r w:rsidR="00C62373" w:rsidRPr="00C62373">
          <w:rPr>
            <w:noProof/>
            <w:webHidden/>
          </w:rPr>
          <w:fldChar w:fldCharType="end"/>
        </w:r>
      </w:hyperlink>
    </w:p>
    <w:p w14:paraId="3278C17F" w14:textId="06211656"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2" w:history="1">
        <w:r w:rsidR="00C62373" w:rsidRPr="00C62373">
          <w:rPr>
            <w:rStyle w:val="aff"/>
            <w:noProof/>
          </w:rPr>
          <w:t>ЛИСТ СОГЛАСОВАНИЯ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_Toc159495292 \h </w:instrText>
        </w:r>
        <w:r w:rsidR="00C62373" w:rsidRPr="00C62373">
          <w:rPr>
            <w:noProof/>
            <w:webHidden/>
          </w:rPr>
        </w:r>
        <w:r w:rsidR="00C62373" w:rsidRPr="00C62373">
          <w:rPr>
            <w:noProof/>
            <w:webHidden/>
          </w:rPr>
          <w:fldChar w:fldCharType="separate"/>
        </w:r>
        <w:r w:rsidR="00C62373" w:rsidRPr="00C62373">
          <w:rPr>
            <w:noProof/>
            <w:webHidden/>
          </w:rPr>
          <w:t>7</w:t>
        </w:r>
        <w:r w:rsidR="00C62373" w:rsidRPr="00C62373">
          <w:rPr>
            <w:noProof/>
            <w:webHidden/>
          </w:rPr>
          <w:fldChar w:fldCharType="end"/>
        </w:r>
      </w:hyperlink>
    </w:p>
    <w:p w14:paraId="5DA3F7DB" w14:textId="12893655"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3" w:history="1">
        <w:r w:rsidR="00C62373" w:rsidRPr="00C62373">
          <w:rPr>
            <w:rStyle w:val="aff"/>
            <w:noProof/>
          </w:rPr>
          <w:t>СПИСОК СОКРАЩЕНИЙ</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_Toc159495293 \h </w:instrText>
        </w:r>
        <w:r w:rsidR="00C62373" w:rsidRPr="00C62373">
          <w:rPr>
            <w:noProof/>
            <w:webHidden/>
          </w:rPr>
        </w:r>
        <w:r w:rsidR="00C62373" w:rsidRPr="00C62373">
          <w:rPr>
            <w:noProof/>
            <w:webHidden/>
          </w:rPr>
          <w:fldChar w:fldCharType="separate"/>
        </w:r>
        <w:r w:rsidR="00C62373" w:rsidRPr="00C62373">
          <w:rPr>
            <w:noProof/>
            <w:webHidden/>
          </w:rPr>
          <w:t>8</w:t>
        </w:r>
        <w:r w:rsidR="00C62373" w:rsidRPr="00C62373">
          <w:rPr>
            <w:noProof/>
            <w:webHidden/>
          </w:rPr>
          <w:fldChar w:fldCharType="end"/>
        </w:r>
      </w:hyperlink>
    </w:p>
    <w:p w14:paraId="76687AC6" w14:textId="2A04564D"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4" w:history="1">
        <w:r w:rsidR="00C62373" w:rsidRPr="00C62373">
          <w:rPr>
            <w:rStyle w:val="aff"/>
            <w:noProof/>
          </w:rPr>
          <w:t>ИСТОРИЯ ДОКУМЕНТА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_Toc159495294 \h </w:instrText>
        </w:r>
        <w:r w:rsidR="00C62373" w:rsidRPr="00C62373">
          <w:rPr>
            <w:noProof/>
            <w:webHidden/>
          </w:rPr>
        </w:r>
        <w:r w:rsidR="00C62373" w:rsidRPr="00C62373">
          <w:rPr>
            <w:noProof/>
            <w:webHidden/>
          </w:rPr>
          <w:fldChar w:fldCharType="separate"/>
        </w:r>
        <w:r w:rsidR="00C62373" w:rsidRPr="00C62373">
          <w:rPr>
            <w:noProof/>
            <w:webHidden/>
          </w:rPr>
          <w:t>11</w:t>
        </w:r>
        <w:r w:rsidR="00C62373" w:rsidRPr="00C62373">
          <w:rPr>
            <w:noProof/>
            <w:webHidden/>
          </w:rPr>
          <w:fldChar w:fldCharType="end"/>
        </w:r>
      </w:hyperlink>
    </w:p>
    <w:p w14:paraId="213B058D" w14:textId="08916A1C"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295" w:history="1">
        <w:r w:rsidR="00C62373" w:rsidRPr="00C62373">
          <w:rPr>
            <w:rStyle w:val="aff"/>
            <w:noProof/>
          </w:rPr>
          <w:t>РЕЗЮМЕ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_Toc159495295 \h </w:instrText>
        </w:r>
        <w:r w:rsidR="00C62373" w:rsidRPr="00C62373">
          <w:rPr>
            <w:noProof/>
            <w:webHidden/>
          </w:rPr>
        </w:r>
        <w:r w:rsidR="00C62373" w:rsidRPr="00C62373">
          <w:rPr>
            <w:noProof/>
            <w:webHidden/>
          </w:rPr>
          <w:fldChar w:fldCharType="separate"/>
        </w:r>
        <w:r w:rsidR="00C62373" w:rsidRPr="00C62373">
          <w:rPr>
            <w:noProof/>
            <w:webHidden/>
          </w:rPr>
          <w:t>12</w:t>
        </w:r>
        <w:r w:rsidR="00C62373" w:rsidRPr="00C62373">
          <w:rPr>
            <w:noProof/>
            <w:webHidden/>
          </w:rPr>
          <w:fldChar w:fldCharType="end"/>
        </w:r>
      </w:hyperlink>
    </w:p>
    <w:p w14:paraId="7050C35E" w14:textId="4B0C8B57"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296" w:history="1">
        <w:r w:rsidR="00C62373" w:rsidRPr="00C62373">
          <w:rPr>
            <w:rStyle w:val="aff"/>
            <w:noProof/>
          </w:rPr>
          <w:t>1.</w:t>
        </w:r>
        <w:r w:rsidR="00C62373" w:rsidRPr="00C62373">
          <w:rPr>
            <w:rFonts w:asciiTheme="minorHAnsi" w:eastAsiaTheme="minorEastAsia" w:hAnsiTheme="minorHAnsi" w:cstheme="minorBidi"/>
            <w:noProof/>
            <w:sz w:val="22"/>
            <w:lang w:eastAsia="ru-RU"/>
          </w:rPr>
          <w:tab/>
        </w:r>
        <w:r w:rsidR="00C62373" w:rsidRPr="00C62373">
          <w:rPr>
            <w:rStyle w:val="aff"/>
            <w:noProof/>
          </w:rPr>
          <w:t>ВВЕДЕНИЕ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_Toc159495296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6563E27C" w14:textId="400F7017"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297" w:history="1">
        <w:r w:rsidR="00C62373" w:rsidRPr="00C62373">
          <w:rPr>
            <w:rStyle w:val="aff"/>
            <w:noProof/>
          </w:rPr>
          <w:t>1.1.</w:t>
        </w:r>
        <w:r w:rsidR="00C62373" w:rsidRPr="00C62373">
          <w:rPr>
            <w:rFonts w:asciiTheme="minorHAnsi" w:eastAsiaTheme="minorEastAsia" w:hAnsiTheme="minorHAnsi" w:cstheme="minorBidi"/>
            <w:noProof/>
            <w:sz w:val="22"/>
            <w:lang w:eastAsia="ru-RU"/>
          </w:rPr>
          <w:tab/>
        </w:r>
        <w:r w:rsidR="00C62373" w:rsidRPr="00C62373">
          <w:rPr>
            <w:rStyle w:val="aff"/>
            <w:noProof/>
          </w:rPr>
          <w:t>Химическое название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_Toc159495297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43F49A45" w14:textId="3292A385"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298" w:history="1">
        <w:r w:rsidR="00C62373" w:rsidRPr="00C62373">
          <w:rPr>
            <w:rStyle w:val="aff"/>
            <w:noProof/>
          </w:rPr>
          <w:t>1.2.</w:t>
        </w:r>
        <w:r w:rsidR="00C62373" w:rsidRPr="00C62373">
          <w:rPr>
            <w:rFonts w:asciiTheme="minorHAnsi" w:eastAsiaTheme="minorEastAsia" w:hAnsiTheme="minorHAnsi" w:cstheme="minorBidi"/>
            <w:noProof/>
            <w:sz w:val="22"/>
            <w:lang w:eastAsia="ru-RU"/>
          </w:rPr>
          <w:tab/>
        </w:r>
        <w:r w:rsidR="00C62373" w:rsidRPr="00C62373">
          <w:rPr>
            <w:rStyle w:val="aff"/>
            <w:noProof/>
          </w:rPr>
          <w:t>Международное непатентованное название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_Toc159495298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19CF2023" w14:textId="3F2A85FE"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299" w:history="1">
        <w:r w:rsidR="00C62373" w:rsidRPr="00C62373">
          <w:rPr>
            <w:rStyle w:val="aff"/>
            <w:noProof/>
          </w:rPr>
          <w:t>1.3.</w:t>
        </w:r>
        <w:r w:rsidR="00C62373" w:rsidRPr="00C62373">
          <w:rPr>
            <w:rFonts w:asciiTheme="minorHAnsi" w:eastAsiaTheme="minorEastAsia" w:hAnsiTheme="minorHAnsi" w:cstheme="minorBidi"/>
            <w:noProof/>
            <w:sz w:val="22"/>
            <w:lang w:eastAsia="ru-RU"/>
          </w:rPr>
          <w:tab/>
        </w:r>
        <w:r w:rsidR="00C62373" w:rsidRPr="00C62373">
          <w:rPr>
            <w:rStyle w:val="aff"/>
            <w:noProof/>
          </w:rPr>
          <w:t>Торговое название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_Toc159495299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3A1094BD" w14:textId="042123B4"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00" w:history="1">
        <w:r w:rsidR="00C62373" w:rsidRPr="00C62373">
          <w:rPr>
            <w:rStyle w:val="aff"/>
            <w:noProof/>
          </w:rPr>
          <w:t>1.4.</w:t>
        </w:r>
        <w:r w:rsidR="00C62373" w:rsidRPr="00C62373">
          <w:rPr>
            <w:rFonts w:asciiTheme="minorHAnsi" w:eastAsiaTheme="minorEastAsia" w:hAnsiTheme="minorHAnsi" w:cstheme="minorBidi"/>
            <w:noProof/>
            <w:sz w:val="22"/>
            <w:lang w:eastAsia="ru-RU"/>
          </w:rPr>
          <w:tab/>
        </w:r>
        <w:r w:rsidR="00C62373" w:rsidRPr="00C62373">
          <w:rPr>
            <w:rStyle w:val="aff"/>
            <w:noProof/>
          </w:rPr>
          <w:t>Активные ингредиенты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_Toc159495300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2926EF14" w14:textId="0645822F"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01" w:history="1">
        <w:r w:rsidR="00C62373" w:rsidRPr="00C62373">
          <w:rPr>
            <w:rStyle w:val="aff"/>
            <w:noProof/>
          </w:rPr>
          <w:t>1.5.</w:t>
        </w:r>
        <w:r w:rsidR="00C62373" w:rsidRPr="00C62373">
          <w:rPr>
            <w:rFonts w:asciiTheme="minorHAnsi" w:eastAsiaTheme="minorEastAsia" w:hAnsiTheme="minorHAnsi" w:cstheme="minorBidi"/>
            <w:noProof/>
            <w:sz w:val="22"/>
            <w:lang w:eastAsia="ru-RU"/>
          </w:rPr>
          <w:tab/>
        </w:r>
        <w:r w:rsidR="00C62373" w:rsidRPr="00C62373">
          <w:rPr>
            <w:rStyle w:val="aff"/>
            <w:noProof/>
          </w:rPr>
          <w:t>Фармакологическая группа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_Toc159495301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55AE92A1" w14:textId="54A3F50F"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02" w:history="1">
        <w:r w:rsidR="00C62373" w:rsidRPr="00C62373">
          <w:rPr>
            <w:rStyle w:val="aff"/>
            <w:noProof/>
          </w:rPr>
          <w:t>1.6.</w:t>
        </w:r>
        <w:r w:rsidR="00C62373" w:rsidRPr="00C62373">
          <w:rPr>
            <w:rFonts w:asciiTheme="minorHAnsi" w:eastAsiaTheme="minorEastAsia" w:hAnsiTheme="minorHAnsi" w:cstheme="minorBidi"/>
            <w:noProof/>
            <w:sz w:val="22"/>
            <w:lang w:eastAsia="ru-RU"/>
          </w:rPr>
          <w:tab/>
        </w:r>
        <w:r w:rsidR="00C62373" w:rsidRPr="00C62373">
          <w:rPr>
            <w:rStyle w:val="aff"/>
            <w:noProof/>
          </w:rPr>
          <w:t>Код по АТХ</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_Toc159495302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253C0574" w14:textId="2EB79B59"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03" w:history="1">
        <w:r w:rsidR="00C62373" w:rsidRPr="00C62373">
          <w:rPr>
            <w:rStyle w:val="aff"/>
            <w:noProof/>
          </w:rPr>
          <w:t>1.7.</w:t>
        </w:r>
        <w:r w:rsidR="00C62373" w:rsidRPr="00C62373">
          <w:rPr>
            <w:rFonts w:asciiTheme="minorHAnsi" w:eastAsiaTheme="minorEastAsia" w:hAnsiTheme="minorHAnsi" w:cstheme="minorBidi"/>
            <w:noProof/>
            <w:sz w:val="22"/>
            <w:lang w:eastAsia="ru-RU"/>
          </w:rPr>
          <w:tab/>
        </w:r>
        <w:r w:rsidR="00C62373" w:rsidRPr="00C62373">
          <w:rPr>
            <w:rStyle w:val="aff"/>
            <w:noProof/>
          </w:rPr>
          <w:t>Обоснование для изучения исследуемого препарата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_Toc159495303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0AA9FA40" w14:textId="657F6278" w:rsidR="00C62373" w:rsidRPr="00C62373" w:rsidRDefault="00881287" w:rsidP="00C62373">
      <w:pPr>
        <w:pStyle w:val="33"/>
        <w:rPr>
          <w:rFonts w:asciiTheme="minorHAnsi" w:eastAsiaTheme="minorEastAsia" w:hAnsiTheme="minorHAnsi" w:cstheme="minorBidi"/>
          <w:noProof/>
          <w:sz w:val="22"/>
          <w:lang w:eastAsia="ru-RU"/>
        </w:rPr>
      </w:pPr>
      <w:hyperlink w:anchor="_Toc159495304" w:history="1">
        <w:r w:rsidR="00C62373" w:rsidRPr="00C62373">
          <w:rPr>
            <w:rStyle w:val="aff"/>
            <w:noProof/>
          </w:rPr>
          <w:t>1.7.1. Общие сведения о заболевании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_Toc159495304 \h </w:instrText>
        </w:r>
        <w:r w:rsidR="00C62373" w:rsidRPr="00C62373">
          <w:rPr>
            <w:noProof/>
            <w:webHidden/>
          </w:rPr>
        </w:r>
        <w:r w:rsidR="00C62373" w:rsidRPr="00C62373">
          <w:rPr>
            <w:noProof/>
            <w:webHidden/>
          </w:rPr>
          <w:fldChar w:fldCharType="separate"/>
        </w:r>
        <w:r w:rsidR="00C62373" w:rsidRPr="00C62373">
          <w:rPr>
            <w:noProof/>
            <w:webHidden/>
          </w:rPr>
          <w:t>15</w:t>
        </w:r>
        <w:r w:rsidR="00C62373" w:rsidRPr="00C62373">
          <w:rPr>
            <w:noProof/>
            <w:webHidden/>
          </w:rPr>
          <w:fldChar w:fldCharType="end"/>
        </w:r>
      </w:hyperlink>
    </w:p>
    <w:p w14:paraId="35F22B30" w14:textId="6EF4D622" w:rsidR="00C62373" w:rsidRPr="00C62373" w:rsidRDefault="00881287" w:rsidP="00C62373">
      <w:pPr>
        <w:pStyle w:val="33"/>
        <w:rPr>
          <w:rFonts w:asciiTheme="minorHAnsi" w:eastAsiaTheme="minorEastAsia" w:hAnsiTheme="minorHAnsi" w:cstheme="minorBidi"/>
          <w:noProof/>
          <w:sz w:val="22"/>
          <w:lang w:eastAsia="ru-RU"/>
        </w:rPr>
      </w:pPr>
      <w:hyperlink w:anchor="_Toc159495305" w:history="1">
        <w:r w:rsidR="00C62373" w:rsidRPr="00C62373">
          <w:rPr>
            <w:rStyle w:val="aff"/>
            <w:noProof/>
          </w:rPr>
          <w:t>1.7.2. Существующие варианты терапии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_Toc159495305 \h </w:instrText>
        </w:r>
        <w:r w:rsidR="00C62373" w:rsidRPr="00C62373">
          <w:rPr>
            <w:noProof/>
            <w:webHidden/>
          </w:rPr>
        </w:r>
        <w:r w:rsidR="00C62373" w:rsidRPr="00C62373">
          <w:rPr>
            <w:noProof/>
            <w:webHidden/>
          </w:rPr>
          <w:fldChar w:fldCharType="separate"/>
        </w:r>
        <w:r w:rsidR="00C62373" w:rsidRPr="00C62373">
          <w:rPr>
            <w:noProof/>
            <w:webHidden/>
          </w:rPr>
          <w:t>16</w:t>
        </w:r>
        <w:r w:rsidR="00C62373" w:rsidRPr="00C62373">
          <w:rPr>
            <w:noProof/>
            <w:webHidden/>
          </w:rPr>
          <w:fldChar w:fldCharType="end"/>
        </w:r>
      </w:hyperlink>
    </w:p>
    <w:p w14:paraId="266FA449" w14:textId="06A7D6F6" w:rsidR="00C62373" w:rsidRPr="00C62373" w:rsidRDefault="00881287" w:rsidP="00C62373">
      <w:pPr>
        <w:pStyle w:val="33"/>
        <w:rPr>
          <w:rFonts w:asciiTheme="minorHAnsi" w:eastAsiaTheme="minorEastAsia" w:hAnsiTheme="minorHAnsi" w:cstheme="minorBidi"/>
          <w:noProof/>
          <w:sz w:val="22"/>
          <w:lang w:eastAsia="ru-RU"/>
        </w:rPr>
      </w:pPr>
      <w:hyperlink w:anchor="_Toc159495306" w:history="1">
        <w:r w:rsidR="00C62373" w:rsidRPr="00C62373">
          <w:rPr>
            <w:rStyle w:val="aff"/>
            <w:noProof/>
          </w:rPr>
          <w:t>1.7.3. Вводная информация по исследуемой терапии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_Toc159495306 \h </w:instrText>
        </w:r>
        <w:r w:rsidR="00C62373" w:rsidRPr="00C62373">
          <w:rPr>
            <w:noProof/>
            <w:webHidden/>
          </w:rPr>
        </w:r>
        <w:r w:rsidR="00C62373" w:rsidRPr="00C62373">
          <w:rPr>
            <w:noProof/>
            <w:webHidden/>
          </w:rPr>
          <w:fldChar w:fldCharType="separate"/>
        </w:r>
        <w:r w:rsidR="00C62373" w:rsidRPr="00C62373">
          <w:rPr>
            <w:noProof/>
            <w:webHidden/>
          </w:rPr>
          <w:t>19</w:t>
        </w:r>
        <w:r w:rsidR="00C62373" w:rsidRPr="00C62373">
          <w:rPr>
            <w:noProof/>
            <w:webHidden/>
          </w:rPr>
          <w:fldChar w:fldCharType="end"/>
        </w:r>
      </w:hyperlink>
    </w:p>
    <w:p w14:paraId="23FE41D0" w14:textId="4BB93C34"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07" w:history="1">
        <w:r w:rsidR="00C62373" w:rsidRPr="00C62373">
          <w:rPr>
            <w:rStyle w:val="aff"/>
            <w:noProof/>
          </w:rPr>
          <w:t>1.8.</w:t>
        </w:r>
        <w:r w:rsidR="00C62373" w:rsidRPr="00C62373">
          <w:rPr>
            <w:rFonts w:asciiTheme="minorHAnsi" w:eastAsiaTheme="minorEastAsia" w:hAnsiTheme="minorHAnsi" w:cstheme="minorBidi"/>
            <w:noProof/>
            <w:sz w:val="22"/>
            <w:lang w:eastAsia="ru-RU"/>
          </w:rPr>
          <w:tab/>
        </w:r>
        <w:r w:rsidR="00C62373" w:rsidRPr="00C62373">
          <w:rPr>
            <w:rStyle w:val="aff"/>
            <w:noProof/>
          </w:rPr>
          <w:t>Ожидаемые показания к применению</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_Toc159495307 \h </w:instrText>
        </w:r>
        <w:r w:rsidR="00C62373" w:rsidRPr="00C62373">
          <w:rPr>
            <w:noProof/>
            <w:webHidden/>
          </w:rPr>
        </w:r>
        <w:r w:rsidR="00C62373" w:rsidRPr="00C62373">
          <w:rPr>
            <w:noProof/>
            <w:webHidden/>
          </w:rPr>
          <w:fldChar w:fldCharType="separate"/>
        </w:r>
        <w:r w:rsidR="00C62373" w:rsidRPr="00C62373">
          <w:rPr>
            <w:noProof/>
            <w:webHidden/>
          </w:rPr>
          <w:t>20</w:t>
        </w:r>
        <w:r w:rsidR="00C62373" w:rsidRPr="00C62373">
          <w:rPr>
            <w:noProof/>
            <w:webHidden/>
          </w:rPr>
          <w:fldChar w:fldCharType="end"/>
        </w:r>
      </w:hyperlink>
    </w:p>
    <w:p w14:paraId="6C2F925D" w14:textId="54E4273D" w:rsidR="00C62373" w:rsidRPr="00C62373" w:rsidRDefault="00881287" w:rsidP="00C62373">
      <w:pPr>
        <w:pStyle w:val="22"/>
        <w:tabs>
          <w:tab w:val="right" w:leader="dot" w:pos="9346"/>
        </w:tabs>
        <w:jc w:val="both"/>
        <w:rPr>
          <w:rFonts w:asciiTheme="minorHAnsi" w:eastAsiaTheme="minorEastAsia" w:hAnsiTheme="minorHAnsi" w:cstheme="minorBidi"/>
          <w:noProof/>
          <w:sz w:val="22"/>
          <w:lang w:eastAsia="ru-RU"/>
        </w:rPr>
      </w:pPr>
      <w:hyperlink w:anchor="_Toc159495308" w:history="1">
        <w:r w:rsidR="00C62373" w:rsidRPr="00C62373">
          <w:rPr>
            <w:rStyle w:val="aff"/>
            <w:noProof/>
          </w:rPr>
          <w:t>Список литературы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_Toc159495308 \h </w:instrText>
        </w:r>
        <w:r w:rsidR="00C62373" w:rsidRPr="00C62373">
          <w:rPr>
            <w:noProof/>
            <w:webHidden/>
          </w:rPr>
        </w:r>
        <w:r w:rsidR="00C62373" w:rsidRPr="00C62373">
          <w:rPr>
            <w:noProof/>
            <w:webHidden/>
          </w:rPr>
          <w:fldChar w:fldCharType="separate"/>
        </w:r>
        <w:r w:rsidR="00C62373" w:rsidRPr="00C62373">
          <w:rPr>
            <w:noProof/>
            <w:webHidden/>
          </w:rPr>
          <w:t>20</w:t>
        </w:r>
        <w:r w:rsidR="00C62373" w:rsidRPr="00C62373">
          <w:rPr>
            <w:noProof/>
            <w:webHidden/>
          </w:rPr>
          <w:fldChar w:fldCharType="end"/>
        </w:r>
      </w:hyperlink>
    </w:p>
    <w:p w14:paraId="780EF6C3" w14:textId="5F769000"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309" w:history="1">
        <w:r w:rsidR="00C62373" w:rsidRPr="00C62373">
          <w:rPr>
            <w:rStyle w:val="aff"/>
            <w:noProof/>
          </w:rPr>
          <w:t>2.</w:t>
        </w:r>
        <w:r w:rsidR="00C62373" w:rsidRPr="00C62373">
          <w:rPr>
            <w:rFonts w:asciiTheme="minorHAnsi" w:eastAsiaTheme="minorEastAsia" w:hAnsiTheme="minorHAnsi" w:cstheme="minorBidi"/>
            <w:noProof/>
            <w:sz w:val="22"/>
            <w:lang w:eastAsia="ru-RU"/>
          </w:rPr>
          <w:tab/>
        </w:r>
        <w:r w:rsidR="00C62373" w:rsidRPr="00C62373">
          <w:rPr>
            <w:rStyle w:val="aff"/>
            <w:noProof/>
          </w:rPr>
          <w:t>ФИЗИЧЕСКИЕ, ХИМИЧЕСКИЕ И ФАРМАЦЕВТИЧЕСКИЕ СВОЙСТВА И ЛЕКАРСТВЕННАЯ ФОРМА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_Toc159495309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711D9624" w14:textId="3E7355F3"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10" w:history="1">
        <w:r w:rsidR="00C62373" w:rsidRPr="00C62373">
          <w:rPr>
            <w:rStyle w:val="aff"/>
            <w:noProof/>
          </w:rPr>
          <w:t>2.1.</w:t>
        </w:r>
        <w:r w:rsidR="00C62373" w:rsidRPr="00C62373">
          <w:rPr>
            <w:rFonts w:asciiTheme="minorHAnsi" w:eastAsiaTheme="minorEastAsia" w:hAnsiTheme="minorHAnsi" w:cstheme="minorBidi"/>
            <w:noProof/>
            <w:sz w:val="22"/>
            <w:lang w:eastAsia="ru-RU"/>
          </w:rPr>
          <w:tab/>
        </w:r>
        <w:r w:rsidR="00C62373" w:rsidRPr="00C62373">
          <w:rPr>
            <w:rStyle w:val="aff"/>
            <w:noProof/>
          </w:rPr>
          <w:t>Описание свойств исследуемого препарата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_Toc159495310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1715D44C" w14:textId="3610EE82" w:rsidR="00C62373" w:rsidRPr="00C62373" w:rsidRDefault="00881287" w:rsidP="00C62373">
      <w:pPr>
        <w:pStyle w:val="33"/>
        <w:rPr>
          <w:rFonts w:asciiTheme="minorHAnsi" w:eastAsiaTheme="minorEastAsia" w:hAnsiTheme="minorHAnsi" w:cstheme="minorBidi"/>
          <w:noProof/>
          <w:sz w:val="22"/>
          <w:lang w:eastAsia="ru-RU"/>
        </w:rPr>
      </w:pPr>
      <w:hyperlink w:anchor="_Toc159495311" w:history="1">
        <w:r w:rsidR="00C62373" w:rsidRPr="00C62373">
          <w:rPr>
            <w:rStyle w:val="aff"/>
            <w:noProof/>
          </w:rPr>
          <w:t>2.1.1. Химическая формула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_Toc159495311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3B7E2CC5" w14:textId="079117B4" w:rsidR="00C62373" w:rsidRPr="00C62373" w:rsidRDefault="00881287" w:rsidP="00C62373">
      <w:pPr>
        <w:pStyle w:val="33"/>
        <w:rPr>
          <w:rFonts w:asciiTheme="minorHAnsi" w:eastAsiaTheme="minorEastAsia" w:hAnsiTheme="minorHAnsi" w:cstheme="minorBidi"/>
          <w:noProof/>
          <w:sz w:val="22"/>
          <w:lang w:eastAsia="ru-RU"/>
        </w:rPr>
      </w:pPr>
      <w:hyperlink w:anchor="_Toc159495312" w:history="1">
        <w:r w:rsidR="00C62373" w:rsidRPr="00C62373">
          <w:rPr>
            <w:rStyle w:val="aff"/>
            <w:noProof/>
          </w:rPr>
          <w:t>2.1.2. Структурная формула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_Toc159495312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72884E24" w14:textId="6E136B67" w:rsidR="00C62373" w:rsidRPr="00C62373" w:rsidRDefault="00881287" w:rsidP="00C62373">
      <w:pPr>
        <w:pStyle w:val="33"/>
        <w:rPr>
          <w:rFonts w:asciiTheme="minorHAnsi" w:eastAsiaTheme="minorEastAsia" w:hAnsiTheme="minorHAnsi" w:cstheme="minorBidi"/>
          <w:noProof/>
          <w:sz w:val="22"/>
          <w:lang w:eastAsia="ru-RU"/>
        </w:rPr>
      </w:pPr>
      <w:hyperlink w:anchor="_Toc159495313" w:history="1">
        <w:r w:rsidR="00C62373" w:rsidRPr="00C62373">
          <w:rPr>
            <w:rStyle w:val="aff"/>
            <w:noProof/>
          </w:rPr>
          <w:t>2.1.3. Физико-химические и фармацевтические свойства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_Toc159495313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722AAD57" w14:textId="50830764"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14" w:history="1">
        <w:r w:rsidR="00C62373" w:rsidRPr="00C62373">
          <w:rPr>
            <w:rStyle w:val="aff"/>
            <w:noProof/>
          </w:rPr>
          <w:t>2.2.</w:t>
        </w:r>
        <w:r w:rsidR="00C62373" w:rsidRPr="00C62373">
          <w:rPr>
            <w:rFonts w:asciiTheme="minorHAnsi" w:eastAsiaTheme="minorEastAsia" w:hAnsiTheme="minorHAnsi" w:cstheme="minorBidi"/>
            <w:noProof/>
            <w:sz w:val="22"/>
            <w:lang w:eastAsia="ru-RU"/>
          </w:rPr>
          <w:tab/>
        </w:r>
        <w:r w:rsidR="00C62373" w:rsidRPr="00C62373">
          <w:rPr>
            <w:rStyle w:val="aff"/>
            <w:noProof/>
          </w:rPr>
          <w:t>Лекарственная форма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_Toc159495314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6A48E2F5" w14:textId="2655C7AB" w:rsidR="00C62373" w:rsidRPr="00C62373" w:rsidRDefault="00881287" w:rsidP="00C62373">
      <w:pPr>
        <w:pStyle w:val="33"/>
        <w:rPr>
          <w:rFonts w:asciiTheme="minorHAnsi" w:eastAsiaTheme="minorEastAsia" w:hAnsiTheme="minorHAnsi" w:cstheme="minorBidi"/>
          <w:noProof/>
          <w:sz w:val="22"/>
          <w:lang w:eastAsia="ru-RU"/>
        </w:rPr>
      </w:pPr>
      <w:hyperlink w:anchor="_Toc159495315" w:history="1">
        <w:r w:rsidR="00C62373" w:rsidRPr="00C62373">
          <w:rPr>
            <w:rStyle w:val="aff"/>
            <w:noProof/>
          </w:rPr>
          <w:t>2.2.1. Название лекарственной формы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_Toc159495315 \h </w:instrText>
        </w:r>
        <w:r w:rsidR="00C62373" w:rsidRPr="00C62373">
          <w:rPr>
            <w:noProof/>
            <w:webHidden/>
          </w:rPr>
        </w:r>
        <w:r w:rsidR="00C62373" w:rsidRPr="00C62373">
          <w:rPr>
            <w:noProof/>
            <w:webHidden/>
          </w:rPr>
          <w:fldChar w:fldCharType="separate"/>
        </w:r>
        <w:r w:rsidR="00C62373" w:rsidRPr="00C62373">
          <w:rPr>
            <w:noProof/>
            <w:webHidden/>
          </w:rPr>
          <w:t>22</w:t>
        </w:r>
        <w:r w:rsidR="00C62373" w:rsidRPr="00C62373">
          <w:rPr>
            <w:noProof/>
            <w:webHidden/>
          </w:rPr>
          <w:fldChar w:fldCharType="end"/>
        </w:r>
      </w:hyperlink>
    </w:p>
    <w:p w14:paraId="0937B0B1" w14:textId="3065BF33" w:rsidR="00C62373" w:rsidRPr="00C62373" w:rsidRDefault="00881287" w:rsidP="00C62373">
      <w:pPr>
        <w:pStyle w:val="33"/>
        <w:rPr>
          <w:rFonts w:asciiTheme="minorHAnsi" w:eastAsiaTheme="minorEastAsia" w:hAnsiTheme="minorHAnsi" w:cstheme="minorBidi"/>
          <w:noProof/>
          <w:sz w:val="22"/>
          <w:lang w:eastAsia="ru-RU"/>
        </w:rPr>
      </w:pPr>
      <w:hyperlink w:anchor="_Toc159495316" w:history="1">
        <w:r w:rsidR="00C62373" w:rsidRPr="00C62373">
          <w:rPr>
            <w:rStyle w:val="aff"/>
            <w:noProof/>
          </w:rPr>
          <w:t>2.2.2. Описание лекарственной формы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_Toc159495316 \h </w:instrText>
        </w:r>
        <w:r w:rsidR="00C62373" w:rsidRPr="00C62373">
          <w:rPr>
            <w:noProof/>
            <w:webHidden/>
          </w:rPr>
        </w:r>
        <w:r w:rsidR="00C62373" w:rsidRPr="00C62373">
          <w:rPr>
            <w:noProof/>
            <w:webHidden/>
          </w:rPr>
          <w:fldChar w:fldCharType="separate"/>
        </w:r>
        <w:r w:rsidR="00C62373" w:rsidRPr="00C62373">
          <w:rPr>
            <w:noProof/>
            <w:webHidden/>
          </w:rPr>
          <w:t>23</w:t>
        </w:r>
        <w:r w:rsidR="00C62373" w:rsidRPr="00C62373">
          <w:rPr>
            <w:noProof/>
            <w:webHidden/>
          </w:rPr>
          <w:fldChar w:fldCharType="end"/>
        </w:r>
      </w:hyperlink>
    </w:p>
    <w:p w14:paraId="3882280E" w14:textId="73D742D5" w:rsidR="00C62373" w:rsidRPr="00C62373" w:rsidRDefault="00881287" w:rsidP="00C62373">
      <w:pPr>
        <w:pStyle w:val="33"/>
        <w:rPr>
          <w:rFonts w:asciiTheme="minorHAnsi" w:eastAsiaTheme="minorEastAsia" w:hAnsiTheme="minorHAnsi" w:cstheme="minorBidi"/>
          <w:noProof/>
          <w:sz w:val="22"/>
          <w:lang w:eastAsia="ru-RU"/>
        </w:rPr>
      </w:pPr>
      <w:hyperlink w:anchor="_Toc159495317" w:history="1">
        <w:r w:rsidR="00C62373" w:rsidRPr="00C62373">
          <w:rPr>
            <w:rStyle w:val="aff"/>
            <w:noProof/>
          </w:rPr>
          <w:t>2.2.3. Состав лекарственной формы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_Toc159495317 \h </w:instrText>
        </w:r>
        <w:r w:rsidR="00C62373" w:rsidRPr="00C62373">
          <w:rPr>
            <w:noProof/>
            <w:webHidden/>
          </w:rPr>
        </w:r>
        <w:r w:rsidR="00C62373" w:rsidRPr="00C62373">
          <w:rPr>
            <w:noProof/>
            <w:webHidden/>
          </w:rPr>
          <w:fldChar w:fldCharType="separate"/>
        </w:r>
        <w:r w:rsidR="00C62373" w:rsidRPr="00C62373">
          <w:rPr>
            <w:noProof/>
            <w:webHidden/>
          </w:rPr>
          <w:t>23</w:t>
        </w:r>
        <w:r w:rsidR="00C62373" w:rsidRPr="00C62373">
          <w:rPr>
            <w:noProof/>
            <w:webHidden/>
          </w:rPr>
          <w:fldChar w:fldCharType="end"/>
        </w:r>
      </w:hyperlink>
    </w:p>
    <w:p w14:paraId="74476BF0" w14:textId="40638E62" w:rsidR="00C62373" w:rsidRPr="00C62373" w:rsidRDefault="00881287" w:rsidP="00C62373">
      <w:pPr>
        <w:pStyle w:val="33"/>
        <w:rPr>
          <w:rFonts w:asciiTheme="minorHAnsi" w:eastAsiaTheme="minorEastAsia" w:hAnsiTheme="minorHAnsi" w:cstheme="minorBidi"/>
          <w:noProof/>
          <w:sz w:val="22"/>
          <w:lang w:eastAsia="ru-RU"/>
        </w:rPr>
      </w:pPr>
      <w:hyperlink w:anchor="_Toc159495318" w:history="1">
        <w:r w:rsidR="00C62373" w:rsidRPr="00C62373">
          <w:rPr>
            <w:rStyle w:val="aff"/>
            <w:noProof/>
          </w:rPr>
          <w:t>2.2.4. Форма выпуска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_Toc159495318 \h </w:instrText>
        </w:r>
        <w:r w:rsidR="00C62373" w:rsidRPr="00C62373">
          <w:rPr>
            <w:noProof/>
            <w:webHidden/>
          </w:rPr>
        </w:r>
        <w:r w:rsidR="00C62373" w:rsidRPr="00C62373">
          <w:rPr>
            <w:noProof/>
            <w:webHidden/>
          </w:rPr>
          <w:fldChar w:fldCharType="separate"/>
        </w:r>
        <w:r w:rsidR="00C62373" w:rsidRPr="00C62373">
          <w:rPr>
            <w:noProof/>
            <w:webHidden/>
          </w:rPr>
          <w:t>25</w:t>
        </w:r>
        <w:r w:rsidR="00C62373" w:rsidRPr="00C62373">
          <w:rPr>
            <w:noProof/>
            <w:webHidden/>
          </w:rPr>
          <w:fldChar w:fldCharType="end"/>
        </w:r>
      </w:hyperlink>
    </w:p>
    <w:p w14:paraId="7304C1A2" w14:textId="003D85A4"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19" w:history="1">
        <w:r w:rsidR="00C62373" w:rsidRPr="00C62373">
          <w:rPr>
            <w:rStyle w:val="aff"/>
            <w:noProof/>
          </w:rPr>
          <w:t>2.3.</w:t>
        </w:r>
        <w:r w:rsidR="00C62373" w:rsidRPr="00C62373">
          <w:rPr>
            <w:rFonts w:asciiTheme="minorHAnsi" w:eastAsiaTheme="minorEastAsia" w:hAnsiTheme="minorHAnsi" w:cstheme="minorBidi"/>
            <w:noProof/>
            <w:sz w:val="22"/>
            <w:lang w:eastAsia="ru-RU"/>
          </w:rPr>
          <w:tab/>
        </w:r>
        <w:r w:rsidR="00C62373" w:rsidRPr="00C62373">
          <w:rPr>
            <w:rStyle w:val="aff"/>
            <w:noProof/>
          </w:rPr>
          <w:t>Правила хранения и обращения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_Toc159495319 \h </w:instrText>
        </w:r>
        <w:r w:rsidR="00C62373" w:rsidRPr="00C62373">
          <w:rPr>
            <w:noProof/>
            <w:webHidden/>
          </w:rPr>
        </w:r>
        <w:r w:rsidR="00C62373" w:rsidRPr="00C62373">
          <w:rPr>
            <w:noProof/>
            <w:webHidden/>
          </w:rPr>
          <w:fldChar w:fldCharType="separate"/>
        </w:r>
        <w:r w:rsidR="00C62373" w:rsidRPr="00C62373">
          <w:rPr>
            <w:noProof/>
            <w:webHidden/>
          </w:rPr>
          <w:t>26</w:t>
        </w:r>
        <w:r w:rsidR="00C62373" w:rsidRPr="00C62373">
          <w:rPr>
            <w:noProof/>
            <w:webHidden/>
          </w:rPr>
          <w:fldChar w:fldCharType="end"/>
        </w:r>
      </w:hyperlink>
    </w:p>
    <w:p w14:paraId="18854FFA" w14:textId="01EA468D" w:rsidR="00C62373" w:rsidRPr="00C62373" w:rsidRDefault="00881287" w:rsidP="00C62373">
      <w:pPr>
        <w:pStyle w:val="33"/>
        <w:rPr>
          <w:rFonts w:asciiTheme="minorHAnsi" w:eastAsiaTheme="minorEastAsia" w:hAnsiTheme="minorHAnsi" w:cstheme="minorBidi"/>
          <w:noProof/>
          <w:sz w:val="22"/>
          <w:lang w:eastAsia="ru-RU"/>
        </w:rPr>
      </w:pPr>
      <w:hyperlink w:anchor="_Toc159495320" w:history="1">
        <w:r w:rsidR="00C62373" w:rsidRPr="00C62373">
          <w:rPr>
            <w:rStyle w:val="aff"/>
            <w:noProof/>
          </w:rPr>
          <w:t>2.3.1. Условия хранения и транспортировки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_Toc159495320 \h </w:instrText>
        </w:r>
        <w:r w:rsidR="00C62373" w:rsidRPr="00C62373">
          <w:rPr>
            <w:noProof/>
            <w:webHidden/>
          </w:rPr>
        </w:r>
        <w:r w:rsidR="00C62373" w:rsidRPr="00C62373">
          <w:rPr>
            <w:noProof/>
            <w:webHidden/>
          </w:rPr>
          <w:fldChar w:fldCharType="separate"/>
        </w:r>
        <w:r w:rsidR="00C62373" w:rsidRPr="00C62373">
          <w:rPr>
            <w:noProof/>
            <w:webHidden/>
          </w:rPr>
          <w:t>26</w:t>
        </w:r>
        <w:r w:rsidR="00C62373" w:rsidRPr="00C62373">
          <w:rPr>
            <w:noProof/>
            <w:webHidden/>
          </w:rPr>
          <w:fldChar w:fldCharType="end"/>
        </w:r>
      </w:hyperlink>
    </w:p>
    <w:p w14:paraId="4D59E17E" w14:textId="516611C9" w:rsidR="00C62373" w:rsidRPr="00C62373" w:rsidRDefault="00881287" w:rsidP="00C62373">
      <w:pPr>
        <w:pStyle w:val="33"/>
        <w:rPr>
          <w:rFonts w:asciiTheme="minorHAnsi" w:eastAsiaTheme="minorEastAsia" w:hAnsiTheme="minorHAnsi" w:cstheme="minorBidi"/>
          <w:noProof/>
          <w:sz w:val="22"/>
          <w:lang w:eastAsia="ru-RU"/>
        </w:rPr>
      </w:pPr>
      <w:hyperlink w:anchor="_Toc159495321" w:history="1">
        <w:r w:rsidR="00C62373" w:rsidRPr="00C62373">
          <w:rPr>
            <w:rStyle w:val="aff"/>
            <w:noProof/>
          </w:rPr>
          <w:t>2.3.2. Срок годности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_Toc159495321 \h </w:instrText>
        </w:r>
        <w:r w:rsidR="00C62373" w:rsidRPr="00C62373">
          <w:rPr>
            <w:noProof/>
            <w:webHidden/>
          </w:rPr>
        </w:r>
        <w:r w:rsidR="00C62373" w:rsidRPr="00C62373">
          <w:rPr>
            <w:noProof/>
            <w:webHidden/>
          </w:rPr>
          <w:fldChar w:fldCharType="separate"/>
        </w:r>
        <w:r w:rsidR="00C62373" w:rsidRPr="00C62373">
          <w:rPr>
            <w:noProof/>
            <w:webHidden/>
          </w:rPr>
          <w:t>26</w:t>
        </w:r>
        <w:r w:rsidR="00C62373" w:rsidRPr="00C62373">
          <w:rPr>
            <w:noProof/>
            <w:webHidden/>
          </w:rPr>
          <w:fldChar w:fldCharType="end"/>
        </w:r>
      </w:hyperlink>
    </w:p>
    <w:p w14:paraId="0C2C770B" w14:textId="7AE37380" w:rsidR="00C62373" w:rsidRPr="00C62373" w:rsidRDefault="00881287" w:rsidP="00C62373">
      <w:pPr>
        <w:pStyle w:val="33"/>
        <w:rPr>
          <w:rFonts w:asciiTheme="minorHAnsi" w:eastAsiaTheme="minorEastAsia" w:hAnsiTheme="minorHAnsi" w:cstheme="minorBidi"/>
          <w:noProof/>
          <w:sz w:val="22"/>
          <w:lang w:eastAsia="ru-RU"/>
        </w:rPr>
      </w:pPr>
      <w:hyperlink w:anchor="_Toc159495322" w:history="1">
        <w:r w:rsidR="00C62373" w:rsidRPr="00C62373">
          <w:rPr>
            <w:rStyle w:val="aff"/>
            <w:noProof/>
          </w:rPr>
          <w:t>2.3.3. Правила по обращению с препаратом</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_Toc159495322 \h </w:instrText>
        </w:r>
        <w:r w:rsidR="00C62373" w:rsidRPr="00C62373">
          <w:rPr>
            <w:noProof/>
            <w:webHidden/>
          </w:rPr>
        </w:r>
        <w:r w:rsidR="00C62373" w:rsidRPr="00C62373">
          <w:rPr>
            <w:noProof/>
            <w:webHidden/>
          </w:rPr>
          <w:fldChar w:fldCharType="separate"/>
        </w:r>
        <w:r w:rsidR="00C62373" w:rsidRPr="00C62373">
          <w:rPr>
            <w:noProof/>
            <w:webHidden/>
          </w:rPr>
          <w:t>26</w:t>
        </w:r>
        <w:r w:rsidR="00C62373" w:rsidRPr="00C62373">
          <w:rPr>
            <w:noProof/>
            <w:webHidden/>
          </w:rPr>
          <w:fldChar w:fldCharType="end"/>
        </w:r>
      </w:hyperlink>
    </w:p>
    <w:p w14:paraId="20DF936D" w14:textId="1A561B81" w:rsidR="00C62373" w:rsidRPr="00C62373" w:rsidRDefault="00881287" w:rsidP="00C62373">
      <w:pPr>
        <w:pStyle w:val="33"/>
        <w:rPr>
          <w:rFonts w:asciiTheme="minorHAnsi" w:eastAsiaTheme="minorEastAsia" w:hAnsiTheme="minorHAnsi" w:cstheme="minorBidi"/>
          <w:noProof/>
          <w:sz w:val="22"/>
          <w:lang w:eastAsia="ru-RU"/>
        </w:rPr>
      </w:pPr>
      <w:hyperlink w:anchor="_Toc159495323" w:history="1">
        <w:r w:rsidR="00C62373" w:rsidRPr="00C62373">
          <w:rPr>
            <w:rStyle w:val="aff"/>
            <w:noProof/>
          </w:rPr>
          <w:t>Список литературы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_Toc159495323 \h </w:instrText>
        </w:r>
        <w:r w:rsidR="00C62373" w:rsidRPr="00C62373">
          <w:rPr>
            <w:noProof/>
            <w:webHidden/>
          </w:rPr>
        </w:r>
        <w:r w:rsidR="00C62373" w:rsidRPr="00C62373">
          <w:rPr>
            <w:noProof/>
            <w:webHidden/>
          </w:rPr>
          <w:fldChar w:fldCharType="separate"/>
        </w:r>
        <w:r w:rsidR="00C62373" w:rsidRPr="00C62373">
          <w:rPr>
            <w:noProof/>
            <w:webHidden/>
          </w:rPr>
          <w:t>26</w:t>
        </w:r>
        <w:r w:rsidR="00C62373" w:rsidRPr="00C62373">
          <w:rPr>
            <w:noProof/>
            <w:webHidden/>
          </w:rPr>
          <w:fldChar w:fldCharType="end"/>
        </w:r>
      </w:hyperlink>
    </w:p>
    <w:p w14:paraId="3C277971" w14:textId="7A6D2B5F"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324" w:history="1">
        <w:r w:rsidR="00C62373" w:rsidRPr="00C62373">
          <w:rPr>
            <w:rStyle w:val="aff"/>
            <w:noProof/>
          </w:rPr>
          <w:t>3.</w:t>
        </w:r>
        <w:r w:rsidR="00C62373" w:rsidRPr="00C62373">
          <w:rPr>
            <w:rFonts w:asciiTheme="minorHAnsi" w:eastAsiaTheme="minorEastAsia" w:hAnsiTheme="minorHAnsi" w:cstheme="minorBidi"/>
            <w:noProof/>
            <w:sz w:val="22"/>
            <w:lang w:eastAsia="ru-RU"/>
          </w:rPr>
          <w:tab/>
        </w:r>
        <w:r w:rsidR="00C62373" w:rsidRPr="00C62373">
          <w:rPr>
            <w:rStyle w:val="aff"/>
            <w:noProof/>
          </w:rPr>
          <w:t>РЕЗУЛЬТАТЫ ДОКЛИНИЧЕСКИХ ИССЛЕДОВАНИЙ</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_Toc159495324 \h </w:instrText>
        </w:r>
        <w:r w:rsidR="00C62373" w:rsidRPr="00C62373">
          <w:rPr>
            <w:noProof/>
            <w:webHidden/>
          </w:rPr>
        </w:r>
        <w:r w:rsidR="00C62373" w:rsidRPr="00C62373">
          <w:rPr>
            <w:noProof/>
            <w:webHidden/>
          </w:rPr>
          <w:fldChar w:fldCharType="separate"/>
        </w:r>
        <w:r w:rsidR="00C62373" w:rsidRPr="00C62373">
          <w:rPr>
            <w:noProof/>
            <w:webHidden/>
          </w:rPr>
          <w:t>27</w:t>
        </w:r>
        <w:r w:rsidR="00C62373" w:rsidRPr="00C62373">
          <w:rPr>
            <w:noProof/>
            <w:webHidden/>
          </w:rPr>
          <w:fldChar w:fldCharType="end"/>
        </w:r>
      </w:hyperlink>
    </w:p>
    <w:p w14:paraId="516AAA68" w14:textId="6052D756" w:rsidR="00C62373" w:rsidRPr="00C62373" w:rsidRDefault="00881287" w:rsidP="00C62373">
      <w:pPr>
        <w:pStyle w:val="22"/>
        <w:tabs>
          <w:tab w:val="right" w:leader="dot" w:pos="9346"/>
        </w:tabs>
        <w:jc w:val="both"/>
        <w:rPr>
          <w:rFonts w:asciiTheme="minorHAnsi" w:eastAsiaTheme="minorEastAsia" w:hAnsiTheme="minorHAnsi" w:cstheme="minorBidi"/>
          <w:noProof/>
          <w:sz w:val="22"/>
          <w:lang w:eastAsia="ru-RU"/>
        </w:rPr>
      </w:pPr>
      <w:hyperlink w:anchor="_Toc159495325" w:history="1">
        <w:r w:rsidR="00C62373" w:rsidRPr="00C62373">
          <w:rPr>
            <w:rStyle w:val="aff"/>
            <w:noProof/>
          </w:rPr>
          <w:t>Введение и резюме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_Toc159495325 \h </w:instrText>
        </w:r>
        <w:r w:rsidR="00C62373" w:rsidRPr="00C62373">
          <w:rPr>
            <w:noProof/>
            <w:webHidden/>
          </w:rPr>
        </w:r>
        <w:r w:rsidR="00C62373" w:rsidRPr="00C62373">
          <w:rPr>
            <w:noProof/>
            <w:webHidden/>
          </w:rPr>
          <w:fldChar w:fldCharType="separate"/>
        </w:r>
        <w:r w:rsidR="00C62373" w:rsidRPr="00C62373">
          <w:rPr>
            <w:noProof/>
            <w:webHidden/>
          </w:rPr>
          <w:t>27</w:t>
        </w:r>
        <w:r w:rsidR="00C62373" w:rsidRPr="00C62373">
          <w:rPr>
            <w:noProof/>
            <w:webHidden/>
          </w:rPr>
          <w:fldChar w:fldCharType="end"/>
        </w:r>
      </w:hyperlink>
    </w:p>
    <w:p w14:paraId="04184721" w14:textId="625564F0"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26" w:history="1">
        <w:r w:rsidR="00C62373" w:rsidRPr="00C62373">
          <w:rPr>
            <w:rStyle w:val="aff"/>
            <w:noProof/>
          </w:rPr>
          <w:t>3.1.</w:t>
        </w:r>
        <w:r w:rsidR="00C62373" w:rsidRPr="00C62373">
          <w:rPr>
            <w:rFonts w:asciiTheme="minorHAnsi" w:eastAsiaTheme="minorEastAsia" w:hAnsiTheme="minorHAnsi" w:cstheme="minorBidi"/>
            <w:noProof/>
            <w:sz w:val="22"/>
            <w:lang w:eastAsia="ru-RU"/>
          </w:rPr>
          <w:tab/>
        </w:r>
        <w:r w:rsidR="00C62373" w:rsidRPr="00C62373">
          <w:rPr>
            <w:rStyle w:val="aff"/>
            <w:noProof/>
          </w:rPr>
          <w:t>Доклиническая фармакология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_Toc159495326 \h </w:instrText>
        </w:r>
        <w:r w:rsidR="00C62373" w:rsidRPr="00C62373">
          <w:rPr>
            <w:noProof/>
            <w:webHidden/>
          </w:rPr>
        </w:r>
        <w:r w:rsidR="00C62373" w:rsidRPr="00C62373">
          <w:rPr>
            <w:noProof/>
            <w:webHidden/>
          </w:rPr>
          <w:fldChar w:fldCharType="separate"/>
        </w:r>
        <w:r w:rsidR="00C62373" w:rsidRPr="00C62373">
          <w:rPr>
            <w:noProof/>
            <w:webHidden/>
          </w:rPr>
          <w:t>28</w:t>
        </w:r>
        <w:r w:rsidR="00C62373" w:rsidRPr="00C62373">
          <w:rPr>
            <w:noProof/>
            <w:webHidden/>
          </w:rPr>
          <w:fldChar w:fldCharType="end"/>
        </w:r>
      </w:hyperlink>
    </w:p>
    <w:p w14:paraId="326D6D51" w14:textId="497D9FFB" w:rsidR="00C62373" w:rsidRPr="00C62373" w:rsidRDefault="00881287" w:rsidP="00C62373">
      <w:pPr>
        <w:pStyle w:val="33"/>
        <w:rPr>
          <w:rFonts w:asciiTheme="minorHAnsi" w:eastAsiaTheme="minorEastAsia" w:hAnsiTheme="minorHAnsi" w:cstheme="minorBidi"/>
          <w:noProof/>
          <w:sz w:val="22"/>
          <w:lang w:eastAsia="ru-RU"/>
        </w:rPr>
      </w:pPr>
      <w:hyperlink w:anchor="_Toc159495327" w:history="1">
        <w:r w:rsidR="00C62373" w:rsidRPr="00C62373">
          <w:rPr>
            <w:rStyle w:val="aff"/>
            <w:noProof/>
          </w:rPr>
          <w:t>3.1.1. Механизм 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_Toc159495327 \h </w:instrText>
        </w:r>
        <w:r w:rsidR="00C62373" w:rsidRPr="00C62373">
          <w:rPr>
            <w:noProof/>
            <w:webHidden/>
          </w:rPr>
        </w:r>
        <w:r w:rsidR="00C62373" w:rsidRPr="00C62373">
          <w:rPr>
            <w:noProof/>
            <w:webHidden/>
          </w:rPr>
          <w:fldChar w:fldCharType="separate"/>
        </w:r>
        <w:r w:rsidR="00C62373" w:rsidRPr="00C62373">
          <w:rPr>
            <w:noProof/>
            <w:webHidden/>
          </w:rPr>
          <w:t>28</w:t>
        </w:r>
        <w:r w:rsidR="00C62373" w:rsidRPr="00C62373">
          <w:rPr>
            <w:noProof/>
            <w:webHidden/>
          </w:rPr>
          <w:fldChar w:fldCharType="end"/>
        </w:r>
      </w:hyperlink>
    </w:p>
    <w:p w14:paraId="2B079C56" w14:textId="4C3938FD" w:rsidR="00C62373" w:rsidRPr="00C62373" w:rsidRDefault="00881287" w:rsidP="00C62373">
      <w:pPr>
        <w:pStyle w:val="33"/>
        <w:rPr>
          <w:rFonts w:asciiTheme="minorHAnsi" w:eastAsiaTheme="minorEastAsia" w:hAnsiTheme="minorHAnsi" w:cstheme="minorBidi"/>
          <w:noProof/>
          <w:sz w:val="22"/>
          <w:lang w:eastAsia="ru-RU"/>
        </w:rPr>
      </w:pPr>
      <w:hyperlink w:anchor="_Toc159495328" w:history="1">
        <w:r w:rsidR="00C62373" w:rsidRPr="00C62373">
          <w:rPr>
            <w:rStyle w:val="aff"/>
            <w:noProof/>
          </w:rPr>
          <w:t>3.1.2. Первичная фармакодинамика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_Toc159495328 \h </w:instrText>
        </w:r>
        <w:r w:rsidR="00C62373" w:rsidRPr="00C62373">
          <w:rPr>
            <w:noProof/>
            <w:webHidden/>
          </w:rPr>
        </w:r>
        <w:r w:rsidR="00C62373" w:rsidRPr="00C62373">
          <w:rPr>
            <w:noProof/>
            <w:webHidden/>
          </w:rPr>
          <w:fldChar w:fldCharType="separate"/>
        </w:r>
        <w:r w:rsidR="00C62373" w:rsidRPr="00C62373">
          <w:rPr>
            <w:noProof/>
            <w:webHidden/>
          </w:rPr>
          <w:t>28</w:t>
        </w:r>
        <w:r w:rsidR="00C62373" w:rsidRPr="00C62373">
          <w:rPr>
            <w:noProof/>
            <w:webHidden/>
          </w:rPr>
          <w:fldChar w:fldCharType="end"/>
        </w:r>
      </w:hyperlink>
    </w:p>
    <w:p w14:paraId="5E0555E6" w14:textId="0F49AC13"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29" w:history="1">
        <w:r w:rsidR="00C62373" w:rsidRPr="00C62373">
          <w:rPr>
            <w:rStyle w:val="aff"/>
            <w:noProof/>
          </w:rPr>
          <w:t xml:space="preserve">3.1.2.1. Первичная фармакодинамика </w:t>
        </w:r>
        <w:r w:rsidR="00C62373" w:rsidRPr="00C62373">
          <w:rPr>
            <w:rStyle w:val="aff"/>
            <w:i/>
            <w:noProof/>
          </w:rPr>
          <w:t>in vitro</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_Toc159495329 \h </w:instrText>
        </w:r>
        <w:r w:rsidR="00C62373" w:rsidRPr="00C62373">
          <w:rPr>
            <w:noProof/>
            <w:webHidden/>
          </w:rPr>
        </w:r>
        <w:r w:rsidR="00C62373" w:rsidRPr="00C62373">
          <w:rPr>
            <w:noProof/>
            <w:webHidden/>
          </w:rPr>
          <w:fldChar w:fldCharType="separate"/>
        </w:r>
        <w:r w:rsidR="00C62373" w:rsidRPr="00C62373">
          <w:rPr>
            <w:noProof/>
            <w:webHidden/>
          </w:rPr>
          <w:t>28</w:t>
        </w:r>
        <w:r w:rsidR="00C62373" w:rsidRPr="00C62373">
          <w:rPr>
            <w:noProof/>
            <w:webHidden/>
          </w:rPr>
          <w:fldChar w:fldCharType="end"/>
        </w:r>
      </w:hyperlink>
    </w:p>
    <w:p w14:paraId="0DBD3D69" w14:textId="084F01A4"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30" w:history="1">
        <w:r w:rsidR="00C62373" w:rsidRPr="00C62373">
          <w:rPr>
            <w:rStyle w:val="aff"/>
            <w:noProof/>
          </w:rPr>
          <w:t xml:space="preserve">3.1.2.2. Первичная фармакодинамика </w:t>
        </w:r>
        <w:r w:rsidR="00C62373" w:rsidRPr="00C62373">
          <w:rPr>
            <w:rStyle w:val="aff"/>
            <w:i/>
            <w:noProof/>
          </w:rPr>
          <w:t>in vivo</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_Toc159495330 \h </w:instrText>
        </w:r>
        <w:r w:rsidR="00C62373" w:rsidRPr="00C62373">
          <w:rPr>
            <w:noProof/>
            <w:webHidden/>
          </w:rPr>
        </w:r>
        <w:r w:rsidR="00C62373" w:rsidRPr="00C62373">
          <w:rPr>
            <w:noProof/>
            <w:webHidden/>
          </w:rPr>
          <w:fldChar w:fldCharType="separate"/>
        </w:r>
        <w:r w:rsidR="00C62373" w:rsidRPr="00C62373">
          <w:rPr>
            <w:noProof/>
            <w:webHidden/>
          </w:rPr>
          <w:t>31</w:t>
        </w:r>
        <w:r w:rsidR="00C62373" w:rsidRPr="00C62373">
          <w:rPr>
            <w:noProof/>
            <w:webHidden/>
          </w:rPr>
          <w:fldChar w:fldCharType="end"/>
        </w:r>
      </w:hyperlink>
    </w:p>
    <w:p w14:paraId="2FE9AB5B" w14:textId="19D22DE6" w:rsidR="00C62373" w:rsidRPr="00C62373" w:rsidRDefault="00881287" w:rsidP="00C62373">
      <w:pPr>
        <w:pStyle w:val="33"/>
        <w:rPr>
          <w:rFonts w:asciiTheme="minorHAnsi" w:eastAsiaTheme="minorEastAsia" w:hAnsiTheme="minorHAnsi" w:cstheme="minorBidi"/>
          <w:noProof/>
          <w:sz w:val="22"/>
          <w:lang w:eastAsia="ru-RU"/>
        </w:rPr>
      </w:pPr>
      <w:hyperlink w:anchor="_Toc159495331" w:history="1">
        <w:r w:rsidR="00C62373" w:rsidRPr="00C62373">
          <w:rPr>
            <w:rStyle w:val="aff"/>
            <w:noProof/>
          </w:rPr>
          <w:t>3.1.3. Вторичная фармакодинамика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_Toc159495331 \h </w:instrText>
        </w:r>
        <w:r w:rsidR="00C62373" w:rsidRPr="00C62373">
          <w:rPr>
            <w:noProof/>
            <w:webHidden/>
          </w:rPr>
        </w:r>
        <w:r w:rsidR="00C62373" w:rsidRPr="00C62373">
          <w:rPr>
            <w:noProof/>
            <w:webHidden/>
          </w:rPr>
          <w:fldChar w:fldCharType="separate"/>
        </w:r>
        <w:r w:rsidR="00C62373" w:rsidRPr="00C62373">
          <w:rPr>
            <w:noProof/>
            <w:webHidden/>
          </w:rPr>
          <w:t>32</w:t>
        </w:r>
        <w:r w:rsidR="00C62373" w:rsidRPr="00C62373">
          <w:rPr>
            <w:noProof/>
            <w:webHidden/>
          </w:rPr>
          <w:fldChar w:fldCharType="end"/>
        </w:r>
      </w:hyperlink>
    </w:p>
    <w:p w14:paraId="325F7D1A" w14:textId="0DC0D75F" w:rsidR="00C62373" w:rsidRPr="00C62373" w:rsidRDefault="00881287" w:rsidP="00C62373">
      <w:pPr>
        <w:pStyle w:val="33"/>
        <w:rPr>
          <w:rFonts w:asciiTheme="minorHAnsi" w:eastAsiaTheme="minorEastAsia" w:hAnsiTheme="minorHAnsi" w:cstheme="minorBidi"/>
          <w:noProof/>
          <w:sz w:val="22"/>
          <w:lang w:eastAsia="ru-RU"/>
        </w:rPr>
      </w:pPr>
      <w:hyperlink w:anchor="_Toc159495332" w:history="1">
        <w:r w:rsidR="00C62373" w:rsidRPr="00C62373">
          <w:rPr>
            <w:rStyle w:val="aff"/>
            <w:noProof/>
          </w:rPr>
          <w:t>3.1.4. Фармакологическая безопасность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_Toc159495332 \h </w:instrText>
        </w:r>
        <w:r w:rsidR="00C62373" w:rsidRPr="00C62373">
          <w:rPr>
            <w:noProof/>
            <w:webHidden/>
          </w:rPr>
        </w:r>
        <w:r w:rsidR="00C62373" w:rsidRPr="00C62373">
          <w:rPr>
            <w:noProof/>
            <w:webHidden/>
          </w:rPr>
          <w:fldChar w:fldCharType="separate"/>
        </w:r>
        <w:r w:rsidR="00C62373" w:rsidRPr="00C62373">
          <w:rPr>
            <w:noProof/>
            <w:webHidden/>
          </w:rPr>
          <w:t>34</w:t>
        </w:r>
        <w:r w:rsidR="00C62373" w:rsidRPr="00C62373">
          <w:rPr>
            <w:noProof/>
            <w:webHidden/>
          </w:rPr>
          <w:fldChar w:fldCharType="end"/>
        </w:r>
      </w:hyperlink>
    </w:p>
    <w:p w14:paraId="144F2D62" w14:textId="0F16E223" w:rsidR="00C62373" w:rsidRPr="00C62373" w:rsidRDefault="00881287" w:rsidP="00C62373">
      <w:pPr>
        <w:pStyle w:val="33"/>
        <w:rPr>
          <w:rFonts w:asciiTheme="minorHAnsi" w:eastAsiaTheme="minorEastAsia" w:hAnsiTheme="minorHAnsi" w:cstheme="minorBidi"/>
          <w:noProof/>
          <w:sz w:val="22"/>
          <w:lang w:eastAsia="ru-RU"/>
        </w:rPr>
      </w:pPr>
      <w:hyperlink w:anchor="_Toc159495333" w:history="1">
        <w:r w:rsidR="00C62373" w:rsidRPr="00C62373">
          <w:rPr>
            <w:rStyle w:val="aff"/>
            <w:noProof/>
          </w:rPr>
          <w:t>3.1.5. Фармакодинамические лекарственные взаимодействия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_Toc159495333 \h </w:instrText>
        </w:r>
        <w:r w:rsidR="00C62373" w:rsidRPr="00C62373">
          <w:rPr>
            <w:noProof/>
            <w:webHidden/>
          </w:rPr>
        </w:r>
        <w:r w:rsidR="00C62373" w:rsidRPr="00C62373">
          <w:rPr>
            <w:noProof/>
            <w:webHidden/>
          </w:rPr>
          <w:fldChar w:fldCharType="separate"/>
        </w:r>
        <w:r w:rsidR="00C62373" w:rsidRPr="00C62373">
          <w:rPr>
            <w:noProof/>
            <w:webHidden/>
          </w:rPr>
          <w:t>36</w:t>
        </w:r>
        <w:r w:rsidR="00C62373" w:rsidRPr="00C62373">
          <w:rPr>
            <w:noProof/>
            <w:webHidden/>
          </w:rPr>
          <w:fldChar w:fldCharType="end"/>
        </w:r>
      </w:hyperlink>
    </w:p>
    <w:p w14:paraId="3C8CC166" w14:textId="5CCA684E"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34" w:history="1">
        <w:r w:rsidR="00C62373" w:rsidRPr="00C62373">
          <w:rPr>
            <w:rStyle w:val="aff"/>
            <w:noProof/>
          </w:rPr>
          <w:t>3.2.</w:t>
        </w:r>
        <w:r w:rsidR="00C62373" w:rsidRPr="00C62373">
          <w:rPr>
            <w:rFonts w:asciiTheme="minorHAnsi" w:eastAsiaTheme="minorEastAsia" w:hAnsiTheme="minorHAnsi" w:cstheme="minorBidi"/>
            <w:noProof/>
            <w:sz w:val="22"/>
            <w:lang w:eastAsia="ru-RU"/>
          </w:rPr>
          <w:tab/>
        </w:r>
        <w:r w:rsidR="00C62373" w:rsidRPr="00C62373">
          <w:rPr>
            <w:rStyle w:val="aff"/>
            <w:noProof/>
          </w:rPr>
          <w:t>Доклиническая фармакокинетика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_Toc159495334 \h </w:instrText>
        </w:r>
        <w:r w:rsidR="00C62373" w:rsidRPr="00C62373">
          <w:rPr>
            <w:noProof/>
            <w:webHidden/>
          </w:rPr>
        </w:r>
        <w:r w:rsidR="00C62373" w:rsidRPr="00C62373">
          <w:rPr>
            <w:noProof/>
            <w:webHidden/>
          </w:rPr>
          <w:fldChar w:fldCharType="separate"/>
        </w:r>
        <w:r w:rsidR="00C62373" w:rsidRPr="00C62373">
          <w:rPr>
            <w:noProof/>
            <w:webHidden/>
          </w:rPr>
          <w:t>36</w:t>
        </w:r>
        <w:r w:rsidR="00C62373" w:rsidRPr="00C62373">
          <w:rPr>
            <w:noProof/>
            <w:webHidden/>
          </w:rPr>
          <w:fldChar w:fldCharType="end"/>
        </w:r>
      </w:hyperlink>
    </w:p>
    <w:p w14:paraId="7EE433C0" w14:textId="4C87BE47" w:rsidR="00C62373" w:rsidRPr="00C62373" w:rsidRDefault="00881287" w:rsidP="00C62373">
      <w:pPr>
        <w:pStyle w:val="33"/>
        <w:rPr>
          <w:rFonts w:asciiTheme="minorHAnsi" w:eastAsiaTheme="minorEastAsia" w:hAnsiTheme="minorHAnsi" w:cstheme="minorBidi"/>
          <w:noProof/>
          <w:sz w:val="22"/>
          <w:lang w:eastAsia="ru-RU"/>
        </w:rPr>
      </w:pPr>
      <w:hyperlink w:anchor="_Toc159495335" w:history="1">
        <w:r w:rsidR="00C62373" w:rsidRPr="00C62373">
          <w:rPr>
            <w:rStyle w:val="aff"/>
            <w:noProof/>
          </w:rPr>
          <w:t>3.2.1. Всасывание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_Toc159495335 \h </w:instrText>
        </w:r>
        <w:r w:rsidR="00C62373" w:rsidRPr="00C62373">
          <w:rPr>
            <w:noProof/>
            <w:webHidden/>
          </w:rPr>
        </w:r>
        <w:r w:rsidR="00C62373" w:rsidRPr="00C62373">
          <w:rPr>
            <w:noProof/>
            <w:webHidden/>
          </w:rPr>
          <w:fldChar w:fldCharType="separate"/>
        </w:r>
        <w:r w:rsidR="00C62373" w:rsidRPr="00C62373">
          <w:rPr>
            <w:noProof/>
            <w:webHidden/>
          </w:rPr>
          <w:t>36</w:t>
        </w:r>
        <w:r w:rsidR="00C62373" w:rsidRPr="00C62373">
          <w:rPr>
            <w:noProof/>
            <w:webHidden/>
          </w:rPr>
          <w:fldChar w:fldCharType="end"/>
        </w:r>
      </w:hyperlink>
    </w:p>
    <w:p w14:paraId="13A25AD1" w14:textId="3245A27A" w:rsidR="00C62373" w:rsidRPr="00C62373" w:rsidRDefault="00881287" w:rsidP="00C62373">
      <w:pPr>
        <w:pStyle w:val="33"/>
        <w:rPr>
          <w:rFonts w:asciiTheme="minorHAnsi" w:eastAsiaTheme="minorEastAsia" w:hAnsiTheme="minorHAnsi" w:cstheme="minorBidi"/>
          <w:noProof/>
          <w:sz w:val="22"/>
          <w:lang w:eastAsia="ru-RU"/>
        </w:rPr>
      </w:pPr>
      <w:hyperlink w:anchor="_Toc159495336" w:history="1">
        <w:r w:rsidR="00C62373" w:rsidRPr="00C62373">
          <w:rPr>
            <w:rStyle w:val="aff"/>
            <w:noProof/>
          </w:rPr>
          <w:t>3.2.2. Распределение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_Toc159495336 \h </w:instrText>
        </w:r>
        <w:r w:rsidR="00C62373" w:rsidRPr="00C62373">
          <w:rPr>
            <w:noProof/>
            <w:webHidden/>
          </w:rPr>
        </w:r>
        <w:r w:rsidR="00C62373" w:rsidRPr="00C62373">
          <w:rPr>
            <w:noProof/>
            <w:webHidden/>
          </w:rPr>
          <w:fldChar w:fldCharType="separate"/>
        </w:r>
        <w:r w:rsidR="00C62373" w:rsidRPr="00C62373">
          <w:rPr>
            <w:noProof/>
            <w:webHidden/>
          </w:rPr>
          <w:t>36</w:t>
        </w:r>
        <w:r w:rsidR="00C62373" w:rsidRPr="00C62373">
          <w:rPr>
            <w:noProof/>
            <w:webHidden/>
          </w:rPr>
          <w:fldChar w:fldCharType="end"/>
        </w:r>
      </w:hyperlink>
    </w:p>
    <w:p w14:paraId="5682C663" w14:textId="11F6BBA0" w:rsidR="00C62373" w:rsidRPr="00C62373" w:rsidRDefault="00881287" w:rsidP="00C62373">
      <w:pPr>
        <w:pStyle w:val="33"/>
        <w:rPr>
          <w:rFonts w:asciiTheme="minorHAnsi" w:eastAsiaTheme="minorEastAsia" w:hAnsiTheme="minorHAnsi" w:cstheme="minorBidi"/>
          <w:noProof/>
          <w:sz w:val="22"/>
          <w:lang w:eastAsia="ru-RU"/>
        </w:rPr>
      </w:pPr>
      <w:hyperlink w:anchor="_Toc159495337" w:history="1">
        <w:r w:rsidR="00C62373" w:rsidRPr="00C62373">
          <w:rPr>
            <w:rStyle w:val="aff"/>
            <w:noProof/>
          </w:rPr>
          <w:t>3.2.3. Связывание с белками плазмы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_Toc159495337 \h </w:instrText>
        </w:r>
        <w:r w:rsidR="00C62373" w:rsidRPr="00C62373">
          <w:rPr>
            <w:noProof/>
            <w:webHidden/>
          </w:rPr>
        </w:r>
        <w:r w:rsidR="00C62373" w:rsidRPr="00C62373">
          <w:rPr>
            <w:noProof/>
            <w:webHidden/>
          </w:rPr>
          <w:fldChar w:fldCharType="separate"/>
        </w:r>
        <w:r w:rsidR="00C62373" w:rsidRPr="00C62373">
          <w:rPr>
            <w:noProof/>
            <w:webHidden/>
          </w:rPr>
          <w:t>37</w:t>
        </w:r>
        <w:r w:rsidR="00C62373" w:rsidRPr="00C62373">
          <w:rPr>
            <w:noProof/>
            <w:webHidden/>
          </w:rPr>
          <w:fldChar w:fldCharType="end"/>
        </w:r>
      </w:hyperlink>
    </w:p>
    <w:p w14:paraId="7201A239" w14:textId="0860BC78" w:rsidR="00C62373" w:rsidRPr="00C62373" w:rsidRDefault="00881287" w:rsidP="00C62373">
      <w:pPr>
        <w:pStyle w:val="33"/>
        <w:rPr>
          <w:rFonts w:asciiTheme="minorHAnsi" w:eastAsiaTheme="minorEastAsia" w:hAnsiTheme="minorHAnsi" w:cstheme="minorBidi"/>
          <w:noProof/>
          <w:sz w:val="22"/>
          <w:lang w:eastAsia="ru-RU"/>
        </w:rPr>
      </w:pPr>
      <w:hyperlink w:anchor="_Toc159495338" w:history="1">
        <w:r w:rsidR="00C62373" w:rsidRPr="00C62373">
          <w:rPr>
            <w:rStyle w:val="aff"/>
            <w:noProof/>
          </w:rPr>
          <w:t>3.2.4. Метаболизм</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_Toc159495338 \h </w:instrText>
        </w:r>
        <w:r w:rsidR="00C62373" w:rsidRPr="00C62373">
          <w:rPr>
            <w:noProof/>
            <w:webHidden/>
          </w:rPr>
        </w:r>
        <w:r w:rsidR="00C62373" w:rsidRPr="00C62373">
          <w:rPr>
            <w:noProof/>
            <w:webHidden/>
          </w:rPr>
          <w:fldChar w:fldCharType="separate"/>
        </w:r>
        <w:r w:rsidR="00C62373" w:rsidRPr="00C62373">
          <w:rPr>
            <w:noProof/>
            <w:webHidden/>
          </w:rPr>
          <w:t>38</w:t>
        </w:r>
        <w:r w:rsidR="00C62373" w:rsidRPr="00C62373">
          <w:rPr>
            <w:noProof/>
            <w:webHidden/>
          </w:rPr>
          <w:fldChar w:fldCharType="end"/>
        </w:r>
      </w:hyperlink>
    </w:p>
    <w:p w14:paraId="43B951E1" w14:textId="3A110B66" w:rsidR="00C62373" w:rsidRPr="00C62373" w:rsidRDefault="00881287" w:rsidP="00C62373">
      <w:pPr>
        <w:pStyle w:val="33"/>
        <w:rPr>
          <w:rFonts w:asciiTheme="minorHAnsi" w:eastAsiaTheme="minorEastAsia" w:hAnsiTheme="minorHAnsi" w:cstheme="minorBidi"/>
          <w:noProof/>
          <w:sz w:val="22"/>
          <w:lang w:eastAsia="ru-RU"/>
        </w:rPr>
      </w:pPr>
      <w:hyperlink w:anchor="_Toc159495339" w:history="1">
        <w:r w:rsidR="00C62373" w:rsidRPr="00C62373">
          <w:rPr>
            <w:rStyle w:val="aff"/>
            <w:noProof/>
          </w:rPr>
          <w:t>3.2.5. Выведение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_Toc159495339 \h </w:instrText>
        </w:r>
        <w:r w:rsidR="00C62373" w:rsidRPr="00C62373">
          <w:rPr>
            <w:noProof/>
            <w:webHidden/>
          </w:rPr>
        </w:r>
        <w:r w:rsidR="00C62373" w:rsidRPr="00C62373">
          <w:rPr>
            <w:noProof/>
            <w:webHidden/>
          </w:rPr>
          <w:fldChar w:fldCharType="separate"/>
        </w:r>
        <w:r w:rsidR="00C62373" w:rsidRPr="00C62373">
          <w:rPr>
            <w:noProof/>
            <w:webHidden/>
          </w:rPr>
          <w:t>38</w:t>
        </w:r>
        <w:r w:rsidR="00C62373" w:rsidRPr="00C62373">
          <w:rPr>
            <w:noProof/>
            <w:webHidden/>
          </w:rPr>
          <w:fldChar w:fldCharType="end"/>
        </w:r>
      </w:hyperlink>
    </w:p>
    <w:p w14:paraId="3786F13E" w14:textId="7FED34D6" w:rsidR="00C62373" w:rsidRPr="00C62373" w:rsidRDefault="00881287" w:rsidP="00C62373">
      <w:pPr>
        <w:pStyle w:val="33"/>
        <w:rPr>
          <w:rFonts w:asciiTheme="minorHAnsi" w:eastAsiaTheme="minorEastAsia" w:hAnsiTheme="minorHAnsi" w:cstheme="minorBidi"/>
          <w:noProof/>
          <w:sz w:val="22"/>
          <w:lang w:eastAsia="ru-RU"/>
        </w:rPr>
      </w:pPr>
      <w:hyperlink w:anchor="_Toc159495340" w:history="1">
        <w:r w:rsidR="00C62373" w:rsidRPr="00C62373">
          <w:rPr>
            <w:rStyle w:val="aff"/>
            <w:noProof/>
          </w:rPr>
          <w:t>3.2.6. Фармакокинетические лекарственные взаимодействия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_Toc159495340 \h </w:instrText>
        </w:r>
        <w:r w:rsidR="00C62373" w:rsidRPr="00C62373">
          <w:rPr>
            <w:noProof/>
            <w:webHidden/>
          </w:rPr>
        </w:r>
        <w:r w:rsidR="00C62373" w:rsidRPr="00C62373">
          <w:rPr>
            <w:noProof/>
            <w:webHidden/>
          </w:rPr>
          <w:fldChar w:fldCharType="separate"/>
        </w:r>
        <w:r w:rsidR="00C62373" w:rsidRPr="00C62373">
          <w:rPr>
            <w:noProof/>
            <w:webHidden/>
          </w:rPr>
          <w:t>39</w:t>
        </w:r>
        <w:r w:rsidR="00C62373" w:rsidRPr="00C62373">
          <w:rPr>
            <w:noProof/>
            <w:webHidden/>
          </w:rPr>
          <w:fldChar w:fldCharType="end"/>
        </w:r>
      </w:hyperlink>
    </w:p>
    <w:p w14:paraId="4EE19C75" w14:textId="47FB4D55"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41" w:history="1">
        <w:r w:rsidR="00C62373" w:rsidRPr="00C62373">
          <w:rPr>
            <w:rStyle w:val="aff"/>
            <w:noProof/>
          </w:rPr>
          <w:t>3.3.</w:t>
        </w:r>
        <w:r w:rsidR="00C62373" w:rsidRPr="00C62373">
          <w:rPr>
            <w:rFonts w:asciiTheme="minorHAnsi" w:eastAsiaTheme="minorEastAsia" w:hAnsiTheme="minorHAnsi" w:cstheme="minorBidi"/>
            <w:noProof/>
            <w:sz w:val="22"/>
            <w:lang w:eastAsia="ru-RU"/>
          </w:rPr>
          <w:tab/>
        </w:r>
        <w:r w:rsidR="00C62373" w:rsidRPr="00C62373">
          <w:rPr>
            <w:rStyle w:val="aff"/>
            <w:noProof/>
          </w:rPr>
          <w:t>Токсикологические исследования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_Toc159495341 \h </w:instrText>
        </w:r>
        <w:r w:rsidR="00C62373" w:rsidRPr="00C62373">
          <w:rPr>
            <w:noProof/>
            <w:webHidden/>
          </w:rPr>
        </w:r>
        <w:r w:rsidR="00C62373" w:rsidRPr="00C62373">
          <w:rPr>
            <w:noProof/>
            <w:webHidden/>
          </w:rPr>
          <w:fldChar w:fldCharType="separate"/>
        </w:r>
        <w:r w:rsidR="00C62373" w:rsidRPr="00C62373">
          <w:rPr>
            <w:noProof/>
            <w:webHidden/>
          </w:rPr>
          <w:t>39</w:t>
        </w:r>
        <w:r w:rsidR="00C62373" w:rsidRPr="00C62373">
          <w:rPr>
            <w:noProof/>
            <w:webHidden/>
          </w:rPr>
          <w:fldChar w:fldCharType="end"/>
        </w:r>
      </w:hyperlink>
    </w:p>
    <w:p w14:paraId="403C128A" w14:textId="042D151E" w:rsidR="00C62373" w:rsidRPr="00C62373" w:rsidRDefault="00881287" w:rsidP="00C62373">
      <w:pPr>
        <w:pStyle w:val="33"/>
        <w:rPr>
          <w:rFonts w:asciiTheme="minorHAnsi" w:eastAsiaTheme="minorEastAsia" w:hAnsiTheme="minorHAnsi" w:cstheme="minorBidi"/>
          <w:noProof/>
          <w:sz w:val="22"/>
          <w:lang w:eastAsia="ru-RU"/>
        </w:rPr>
      </w:pPr>
      <w:hyperlink w:anchor="_Toc159495342" w:history="1">
        <w:r w:rsidR="00C62373" w:rsidRPr="00C62373">
          <w:rPr>
            <w:rStyle w:val="aff"/>
            <w:noProof/>
          </w:rPr>
          <w:t>3.3.1. Токсичность при однократном введении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_Toc159495342 \h </w:instrText>
        </w:r>
        <w:r w:rsidR="00C62373" w:rsidRPr="00C62373">
          <w:rPr>
            <w:noProof/>
            <w:webHidden/>
          </w:rPr>
        </w:r>
        <w:r w:rsidR="00C62373" w:rsidRPr="00C62373">
          <w:rPr>
            <w:noProof/>
            <w:webHidden/>
          </w:rPr>
          <w:fldChar w:fldCharType="separate"/>
        </w:r>
        <w:r w:rsidR="00C62373" w:rsidRPr="00C62373">
          <w:rPr>
            <w:noProof/>
            <w:webHidden/>
          </w:rPr>
          <w:t>39</w:t>
        </w:r>
        <w:r w:rsidR="00C62373" w:rsidRPr="00C62373">
          <w:rPr>
            <w:noProof/>
            <w:webHidden/>
          </w:rPr>
          <w:fldChar w:fldCharType="end"/>
        </w:r>
      </w:hyperlink>
    </w:p>
    <w:p w14:paraId="5BA01066" w14:textId="1F931A60" w:rsidR="00C62373" w:rsidRPr="00C62373" w:rsidRDefault="00881287" w:rsidP="00C62373">
      <w:pPr>
        <w:pStyle w:val="33"/>
        <w:rPr>
          <w:rFonts w:asciiTheme="minorHAnsi" w:eastAsiaTheme="minorEastAsia" w:hAnsiTheme="minorHAnsi" w:cstheme="minorBidi"/>
          <w:noProof/>
          <w:sz w:val="22"/>
          <w:lang w:eastAsia="ru-RU"/>
        </w:rPr>
      </w:pPr>
      <w:hyperlink w:anchor="_Toc159495343" w:history="1">
        <w:r w:rsidR="00C62373" w:rsidRPr="00C62373">
          <w:rPr>
            <w:rStyle w:val="aff"/>
            <w:noProof/>
          </w:rPr>
          <w:t>3.3.2. Токсичность при многократном введении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_Toc159495343 \h </w:instrText>
        </w:r>
        <w:r w:rsidR="00C62373" w:rsidRPr="00C62373">
          <w:rPr>
            <w:noProof/>
            <w:webHidden/>
          </w:rPr>
        </w:r>
        <w:r w:rsidR="00C62373" w:rsidRPr="00C62373">
          <w:rPr>
            <w:noProof/>
            <w:webHidden/>
          </w:rPr>
          <w:fldChar w:fldCharType="separate"/>
        </w:r>
        <w:r w:rsidR="00C62373" w:rsidRPr="00C62373">
          <w:rPr>
            <w:noProof/>
            <w:webHidden/>
          </w:rPr>
          <w:t>40</w:t>
        </w:r>
        <w:r w:rsidR="00C62373" w:rsidRPr="00C62373">
          <w:rPr>
            <w:noProof/>
            <w:webHidden/>
          </w:rPr>
          <w:fldChar w:fldCharType="end"/>
        </w:r>
      </w:hyperlink>
    </w:p>
    <w:p w14:paraId="26A1F1D9" w14:textId="571360C3" w:rsidR="00C62373" w:rsidRPr="00C62373" w:rsidRDefault="00881287" w:rsidP="00C62373">
      <w:pPr>
        <w:pStyle w:val="33"/>
        <w:rPr>
          <w:rFonts w:asciiTheme="minorHAnsi" w:eastAsiaTheme="minorEastAsia" w:hAnsiTheme="minorHAnsi" w:cstheme="minorBidi"/>
          <w:noProof/>
          <w:sz w:val="22"/>
          <w:lang w:eastAsia="ru-RU"/>
        </w:rPr>
      </w:pPr>
      <w:hyperlink w:anchor="_Toc159495344" w:history="1">
        <w:r w:rsidR="00C62373" w:rsidRPr="00C62373">
          <w:rPr>
            <w:rStyle w:val="aff"/>
            <w:noProof/>
          </w:rPr>
          <w:t>3.3.3.</w:t>
        </w:r>
        <w:r w:rsidR="00C62373" w:rsidRPr="00C62373">
          <w:rPr>
            <w:rStyle w:val="aff"/>
            <w:noProof/>
            <w:shd w:val="clear" w:color="auto" w:fill="FFFFFF"/>
          </w:rPr>
          <w:t xml:space="preserve"> Генотоксичность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_Toc159495344 \h </w:instrText>
        </w:r>
        <w:r w:rsidR="00C62373" w:rsidRPr="00C62373">
          <w:rPr>
            <w:noProof/>
            <w:webHidden/>
          </w:rPr>
        </w:r>
        <w:r w:rsidR="00C62373" w:rsidRPr="00C62373">
          <w:rPr>
            <w:noProof/>
            <w:webHidden/>
          </w:rPr>
          <w:fldChar w:fldCharType="separate"/>
        </w:r>
        <w:r w:rsidR="00C62373" w:rsidRPr="00C62373">
          <w:rPr>
            <w:noProof/>
            <w:webHidden/>
          </w:rPr>
          <w:t>49</w:t>
        </w:r>
        <w:r w:rsidR="00C62373" w:rsidRPr="00C62373">
          <w:rPr>
            <w:noProof/>
            <w:webHidden/>
          </w:rPr>
          <w:fldChar w:fldCharType="end"/>
        </w:r>
      </w:hyperlink>
    </w:p>
    <w:p w14:paraId="2DC7CEAD" w14:textId="307134EB" w:rsidR="00C62373" w:rsidRPr="00C62373" w:rsidRDefault="00881287" w:rsidP="00C62373">
      <w:pPr>
        <w:pStyle w:val="33"/>
        <w:rPr>
          <w:rFonts w:asciiTheme="minorHAnsi" w:eastAsiaTheme="minorEastAsia" w:hAnsiTheme="minorHAnsi" w:cstheme="minorBidi"/>
          <w:noProof/>
          <w:sz w:val="22"/>
          <w:lang w:eastAsia="ru-RU"/>
        </w:rPr>
      </w:pPr>
      <w:hyperlink w:anchor="_Toc159495345" w:history="1">
        <w:r w:rsidR="00C62373" w:rsidRPr="00C62373">
          <w:rPr>
            <w:rStyle w:val="aff"/>
            <w:noProof/>
          </w:rPr>
          <w:t>3.3.4. Канцерогенность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_Toc159495345 \h </w:instrText>
        </w:r>
        <w:r w:rsidR="00C62373" w:rsidRPr="00C62373">
          <w:rPr>
            <w:noProof/>
            <w:webHidden/>
          </w:rPr>
        </w:r>
        <w:r w:rsidR="00C62373" w:rsidRPr="00C62373">
          <w:rPr>
            <w:noProof/>
            <w:webHidden/>
          </w:rPr>
          <w:fldChar w:fldCharType="separate"/>
        </w:r>
        <w:r w:rsidR="00C62373" w:rsidRPr="00C62373">
          <w:rPr>
            <w:noProof/>
            <w:webHidden/>
          </w:rPr>
          <w:t>49</w:t>
        </w:r>
        <w:r w:rsidR="00C62373" w:rsidRPr="00C62373">
          <w:rPr>
            <w:noProof/>
            <w:webHidden/>
          </w:rPr>
          <w:fldChar w:fldCharType="end"/>
        </w:r>
      </w:hyperlink>
    </w:p>
    <w:p w14:paraId="65508934" w14:textId="04F1E36B" w:rsidR="00C62373" w:rsidRPr="00C62373" w:rsidRDefault="00881287" w:rsidP="00C62373">
      <w:pPr>
        <w:pStyle w:val="33"/>
        <w:rPr>
          <w:rFonts w:asciiTheme="minorHAnsi" w:eastAsiaTheme="minorEastAsia" w:hAnsiTheme="minorHAnsi" w:cstheme="minorBidi"/>
          <w:noProof/>
          <w:sz w:val="22"/>
          <w:lang w:eastAsia="ru-RU"/>
        </w:rPr>
      </w:pPr>
      <w:hyperlink w:anchor="_Toc159495346" w:history="1">
        <w:r w:rsidR="00C62373" w:rsidRPr="00C62373">
          <w:rPr>
            <w:rStyle w:val="aff"/>
            <w:noProof/>
          </w:rPr>
          <w:t>3.3.5. Репродуктивная и онтогенетическая токсичность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_Toc159495346 \h </w:instrText>
        </w:r>
        <w:r w:rsidR="00C62373" w:rsidRPr="00C62373">
          <w:rPr>
            <w:noProof/>
            <w:webHidden/>
          </w:rPr>
        </w:r>
        <w:r w:rsidR="00C62373" w:rsidRPr="00C62373">
          <w:rPr>
            <w:noProof/>
            <w:webHidden/>
          </w:rPr>
          <w:fldChar w:fldCharType="separate"/>
        </w:r>
        <w:r w:rsidR="00C62373" w:rsidRPr="00C62373">
          <w:rPr>
            <w:noProof/>
            <w:webHidden/>
          </w:rPr>
          <w:t>49</w:t>
        </w:r>
        <w:r w:rsidR="00C62373" w:rsidRPr="00C62373">
          <w:rPr>
            <w:noProof/>
            <w:webHidden/>
          </w:rPr>
          <w:fldChar w:fldCharType="end"/>
        </w:r>
      </w:hyperlink>
    </w:p>
    <w:p w14:paraId="5DAC7F3C" w14:textId="4C71B3DC"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47" w:history="1">
        <w:r w:rsidR="00C62373" w:rsidRPr="00C62373">
          <w:rPr>
            <w:rStyle w:val="aff"/>
            <w:noProof/>
          </w:rPr>
          <w:t>3.3.5.1. Влияние на фертильность и ранняя эмбриональная токсичность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_Toc159495347 \h </w:instrText>
        </w:r>
        <w:r w:rsidR="00C62373" w:rsidRPr="00C62373">
          <w:rPr>
            <w:noProof/>
            <w:webHidden/>
          </w:rPr>
        </w:r>
        <w:r w:rsidR="00C62373" w:rsidRPr="00C62373">
          <w:rPr>
            <w:noProof/>
            <w:webHidden/>
          </w:rPr>
          <w:fldChar w:fldCharType="separate"/>
        </w:r>
        <w:r w:rsidR="00C62373" w:rsidRPr="00C62373">
          <w:rPr>
            <w:noProof/>
            <w:webHidden/>
          </w:rPr>
          <w:t>51</w:t>
        </w:r>
        <w:r w:rsidR="00C62373" w:rsidRPr="00C62373">
          <w:rPr>
            <w:noProof/>
            <w:webHidden/>
          </w:rPr>
          <w:fldChar w:fldCharType="end"/>
        </w:r>
      </w:hyperlink>
    </w:p>
    <w:p w14:paraId="3D99F77D" w14:textId="34CE8A89"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48" w:history="1">
        <w:r w:rsidR="00C62373" w:rsidRPr="00C62373">
          <w:rPr>
            <w:rStyle w:val="aff"/>
            <w:noProof/>
          </w:rPr>
          <w:t>3.3.5.2. Эмбриофетальное развитие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_Toc159495348 \h </w:instrText>
        </w:r>
        <w:r w:rsidR="00C62373" w:rsidRPr="00C62373">
          <w:rPr>
            <w:noProof/>
            <w:webHidden/>
          </w:rPr>
        </w:r>
        <w:r w:rsidR="00C62373" w:rsidRPr="00C62373">
          <w:rPr>
            <w:noProof/>
            <w:webHidden/>
          </w:rPr>
          <w:fldChar w:fldCharType="separate"/>
        </w:r>
        <w:r w:rsidR="00C62373" w:rsidRPr="00C62373">
          <w:rPr>
            <w:noProof/>
            <w:webHidden/>
          </w:rPr>
          <w:t>51</w:t>
        </w:r>
        <w:r w:rsidR="00C62373" w:rsidRPr="00C62373">
          <w:rPr>
            <w:noProof/>
            <w:webHidden/>
          </w:rPr>
          <w:fldChar w:fldCharType="end"/>
        </w:r>
      </w:hyperlink>
    </w:p>
    <w:p w14:paraId="56B85651" w14:textId="300FD66D" w:rsidR="00C62373" w:rsidRPr="00C62373" w:rsidRDefault="00881287" w:rsidP="00C62373">
      <w:pPr>
        <w:pStyle w:val="33"/>
        <w:rPr>
          <w:rFonts w:asciiTheme="minorHAnsi" w:eastAsiaTheme="minorEastAsia" w:hAnsiTheme="minorHAnsi" w:cstheme="minorBidi"/>
          <w:noProof/>
          <w:sz w:val="22"/>
          <w:lang w:eastAsia="ru-RU"/>
        </w:rPr>
      </w:pPr>
      <w:hyperlink w:anchor="_Toc159495349" w:history="1">
        <w:r w:rsidR="00C62373" w:rsidRPr="00C62373">
          <w:rPr>
            <w:rStyle w:val="aff"/>
            <w:noProof/>
          </w:rPr>
          <w:t>3.3.6. Местная переносимость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_Toc159495349 \h </w:instrText>
        </w:r>
        <w:r w:rsidR="00C62373" w:rsidRPr="00C62373">
          <w:rPr>
            <w:noProof/>
            <w:webHidden/>
          </w:rPr>
        </w:r>
        <w:r w:rsidR="00C62373" w:rsidRPr="00C62373">
          <w:rPr>
            <w:noProof/>
            <w:webHidden/>
          </w:rPr>
          <w:fldChar w:fldCharType="separate"/>
        </w:r>
        <w:r w:rsidR="00C62373" w:rsidRPr="00C62373">
          <w:rPr>
            <w:noProof/>
            <w:webHidden/>
          </w:rPr>
          <w:t>52</w:t>
        </w:r>
        <w:r w:rsidR="00C62373" w:rsidRPr="00C62373">
          <w:rPr>
            <w:noProof/>
            <w:webHidden/>
          </w:rPr>
          <w:fldChar w:fldCharType="end"/>
        </w:r>
      </w:hyperlink>
    </w:p>
    <w:p w14:paraId="78D44E71" w14:textId="623F8300" w:rsidR="00C62373" w:rsidRPr="00C62373" w:rsidRDefault="00881287" w:rsidP="00C62373">
      <w:pPr>
        <w:pStyle w:val="33"/>
        <w:rPr>
          <w:rFonts w:asciiTheme="minorHAnsi" w:eastAsiaTheme="minorEastAsia" w:hAnsiTheme="minorHAnsi" w:cstheme="minorBidi"/>
          <w:noProof/>
          <w:sz w:val="22"/>
          <w:lang w:eastAsia="ru-RU"/>
        </w:rPr>
      </w:pPr>
      <w:hyperlink w:anchor="_Toc159495350" w:history="1">
        <w:r w:rsidR="00C62373" w:rsidRPr="00C62373">
          <w:rPr>
            <w:rStyle w:val="aff"/>
            <w:noProof/>
          </w:rPr>
          <w:t>3.3.7. Токсикокинетика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_Toc159495350 \h </w:instrText>
        </w:r>
        <w:r w:rsidR="00C62373" w:rsidRPr="00C62373">
          <w:rPr>
            <w:noProof/>
            <w:webHidden/>
          </w:rPr>
        </w:r>
        <w:r w:rsidR="00C62373" w:rsidRPr="00C62373">
          <w:rPr>
            <w:noProof/>
            <w:webHidden/>
          </w:rPr>
          <w:fldChar w:fldCharType="separate"/>
        </w:r>
        <w:r w:rsidR="00C62373" w:rsidRPr="00C62373">
          <w:rPr>
            <w:noProof/>
            <w:webHidden/>
          </w:rPr>
          <w:t>52</w:t>
        </w:r>
        <w:r w:rsidR="00C62373" w:rsidRPr="00C62373">
          <w:rPr>
            <w:noProof/>
            <w:webHidden/>
          </w:rPr>
          <w:fldChar w:fldCharType="end"/>
        </w:r>
      </w:hyperlink>
    </w:p>
    <w:p w14:paraId="03D25046" w14:textId="536CAFA5" w:rsidR="00C62373" w:rsidRPr="00C62373" w:rsidRDefault="00881287" w:rsidP="00C62373">
      <w:pPr>
        <w:pStyle w:val="33"/>
        <w:rPr>
          <w:rFonts w:asciiTheme="minorHAnsi" w:eastAsiaTheme="minorEastAsia" w:hAnsiTheme="minorHAnsi" w:cstheme="minorBidi"/>
          <w:noProof/>
          <w:sz w:val="22"/>
          <w:lang w:eastAsia="ru-RU"/>
        </w:rPr>
      </w:pPr>
      <w:hyperlink w:anchor="_Toc159495351" w:history="1">
        <w:r w:rsidR="00C62373" w:rsidRPr="00C62373">
          <w:rPr>
            <w:rStyle w:val="aff"/>
            <w:noProof/>
          </w:rPr>
          <w:t>3.3.8. Прочие исследования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_Toc159495351 \h </w:instrText>
        </w:r>
        <w:r w:rsidR="00C62373" w:rsidRPr="00C62373">
          <w:rPr>
            <w:noProof/>
            <w:webHidden/>
          </w:rPr>
        </w:r>
        <w:r w:rsidR="00C62373" w:rsidRPr="00C62373">
          <w:rPr>
            <w:noProof/>
            <w:webHidden/>
          </w:rPr>
          <w:fldChar w:fldCharType="separate"/>
        </w:r>
        <w:r w:rsidR="00C62373" w:rsidRPr="00C62373">
          <w:rPr>
            <w:noProof/>
            <w:webHidden/>
          </w:rPr>
          <w:t>53</w:t>
        </w:r>
        <w:r w:rsidR="00C62373" w:rsidRPr="00C62373">
          <w:rPr>
            <w:noProof/>
            <w:webHidden/>
          </w:rPr>
          <w:fldChar w:fldCharType="end"/>
        </w:r>
      </w:hyperlink>
    </w:p>
    <w:p w14:paraId="365E2D6D" w14:textId="66B93821"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52" w:history="1">
        <w:r w:rsidR="00C62373" w:rsidRPr="00C62373">
          <w:rPr>
            <w:rStyle w:val="aff"/>
            <w:noProof/>
          </w:rPr>
          <w:t>3.3.8.1. Иммунотоксичность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_Toc159495352 \h </w:instrText>
        </w:r>
        <w:r w:rsidR="00C62373" w:rsidRPr="00C62373">
          <w:rPr>
            <w:noProof/>
            <w:webHidden/>
          </w:rPr>
        </w:r>
        <w:r w:rsidR="00C62373" w:rsidRPr="00C62373">
          <w:rPr>
            <w:noProof/>
            <w:webHidden/>
          </w:rPr>
          <w:fldChar w:fldCharType="separate"/>
        </w:r>
        <w:r w:rsidR="00C62373" w:rsidRPr="00C62373">
          <w:rPr>
            <w:noProof/>
            <w:webHidden/>
          </w:rPr>
          <w:t>53</w:t>
        </w:r>
        <w:r w:rsidR="00C62373" w:rsidRPr="00C62373">
          <w:rPr>
            <w:noProof/>
            <w:webHidden/>
          </w:rPr>
          <w:fldChar w:fldCharType="end"/>
        </w:r>
      </w:hyperlink>
    </w:p>
    <w:p w14:paraId="56017794" w14:textId="02E17ACC"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53" w:history="1">
        <w:r w:rsidR="00C62373" w:rsidRPr="00C62373">
          <w:rPr>
            <w:rStyle w:val="aff"/>
            <w:noProof/>
          </w:rPr>
          <w:t>3.3.8.2. Токсичность метаболитов</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_Toc159495353 \h </w:instrText>
        </w:r>
        <w:r w:rsidR="00C62373" w:rsidRPr="00C62373">
          <w:rPr>
            <w:noProof/>
            <w:webHidden/>
          </w:rPr>
        </w:r>
        <w:r w:rsidR="00C62373" w:rsidRPr="00C62373">
          <w:rPr>
            <w:noProof/>
            <w:webHidden/>
          </w:rPr>
          <w:fldChar w:fldCharType="separate"/>
        </w:r>
        <w:r w:rsidR="00C62373" w:rsidRPr="00C62373">
          <w:rPr>
            <w:noProof/>
            <w:webHidden/>
          </w:rPr>
          <w:t>54</w:t>
        </w:r>
        <w:r w:rsidR="00C62373" w:rsidRPr="00C62373">
          <w:rPr>
            <w:noProof/>
            <w:webHidden/>
          </w:rPr>
          <w:fldChar w:fldCharType="end"/>
        </w:r>
      </w:hyperlink>
    </w:p>
    <w:p w14:paraId="11553F76" w14:textId="48EE9677"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54" w:history="1">
        <w:r w:rsidR="00C62373" w:rsidRPr="00C62373">
          <w:rPr>
            <w:rStyle w:val="aff"/>
            <w:noProof/>
          </w:rPr>
          <w:t>3.3.8.3. Токсичность примесей</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_Toc159495354 \h </w:instrText>
        </w:r>
        <w:r w:rsidR="00C62373" w:rsidRPr="00C62373">
          <w:rPr>
            <w:noProof/>
            <w:webHidden/>
          </w:rPr>
        </w:r>
        <w:r w:rsidR="00C62373" w:rsidRPr="00C62373">
          <w:rPr>
            <w:noProof/>
            <w:webHidden/>
          </w:rPr>
          <w:fldChar w:fldCharType="separate"/>
        </w:r>
        <w:r w:rsidR="00C62373" w:rsidRPr="00C62373">
          <w:rPr>
            <w:noProof/>
            <w:webHidden/>
          </w:rPr>
          <w:t>55</w:t>
        </w:r>
        <w:r w:rsidR="00C62373" w:rsidRPr="00C62373">
          <w:rPr>
            <w:noProof/>
            <w:webHidden/>
          </w:rPr>
          <w:fldChar w:fldCharType="end"/>
        </w:r>
      </w:hyperlink>
    </w:p>
    <w:p w14:paraId="0E704B6A" w14:textId="6A58C991"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55" w:history="1">
        <w:r w:rsidR="00C62373" w:rsidRPr="00C62373">
          <w:rPr>
            <w:rStyle w:val="aff"/>
            <w:noProof/>
          </w:rPr>
          <w:t>3.3.8.4. Фототоксичность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_Toc159495355 \h </w:instrText>
        </w:r>
        <w:r w:rsidR="00C62373" w:rsidRPr="00C62373">
          <w:rPr>
            <w:noProof/>
            <w:webHidden/>
          </w:rPr>
        </w:r>
        <w:r w:rsidR="00C62373" w:rsidRPr="00C62373">
          <w:rPr>
            <w:noProof/>
            <w:webHidden/>
          </w:rPr>
          <w:fldChar w:fldCharType="separate"/>
        </w:r>
        <w:r w:rsidR="00C62373" w:rsidRPr="00C62373">
          <w:rPr>
            <w:noProof/>
            <w:webHidden/>
          </w:rPr>
          <w:t>55</w:t>
        </w:r>
        <w:r w:rsidR="00C62373" w:rsidRPr="00C62373">
          <w:rPr>
            <w:noProof/>
            <w:webHidden/>
          </w:rPr>
          <w:fldChar w:fldCharType="end"/>
        </w:r>
      </w:hyperlink>
    </w:p>
    <w:p w14:paraId="0509E82B" w14:textId="479D6F24" w:rsidR="00C62373" w:rsidRPr="00C62373" w:rsidRDefault="00881287" w:rsidP="00C62373">
      <w:pPr>
        <w:pStyle w:val="22"/>
        <w:tabs>
          <w:tab w:val="right" w:leader="dot" w:pos="9346"/>
        </w:tabs>
        <w:jc w:val="both"/>
        <w:rPr>
          <w:rFonts w:asciiTheme="minorHAnsi" w:eastAsiaTheme="minorEastAsia" w:hAnsiTheme="minorHAnsi" w:cstheme="minorBidi"/>
          <w:noProof/>
          <w:sz w:val="22"/>
          <w:lang w:eastAsia="ru-RU"/>
        </w:rPr>
      </w:pPr>
      <w:hyperlink w:anchor="_Toc159495356" w:history="1">
        <w:r w:rsidR="00C62373" w:rsidRPr="00C62373">
          <w:rPr>
            <w:rStyle w:val="aff"/>
            <w:noProof/>
          </w:rPr>
          <w:t>Список литературы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_Toc159495356 \h </w:instrText>
        </w:r>
        <w:r w:rsidR="00C62373" w:rsidRPr="00C62373">
          <w:rPr>
            <w:noProof/>
            <w:webHidden/>
          </w:rPr>
        </w:r>
        <w:r w:rsidR="00C62373" w:rsidRPr="00C62373">
          <w:rPr>
            <w:noProof/>
            <w:webHidden/>
          </w:rPr>
          <w:fldChar w:fldCharType="separate"/>
        </w:r>
        <w:r w:rsidR="00C62373" w:rsidRPr="00C62373">
          <w:rPr>
            <w:noProof/>
            <w:webHidden/>
          </w:rPr>
          <w:t>55</w:t>
        </w:r>
        <w:r w:rsidR="00C62373" w:rsidRPr="00C62373">
          <w:rPr>
            <w:noProof/>
            <w:webHidden/>
          </w:rPr>
          <w:fldChar w:fldCharType="end"/>
        </w:r>
      </w:hyperlink>
    </w:p>
    <w:p w14:paraId="681C781C" w14:textId="082BA058"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357" w:history="1">
        <w:r w:rsidR="00C62373" w:rsidRPr="00C62373">
          <w:rPr>
            <w:rStyle w:val="aff"/>
            <w:noProof/>
          </w:rPr>
          <w:t>4.</w:t>
        </w:r>
        <w:r w:rsidR="00C62373" w:rsidRPr="00C62373">
          <w:rPr>
            <w:rFonts w:asciiTheme="minorHAnsi" w:eastAsiaTheme="minorEastAsia" w:hAnsiTheme="minorHAnsi" w:cstheme="minorBidi"/>
            <w:noProof/>
            <w:sz w:val="22"/>
            <w:lang w:eastAsia="ru-RU"/>
          </w:rPr>
          <w:tab/>
        </w:r>
        <w:r w:rsidR="00C62373" w:rsidRPr="00C62373">
          <w:rPr>
            <w:rStyle w:val="aff"/>
            <w:noProof/>
          </w:rPr>
          <w:t>ДЕЙСТВИЕ У ЧЕЛОВЕКА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_Toc159495357 \h </w:instrText>
        </w:r>
        <w:r w:rsidR="00C62373" w:rsidRPr="00C62373">
          <w:rPr>
            <w:noProof/>
            <w:webHidden/>
          </w:rPr>
        </w:r>
        <w:r w:rsidR="00C62373" w:rsidRPr="00C62373">
          <w:rPr>
            <w:noProof/>
            <w:webHidden/>
          </w:rPr>
          <w:fldChar w:fldCharType="separate"/>
        </w:r>
        <w:r w:rsidR="00C62373" w:rsidRPr="00C62373">
          <w:rPr>
            <w:noProof/>
            <w:webHidden/>
          </w:rPr>
          <w:t>56</w:t>
        </w:r>
        <w:r w:rsidR="00C62373" w:rsidRPr="00C62373">
          <w:rPr>
            <w:noProof/>
            <w:webHidden/>
          </w:rPr>
          <w:fldChar w:fldCharType="end"/>
        </w:r>
      </w:hyperlink>
    </w:p>
    <w:p w14:paraId="2738B6BF" w14:textId="3E5B2E1E" w:rsidR="00C62373" w:rsidRPr="00C62373" w:rsidRDefault="00881287" w:rsidP="00C62373">
      <w:pPr>
        <w:pStyle w:val="22"/>
        <w:tabs>
          <w:tab w:val="right" w:leader="dot" w:pos="9346"/>
        </w:tabs>
        <w:jc w:val="both"/>
        <w:rPr>
          <w:rFonts w:asciiTheme="minorHAnsi" w:eastAsiaTheme="minorEastAsia" w:hAnsiTheme="minorHAnsi" w:cstheme="minorBidi"/>
          <w:noProof/>
          <w:sz w:val="22"/>
          <w:lang w:eastAsia="ru-RU"/>
        </w:rPr>
      </w:pPr>
      <w:hyperlink w:anchor="_Toc159495358" w:history="1">
        <w:r w:rsidR="00C62373" w:rsidRPr="00C62373">
          <w:rPr>
            <w:rStyle w:val="aff"/>
            <w:noProof/>
          </w:rPr>
          <w:t>Введение и резюме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_Toc159495358 \h </w:instrText>
        </w:r>
        <w:r w:rsidR="00C62373" w:rsidRPr="00C62373">
          <w:rPr>
            <w:noProof/>
            <w:webHidden/>
          </w:rPr>
        </w:r>
        <w:r w:rsidR="00C62373" w:rsidRPr="00C62373">
          <w:rPr>
            <w:noProof/>
            <w:webHidden/>
          </w:rPr>
          <w:fldChar w:fldCharType="separate"/>
        </w:r>
        <w:r w:rsidR="00C62373" w:rsidRPr="00C62373">
          <w:rPr>
            <w:noProof/>
            <w:webHidden/>
          </w:rPr>
          <w:t>56</w:t>
        </w:r>
        <w:r w:rsidR="00C62373" w:rsidRPr="00C62373">
          <w:rPr>
            <w:noProof/>
            <w:webHidden/>
          </w:rPr>
          <w:fldChar w:fldCharType="end"/>
        </w:r>
      </w:hyperlink>
    </w:p>
    <w:p w14:paraId="45C7786E" w14:textId="4BC282A7"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59" w:history="1">
        <w:r w:rsidR="00C62373" w:rsidRPr="00C62373">
          <w:rPr>
            <w:rStyle w:val="aff"/>
            <w:noProof/>
          </w:rPr>
          <w:t>4.1.</w:t>
        </w:r>
        <w:r w:rsidR="00C62373" w:rsidRPr="00C62373">
          <w:rPr>
            <w:rFonts w:asciiTheme="minorHAnsi" w:eastAsiaTheme="minorEastAsia" w:hAnsiTheme="minorHAnsi" w:cstheme="minorBidi"/>
            <w:noProof/>
            <w:sz w:val="22"/>
            <w:lang w:eastAsia="ru-RU"/>
          </w:rPr>
          <w:tab/>
        </w:r>
        <w:r w:rsidR="00C62373" w:rsidRPr="00C62373">
          <w:rPr>
            <w:rStyle w:val="aff"/>
            <w:noProof/>
          </w:rPr>
          <w:t>Фармакокинетика у человека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_Toc159495359 \h </w:instrText>
        </w:r>
        <w:r w:rsidR="00C62373" w:rsidRPr="00C62373">
          <w:rPr>
            <w:noProof/>
            <w:webHidden/>
          </w:rPr>
        </w:r>
        <w:r w:rsidR="00C62373" w:rsidRPr="00C62373">
          <w:rPr>
            <w:noProof/>
            <w:webHidden/>
          </w:rPr>
          <w:fldChar w:fldCharType="separate"/>
        </w:r>
        <w:r w:rsidR="00C62373" w:rsidRPr="00C62373">
          <w:rPr>
            <w:noProof/>
            <w:webHidden/>
          </w:rPr>
          <w:t>57</w:t>
        </w:r>
        <w:r w:rsidR="00C62373" w:rsidRPr="00C62373">
          <w:rPr>
            <w:noProof/>
            <w:webHidden/>
          </w:rPr>
          <w:fldChar w:fldCharType="end"/>
        </w:r>
      </w:hyperlink>
    </w:p>
    <w:p w14:paraId="1063F2E6" w14:textId="462233B8" w:rsidR="00C62373" w:rsidRPr="00C62373" w:rsidRDefault="00881287" w:rsidP="00C62373">
      <w:pPr>
        <w:pStyle w:val="33"/>
        <w:rPr>
          <w:rFonts w:asciiTheme="minorHAnsi" w:eastAsiaTheme="minorEastAsia" w:hAnsiTheme="minorHAnsi" w:cstheme="minorBidi"/>
          <w:noProof/>
          <w:sz w:val="22"/>
          <w:lang w:eastAsia="ru-RU"/>
        </w:rPr>
      </w:pPr>
      <w:hyperlink w:anchor="_Toc159495360" w:history="1">
        <w:r w:rsidR="00C62373" w:rsidRPr="00C62373">
          <w:rPr>
            <w:rStyle w:val="aff"/>
            <w:noProof/>
          </w:rPr>
          <w:t>4.1.1. Всасывание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_Toc159495360 \h </w:instrText>
        </w:r>
        <w:r w:rsidR="00C62373" w:rsidRPr="00C62373">
          <w:rPr>
            <w:noProof/>
            <w:webHidden/>
          </w:rPr>
        </w:r>
        <w:r w:rsidR="00C62373" w:rsidRPr="00C62373">
          <w:rPr>
            <w:noProof/>
            <w:webHidden/>
          </w:rPr>
          <w:fldChar w:fldCharType="separate"/>
        </w:r>
        <w:r w:rsidR="00C62373" w:rsidRPr="00C62373">
          <w:rPr>
            <w:noProof/>
            <w:webHidden/>
          </w:rPr>
          <w:t>57</w:t>
        </w:r>
        <w:r w:rsidR="00C62373" w:rsidRPr="00C62373">
          <w:rPr>
            <w:noProof/>
            <w:webHidden/>
          </w:rPr>
          <w:fldChar w:fldCharType="end"/>
        </w:r>
      </w:hyperlink>
    </w:p>
    <w:p w14:paraId="656A1A59" w14:textId="4AB5BAC2" w:rsidR="00C62373" w:rsidRPr="00C62373" w:rsidRDefault="00881287" w:rsidP="00C62373">
      <w:pPr>
        <w:pStyle w:val="33"/>
        <w:rPr>
          <w:rFonts w:asciiTheme="minorHAnsi" w:eastAsiaTheme="minorEastAsia" w:hAnsiTheme="minorHAnsi" w:cstheme="minorBidi"/>
          <w:noProof/>
          <w:sz w:val="22"/>
          <w:lang w:eastAsia="ru-RU"/>
        </w:rPr>
      </w:pPr>
      <w:hyperlink w:anchor="_Toc159495361" w:history="1">
        <w:r w:rsidR="00C62373" w:rsidRPr="00C62373">
          <w:rPr>
            <w:rStyle w:val="aff"/>
            <w:noProof/>
          </w:rPr>
          <w:t>4.1.2. Распределение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_Toc159495361 \h </w:instrText>
        </w:r>
        <w:r w:rsidR="00C62373" w:rsidRPr="00C62373">
          <w:rPr>
            <w:noProof/>
            <w:webHidden/>
          </w:rPr>
        </w:r>
        <w:r w:rsidR="00C62373" w:rsidRPr="00C62373">
          <w:rPr>
            <w:noProof/>
            <w:webHidden/>
          </w:rPr>
          <w:fldChar w:fldCharType="separate"/>
        </w:r>
        <w:r w:rsidR="00C62373" w:rsidRPr="00C62373">
          <w:rPr>
            <w:noProof/>
            <w:webHidden/>
          </w:rPr>
          <w:t>58</w:t>
        </w:r>
        <w:r w:rsidR="00C62373" w:rsidRPr="00C62373">
          <w:rPr>
            <w:noProof/>
            <w:webHidden/>
          </w:rPr>
          <w:fldChar w:fldCharType="end"/>
        </w:r>
      </w:hyperlink>
    </w:p>
    <w:p w14:paraId="3281BC66" w14:textId="13CC1EC0" w:rsidR="00C62373" w:rsidRPr="00C62373" w:rsidRDefault="00881287" w:rsidP="00C62373">
      <w:pPr>
        <w:pStyle w:val="33"/>
        <w:rPr>
          <w:rFonts w:asciiTheme="minorHAnsi" w:eastAsiaTheme="minorEastAsia" w:hAnsiTheme="minorHAnsi" w:cstheme="minorBidi"/>
          <w:noProof/>
          <w:sz w:val="22"/>
          <w:lang w:eastAsia="ru-RU"/>
        </w:rPr>
      </w:pPr>
      <w:hyperlink w:anchor="_Toc159495362" w:history="1">
        <w:r w:rsidR="00C62373" w:rsidRPr="00C62373">
          <w:rPr>
            <w:rStyle w:val="aff"/>
            <w:noProof/>
          </w:rPr>
          <w:t>4.1.3. Метаболизм</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_Toc159495362 \h </w:instrText>
        </w:r>
        <w:r w:rsidR="00C62373" w:rsidRPr="00C62373">
          <w:rPr>
            <w:noProof/>
            <w:webHidden/>
          </w:rPr>
        </w:r>
        <w:r w:rsidR="00C62373" w:rsidRPr="00C62373">
          <w:rPr>
            <w:noProof/>
            <w:webHidden/>
          </w:rPr>
          <w:fldChar w:fldCharType="separate"/>
        </w:r>
        <w:r w:rsidR="00C62373" w:rsidRPr="00C62373">
          <w:rPr>
            <w:noProof/>
            <w:webHidden/>
          </w:rPr>
          <w:t>58</w:t>
        </w:r>
        <w:r w:rsidR="00C62373" w:rsidRPr="00C62373">
          <w:rPr>
            <w:noProof/>
            <w:webHidden/>
          </w:rPr>
          <w:fldChar w:fldCharType="end"/>
        </w:r>
      </w:hyperlink>
    </w:p>
    <w:p w14:paraId="36255665" w14:textId="2BB553D6" w:rsidR="00C62373" w:rsidRPr="00C62373" w:rsidRDefault="00881287" w:rsidP="00C62373">
      <w:pPr>
        <w:pStyle w:val="33"/>
        <w:rPr>
          <w:rFonts w:asciiTheme="minorHAnsi" w:eastAsiaTheme="minorEastAsia" w:hAnsiTheme="minorHAnsi" w:cstheme="minorBidi"/>
          <w:noProof/>
          <w:sz w:val="22"/>
          <w:lang w:eastAsia="ru-RU"/>
        </w:rPr>
      </w:pPr>
      <w:hyperlink w:anchor="_Toc159495363" w:history="1">
        <w:r w:rsidR="00C62373" w:rsidRPr="00C62373">
          <w:rPr>
            <w:rStyle w:val="aff"/>
            <w:noProof/>
          </w:rPr>
          <w:t>4.1.4. Выведение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_Toc159495363 \h </w:instrText>
        </w:r>
        <w:r w:rsidR="00C62373" w:rsidRPr="00C62373">
          <w:rPr>
            <w:noProof/>
            <w:webHidden/>
          </w:rPr>
        </w:r>
        <w:r w:rsidR="00C62373" w:rsidRPr="00C62373">
          <w:rPr>
            <w:noProof/>
            <w:webHidden/>
          </w:rPr>
          <w:fldChar w:fldCharType="separate"/>
        </w:r>
        <w:r w:rsidR="00C62373" w:rsidRPr="00C62373">
          <w:rPr>
            <w:noProof/>
            <w:webHidden/>
          </w:rPr>
          <w:t>59</w:t>
        </w:r>
        <w:r w:rsidR="00C62373" w:rsidRPr="00C62373">
          <w:rPr>
            <w:noProof/>
            <w:webHidden/>
          </w:rPr>
          <w:fldChar w:fldCharType="end"/>
        </w:r>
      </w:hyperlink>
    </w:p>
    <w:p w14:paraId="51702327" w14:textId="6A0FEDFA" w:rsidR="00C62373" w:rsidRPr="00C62373" w:rsidRDefault="00881287" w:rsidP="00C62373">
      <w:pPr>
        <w:pStyle w:val="33"/>
        <w:rPr>
          <w:rFonts w:asciiTheme="minorHAnsi" w:eastAsiaTheme="minorEastAsia" w:hAnsiTheme="minorHAnsi" w:cstheme="minorBidi"/>
          <w:noProof/>
          <w:sz w:val="22"/>
          <w:lang w:eastAsia="ru-RU"/>
        </w:rPr>
      </w:pPr>
      <w:hyperlink w:anchor="_Toc159495364" w:history="1">
        <w:r w:rsidR="00C62373" w:rsidRPr="00C62373">
          <w:rPr>
            <w:rStyle w:val="aff"/>
            <w:noProof/>
          </w:rPr>
          <w:t>4.1.5. Линейность фармакокинетики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_Toc159495364 \h </w:instrText>
        </w:r>
        <w:r w:rsidR="00C62373" w:rsidRPr="00C62373">
          <w:rPr>
            <w:noProof/>
            <w:webHidden/>
          </w:rPr>
        </w:r>
        <w:r w:rsidR="00C62373" w:rsidRPr="00C62373">
          <w:rPr>
            <w:noProof/>
            <w:webHidden/>
          </w:rPr>
          <w:fldChar w:fldCharType="separate"/>
        </w:r>
        <w:r w:rsidR="00C62373" w:rsidRPr="00C62373">
          <w:rPr>
            <w:noProof/>
            <w:webHidden/>
          </w:rPr>
          <w:t>59</w:t>
        </w:r>
        <w:r w:rsidR="00C62373" w:rsidRPr="00C62373">
          <w:rPr>
            <w:noProof/>
            <w:webHidden/>
          </w:rPr>
          <w:fldChar w:fldCharType="end"/>
        </w:r>
      </w:hyperlink>
    </w:p>
    <w:p w14:paraId="56016D6D" w14:textId="12BC6D5B" w:rsidR="00C62373" w:rsidRPr="00C62373" w:rsidRDefault="00881287" w:rsidP="00C62373">
      <w:pPr>
        <w:pStyle w:val="33"/>
        <w:rPr>
          <w:rFonts w:asciiTheme="minorHAnsi" w:eastAsiaTheme="minorEastAsia" w:hAnsiTheme="minorHAnsi" w:cstheme="minorBidi"/>
          <w:noProof/>
          <w:sz w:val="22"/>
          <w:lang w:eastAsia="ru-RU"/>
        </w:rPr>
      </w:pPr>
      <w:hyperlink w:anchor="_Toc159495365" w:history="1">
        <w:r w:rsidR="00C62373" w:rsidRPr="00C62373">
          <w:rPr>
            <w:rStyle w:val="aff"/>
            <w:noProof/>
          </w:rPr>
          <w:t>4.1.6. Фармакокинетика у особых групп пациентов</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_Toc159495365 \h </w:instrText>
        </w:r>
        <w:r w:rsidR="00C62373" w:rsidRPr="00C62373">
          <w:rPr>
            <w:noProof/>
            <w:webHidden/>
          </w:rPr>
        </w:r>
        <w:r w:rsidR="00C62373" w:rsidRPr="00C62373">
          <w:rPr>
            <w:noProof/>
            <w:webHidden/>
          </w:rPr>
          <w:fldChar w:fldCharType="separate"/>
        </w:r>
        <w:r w:rsidR="00C62373" w:rsidRPr="00C62373">
          <w:rPr>
            <w:noProof/>
            <w:webHidden/>
          </w:rPr>
          <w:t>60</w:t>
        </w:r>
        <w:r w:rsidR="00C62373" w:rsidRPr="00C62373">
          <w:rPr>
            <w:noProof/>
            <w:webHidden/>
          </w:rPr>
          <w:fldChar w:fldCharType="end"/>
        </w:r>
      </w:hyperlink>
    </w:p>
    <w:p w14:paraId="0FCFDBC5" w14:textId="0122D4A9" w:rsidR="00C62373" w:rsidRPr="00C62373" w:rsidRDefault="00881287" w:rsidP="00C62373">
      <w:pPr>
        <w:pStyle w:val="33"/>
        <w:rPr>
          <w:rFonts w:asciiTheme="minorHAnsi" w:eastAsiaTheme="minorEastAsia" w:hAnsiTheme="minorHAnsi" w:cstheme="minorBidi"/>
          <w:noProof/>
          <w:sz w:val="22"/>
          <w:lang w:eastAsia="ru-RU"/>
        </w:rPr>
      </w:pPr>
      <w:hyperlink w:anchor="_Toc159495366" w:history="1">
        <w:r w:rsidR="00C62373" w:rsidRPr="00C62373">
          <w:rPr>
            <w:rStyle w:val="aff"/>
            <w:noProof/>
          </w:rPr>
          <w:t>4.1.7. Фармакокинетические лекарственные взаимодействия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_Toc159495366 \h </w:instrText>
        </w:r>
        <w:r w:rsidR="00C62373" w:rsidRPr="00C62373">
          <w:rPr>
            <w:noProof/>
            <w:webHidden/>
          </w:rPr>
        </w:r>
        <w:r w:rsidR="00C62373" w:rsidRPr="00C62373">
          <w:rPr>
            <w:noProof/>
            <w:webHidden/>
          </w:rPr>
          <w:fldChar w:fldCharType="separate"/>
        </w:r>
        <w:r w:rsidR="00C62373" w:rsidRPr="00C62373">
          <w:rPr>
            <w:noProof/>
            <w:webHidden/>
          </w:rPr>
          <w:t>61</w:t>
        </w:r>
        <w:r w:rsidR="00C62373" w:rsidRPr="00C62373">
          <w:rPr>
            <w:noProof/>
            <w:webHidden/>
          </w:rPr>
          <w:fldChar w:fldCharType="end"/>
        </w:r>
      </w:hyperlink>
    </w:p>
    <w:p w14:paraId="342EE0FF" w14:textId="2C17732E"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67" w:history="1">
        <w:r w:rsidR="00C62373" w:rsidRPr="00C62373">
          <w:rPr>
            <w:rStyle w:val="aff"/>
            <w:noProof/>
          </w:rPr>
          <w:t>4.2.</w:t>
        </w:r>
        <w:r w:rsidR="00C62373" w:rsidRPr="00C62373">
          <w:rPr>
            <w:rFonts w:asciiTheme="minorHAnsi" w:eastAsiaTheme="minorEastAsia" w:hAnsiTheme="minorHAnsi" w:cstheme="minorBidi"/>
            <w:noProof/>
            <w:sz w:val="22"/>
            <w:lang w:eastAsia="ru-RU"/>
          </w:rPr>
          <w:tab/>
        </w:r>
        <w:r w:rsidR="00C62373" w:rsidRPr="00C62373">
          <w:rPr>
            <w:rStyle w:val="aff"/>
            <w:noProof/>
          </w:rPr>
          <w:t>Фармакодинамика у человека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_Toc159495367 \h </w:instrText>
        </w:r>
        <w:r w:rsidR="00C62373" w:rsidRPr="00C62373">
          <w:rPr>
            <w:noProof/>
            <w:webHidden/>
          </w:rPr>
        </w:r>
        <w:r w:rsidR="00C62373" w:rsidRPr="00C62373">
          <w:rPr>
            <w:noProof/>
            <w:webHidden/>
          </w:rPr>
          <w:fldChar w:fldCharType="separate"/>
        </w:r>
        <w:r w:rsidR="00C62373" w:rsidRPr="00C62373">
          <w:rPr>
            <w:noProof/>
            <w:webHidden/>
          </w:rPr>
          <w:t>62</w:t>
        </w:r>
        <w:r w:rsidR="00C62373" w:rsidRPr="00C62373">
          <w:rPr>
            <w:noProof/>
            <w:webHidden/>
          </w:rPr>
          <w:fldChar w:fldCharType="end"/>
        </w:r>
      </w:hyperlink>
    </w:p>
    <w:p w14:paraId="057A549B" w14:textId="00F12A3E" w:rsidR="00C62373" w:rsidRPr="00C62373" w:rsidRDefault="00881287" w:rsidP="00C62373">
      <w:pPr>
        <w:pStyle w:val="33"/>
        <w:rPr>
          <w:rFonts w:asciiTheme="minorHAnsi" w:eastAsiaTheme="minorEastAsia" w:hAnsiTheme="minorHAnsi" w:cstheme="minorBidi"/>
          <w:noProof/>
          <w:sz w:val="22"/>
          <w:lang w:eastAsia="ru-RU"/>
        </w:rPr>
      </w:pPr>
      <w:hyperlink w:anchor="_Toc159495368" w:history="1">
        <w:r w:rsidR="00C62373" w:rsidRPr="00C62373">
          <w:rPr>
            <w:rStyle w:val="aff"/>
            <w:noProof/>
          </w:rPr>
          <w:t>4.2.1.</w:t>
        </w:r>
        <w:r w:rsidR="00C62373" w:rsidRPr="00C62373">
          <w:rPr>
            <w:rStyle w:val="aff"/>
            <w:noProof/>
            <w:lang w:val="ru"/>
          </w:rPr>
          <w:t xml:space="preserve"> Механизм 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_Toc159495368 \h </w:instrText>
        </w:r>
        <w:r w:rsidR="00C62373" w:rsidRPr="00C62373">
          <w:rPr>
            <w:noProof/>
            <w:webHidden/>
          </w:rPr>
        </w:r>
        <w:r w:rsidR="00C62373" w:rsidRPr="00C62373">
          <w:rPr>
            <w:noProof/>
            <w:webHidden/>
          </w:rPr>
          <w:fldChar w:fldCharType="separate"/>
        </w:r>
        <w:r w:rsidR="00C62373" w:rsidRPr="00C62373">
          <w:rPr>
            <w:noProof/>
            <w:webHidden/>
          </w:rPr>
          <w:t>62</w:t>
        </w:r>
        <w:r w:rsidR="00C62373" w:rsidRPr="00C62373">
          <w:rPr>
            <w:noProof/>
            <w:webHidden/>
          </w:rPr>
          <w:fldChar w:fldCharType="end"/>
        </w:r>
      </w:hyperlink>
    </w:p>
    <w:p w14:paraId="410C7A1A" w14:textId="54DF2180" w:rsidR="00C62373" w:rsidRPr="00C62373" w:rsidRDefault="00881287" w:rsidP="00C62373">
      <w:pPr>
        <w:pStyle w:val="33"/>
        <w:rPr>
          <w:rFonts w:asciiTheme="minorHAnsi" w:eastAsiaTheme="minorEastAsia" w:hAnsiTheme="minorHAnsi" w:cstheme="minorBidi"/>
          <w:noProof/>
          <w:sz w:val="22"/>
          <w:lang w:eastAsia="ru-RU"/>
        </w:rPr>
      </w:pPr>
      <w:hyperlink w:anchor="_Toc159495369" w:history="1">
        <w:r w:rsidR="00C62373" w:rsidRPr="00C62373">
          <w:rPr>
            <w:rStyle w:val="aff"/>
            <w:noProof/>
            <w:lang w:val="ru"/>
          </w:rPr>
          <w:t>4.2.2. Первичная и вторичная фармакология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_Toc159495369 \h </w:instrText>
        </w:r>
        <w:r w:rsidR="00C62373" w:rsidRPr="00C62373">
          <w:rPr>
            <w:noProof/>
            <w:webHidden/>
          </w:rPr>
        </w:r>
        <w:r w:rsidR="00C62373" w:rsidRPr="00C62373">
          <w:rPr>
            <w:noProof/>
            <w:webHidden/>
          </w:rPr>
          <w:fldChar w:fldCharType="separate"/>
        </w:r>
        <w:r w:rsidR="00C62373" w:rsidRPr="00C62373">
          <w:rPr>
            <w:noProof/>
            <w:webHidden/>
          </w:rPr>
          <w:t>62</w:t>
        </w:r>
        <w:r w:rsidR="00C62373" w:rsidRPr="00C62373">
          <w:rPr>
            <w:noProof/>
            <w:webHidden/>
          </w:rPr>
          <w:fldChar w:fldCharType="end"/>
        </w:r>
      </w:hyperlink>
    </w:p>
    <w:p w14:paraId="16B50F57" w14:textId="58D200FA" w:rsidR="00C62373" w:rsidRPr="00C62373" w:rsidRDefault="00881287" w:rsidP="00C62373">
      <w:pPr>
        <w:pStyle w:val="33"/>
        <w:rPr>
          <w:rFonts w:asciiTheme="minorHAnsi" w:eastAsiaTheme="minorEastAsia" w:hAnsiTheme="minorHAnsi" w:cstheme="minorBidi"/>
          <w:noProof/>
          <w:sz w:val="22"/>
          <w:lang w:eastAsia="ru-RU"/>
        </w:rPr>
      </w:pPr>
      <w:hyperlink w:anchor="_Toc159495370" w:history="1">
        <w:r w:rsidR="00C62373" w:rsidRPr="00C62373">
          <w:rPr>
            <w:rStyle w:val="aff"/>
            <w:noProof/>
          </w:rPr>
          <w:t>4.2.3. Фармакодинамические лекарственные взаимодействия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_Toc159495370 \h </w:instrText>
        </w:r>
        <w:r w:rsidR="00C62373" w:rsidRPr="00C62373">
          <w:rPr>
            <w:noProof/>
            <w:webHidden/>
          </w:rPr>
        </w:r>
        <w:r w:rsidR="00C62373" w:rsidRPr="00C62373">
          <w:rPr>
            <w:noProof/>
            <w:webHidden/>
          </w:rPr>
          <w:fldChar w:fldCharType="separate"/>
        </w:r>
        <w:r w:rsidR="00C62373" w:rsidRPr="00C62373">
          <w:rPr>
            <w:noProof/>
            <w:webHidden/>
          </w:rPr>
          <w:t>63</w:t>
        </w:r>
        <w:r w:rsidR="00C62373" w:rsidRPr="00C62373">
          <w:rPr>
            <w:noProof/>
            <w:webHidden/>
          </w:rPr>
          <w:fldChar w:fldCharType="end"/>
        </w:r>
      </w:hyperlink>
    </w:p>
    <w:p w14:paraId="3B1A328E" w14:textId="3082D22D"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71" w:history="1">
        <w:r w:rsidR="00C62373" w:rsidRPr="00C62373">
          <w:rPr>
            <w:rStyle w:val="aff"/>
            <w:noProof/>
          </w:rPr>
          <w:t>4.3.</w:t>
        </w:r>
        <w:r w:rsidR="00C62373" w:rsidRPr="00C62373">
          <w:rPr>
            <w:rFonts w:asciiTheme="minorHAnsi" w:eastAsiaTheme="minorEastAsia" w:hAnsiTheme="minorHAnsi" w:cstheme="minorBidi"/>
            <w:noProof/>
            <w:sz w:val="22"/>
            <w:lang w:eastAsia="ru-RU"/>
          </w:rPr>
          <w:tab/>
        </w:r>
        <w:r w:rsidR="00C62373" w:rsidRPr="00C62373">
          <w:rPr>
            <w:rStyle w:val="aff"/>
            <w:noProof/>
          </w:rPr>
          <w:t>Безопасность и эффективность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_Toc159495371 \h </w:instrText>
        </w:r>
        <w:r w:rsidR="00C62373" w:rsidRPr="00C62373">
          <w:rPr>
            <w:noProof/>
            <w:webHidden/>
          </w:rPr>
        </w:r>
        <w:r w:rsidR="00C62373" w:rsidRPr="00C62373">
          <w:rPr>
            <w:noProof/>
            <w:webHidden/>
          </w:rPr>
          <w:fldChar w:fldCharType="separate"/>
        </w:r>
        <w:r w:rsidR="00C62373" w:rsidRPr="00C62373">
          <w:rPr>
            <w:noProof/>
            <w:webHidden/>
          </w:rPr>
          <w:t>63</w:t>
        </w:r>
        <w:r w:rsidR="00C62373" w:rsidRPr="00C62373">
          <w:rPr>
            <w:noProof/>
            <w:webHidden/>
          </w:rPr>
          <w:fldChar w:fldCharType="end"/>
        </w:r>
      </w:hyperlink>
    </w:p>
    <w:p w14:paraId="77124308" w14:textId="4EA9833A" w:rsidR="00C62373" w:rsidRPr="00C62373" w:rsidRDefault="00881287" w:rsidP="00C62373">
      <w:pPr>
        <w:pStyle w:val="33"/>
        <w:rPr>
          <w:rFonts w:asciiTheme="minorHAnsi" w:eastAsiaTheme="minorEastAsia" w:hAnsiTheme="minorHAnsi" w:cstheme="minorBidi"/>
          <w:noProof/>
          <w:sz w:val="22"/>
          <w:lang w:eastAsia="ru-RU"/>
        </w:rPr>
      </w:pPr>
      <w:hyperlink w:anchor="_Toc159495372" w:history="1">
        <w:r w:rsidR="00C62373" w:rsidRPr="00C62373">
          <w:rPr>
            <w:rStyle w:val="aff"/>
            <w:noProof/>
          </w:rPr>
          <w:t>4.3.1. Клиническая эффективность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_Toc159495372 \h </w:instrText>
        </w:r>
        <w:r w:rsidR="00C62373" w:rsidRPr="00C62373">
          <w:rPr>
            <w:noProof/>
            <w:webHidden/>
          </w:rPr>
        </w:r>
        <w:r w:rsidR="00C62373" w:rsidRPr="00C62373">
          <w:rPr>
            <w:noProof/>
            <w:webHidden/>
          </w:rPr>
          <w:fldChar w:fldCharType="separate"/>
        </w:r>
        <w:r w:rsidR="00C62373" w:rsidRPr="00C62373">
          <w:rPr>
            <w:noProof/>
            <w:webHidden/>
          </w:rPr>
          <w:t>63</w:t>
        </w:r>
        <w:r w:rsidR="00C62373" w:rsidRPr="00C62373">
          <w:rPr>
            <w:noProof/>
            <w:webHidden/>
          </w:rPr>
          <w:fldChar w:fldCharType="end"/>
        </w:r>
      </w:hyperlink>
    </w:p>
    <w:p w14:paraId="12A274C2" w14:textId="1838FEB9"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3" w:history="1">
        <w:r w:rsidR="00C62373" w:rsidRPr="00C62373">
          <w:rPr>
            <w:rStyle w:val="aff"/>
            <w:noProof/>
          </w:rPr>
          <w:t>4.3.1.1.</w:t>
        </w:r>
        <w:r w:rsidR="00C62373" w:rsidRPr="00C62373">
          <w:rPr>
            <w:rStyle w:val="aff"/>
            <w:rFonts w:eastAsiaTheme="majorEastAsia"/>
            <w:iCs/>
            <w:noProof/>
          </w:rPr>
          <w:t xml:space="preserve"> Идиопатический легочный фиброз (ИЛФ)</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_Toc159495373 \h </w:instrText>
        </w:r>
        <w:r w:rsidR="00C62373" w:rsidRPr="00C62373">
          <w:rPr>
            <w:noProof/>
            <w:webHidden/>
          </w:rPr>
        </w:r>
        <w:r w:rsidR="00C62373" w:rsidRPr="00C62373">
          <w:rPr>
            <w:noProof/>
            <w:webHidden/>
          </w:rPr>
          <w:fldChar w:fldCharType="separate"/>
        </w:r>
        <w:r w:rsidR="00C62373" w:rsidRPr="00C62373">
          <w:rPr>
            <w:noProof/>
            <w:webHidden/>
          </w:rPr>
          <w:t>64</w:t>
        </w:r>
        <w:r w:rsidR="00C62373" w:rsidRPr="00C62373">
          <w:rPr>
            <w:noProof/>
            <w:webHidden/>
          </w:rPr>
          <w:fldChar w:fldCharType="end"/>
        </w:r>
      </w:hyperlink>
    </w:p>
    <w:p w14:paraId="7D65EAD9" w14:textId="3718D1E6"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4" w:history="1">
        <w:r w:rsidR="00C62373" w:rsidRPr="00C62373">
          <w:rPr>
            <w:rStyle w:val="aff"/>
            <w:noProof/>
          </w:rPr>
          <w:t>4.3.1.2. Другие хронические фиброзирующие интерстициальные болезни легких (ИБЛ) прогрессирующего фенотипа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_Toc159495374 \h </w:instrText>
        </w:r>
        <w:r w:rsidR="00C62373" w:rsidRPr="00C62373">
          <w:rPr>
            <w:noProof/>
            <w:webHidden/>
          </w:rPr>
        </w:r>
        <w:r w:rsidR="00C62373" w:rsidRPr="00C62373">
          <w:rPr>
            <w:noProof/>
            <w:webHidden/>
          </w:rPr>
          <w:fldChar w:fldCharType="separate"/>
        </w:r>
        <w:r w:rsidR="00C62373" w:rsidRPr="00C62373">
          <w:rPr>
            <w:noProof/>
            <w:webHidden/>
          </w:rPr>
          <w:t>70</w:t>
        </w:r>
        <w:r w:rsidR="00C62373" w:rsidRPr="00C62373">
          <w:rPr>
            <w:noProof/>
            <w:webHidden/>
          </w:rPr>
          <w:fldChar w:fldCharType="end"/>
        </w:r>
      </w:hyperlink>
    </w:p>
    <w:p w14:paraId="49EF85C3" w14:textId="1FCC0860"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5" w:history="1">
        <w:r w:rsidR="00C62373" w:rsidRPr="00C62373">
          <w:rPr>
            <w:rStyle w:val="aff"/>
            <w:noProof/>
          </w:rPr>
          <w:t>4.3.1.3. Интерстициальная болезнь легких, ассоциированная с системным склерозом (ИБЛ СС)</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_Toc159495375 \h </w:instrText>
        </w:r>
        <w:r w:rsidR="00C62373" w:rsidRPr="00C62373">
          <w:rPr>
            <w:noProof/>
            <w:webHidden/>
          </w:rPr>
        </w:r>
        <w:r w:rsidR="00C62373" w:rsidRPr="00C62373">
          <w:rPr>
            <w:noProof/>
            <w:webHidden/>
          </w:rPr>
          <w:fldChar w:fldCharType="separate"/>
        </w:r>
        <w:r w:rsidR="00C62373" w:rsidRPr="00C62373">
          <w:rPr>
            <w:noProof/>
            <w:webHidden/>
          </w:rPr>
          <w:t>76</w:t>
        </w:r>
        <w:r w:rsidR="00C62373" w:rsidRPr="00C62373">
          <w:rPr>
            <w:noProof/>
            <w:webHidden/>
          </w:rPr>
          <w:fldChar w:fldCharType="end"/>
        </w:r>
      </w:hyperlink>
    </w:p>
    <w:p w14:paraId="04EB584B" w14:textId="7696C02C"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6" w:history="1">
        <w:r w:rsidR="00C62373" w:rsidRPr="00C62373">
          <w:rPr>
            <w:rStyle w:val="aff"/>
            <w:noProof/>
          </w:rPr>
          <w:t>4.3.1.4. Фиброзирующие интерстициальные болезни легких (ИБЛ) у детей и подростков</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_Toc159495376 \h </w:instrText>
        </w:r>
        <w:r w:rsidR="00C62373" w:rsidRPr="00C62373">
          <w:rPr>
            <w:noProof/>
            <w:webHidden/>
          </w:rPr>
        </w:r>
        <w:r w:rsidR="00C62373" w:rsidRPr="00C62373">
          <w:rPr>
            <w:noProof/>
            <w:webHidden/>
          </w:rPr>
          <w:fldChar w:fldCharType="separate"/>
        </w:r>
        <w:r w:rsidR="00C62373" w:rsidRPr="00C62373">
          <w:rPr>
            <w:noProof/>
            <w:webHidden/>
          </w:rPr>
          <w:t>80</w:t>
        </w:r>
        <w:r w:rsidR="00C62373" w:rsidRPr="00C62373">
          <w:rPr>
            <w:noProof/>
            <w:webHidden/>
          </w:rPr>
          <w:fldChar w:fldCharType="end"/>
        </w:r>
      </w:hyperlink>
    </w:p>
    <w:p w14:paraId="53A6EF8A" w14:textId="5302D9C7" w:rsidR="00C62373" w:rsidRPr="00C62373" w:rsidRDefault="00881287" w:rsidP="00C62373">
      <w:pPr>
        <w:pStyle w:val="33"/>
        <w:rPr>
          <w:rFonts w:asciiTheme="minorHAnsi" w:eastAsiaTheme="minorEastAsia" w:hAnsiTheme="minorHAnsi" w:cstheme="minorBidi"/>
          <w:noProof/>
          <w:sz w:val="22"/>
          <w:lang w:eastAsia="ru-RU"/>
        </w:rPr>
      </w:pPr>
      <w:hyperlink w:anchor="_Toc159495377" w:history="1">
        <w:r w:rsidR="00C62373" w:rsidRPr="00C62373">
          <w:rPr>
            <w:rStyle w:val="aff"/>
            <w:noProof/>
          </w:rPr>
          <w:t>4.3.2. Клиническая безопасность</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_Toc159495377 \h </w:instrText>
        </w:r>
        <w:r w:rsidR="00C62373" w:rsidRPr="00C62373">
          <w:rPr>
            <w:noProof/>
            <w:webHidden/>
          </w:rPr>
        </w:r>
        <w:r w:rsidR="00C62373" w:rsidRPr="00C62373">
          <w:rPr>
            <w:noProof/>
            <w:webHidden/>
          </w:rPr>
          <w:fldChar w:fldCharType="separate"/>
        </w:r>
        <w:r w:rsidR="00C62373" w:rsidRPr="00C62373">
          <w:rPr>
            <w:noProof/>
            <w:webHidden/>
          </w:rPr>
          <w:t>81</w:t>
        </w:r>
        <w:r w:rsidR="00C62373" w:rsidRPr="00C62373">
          <w:rPr>
            <w:noProof/>
            <w:webHidden/>
          </w:rPr>
          <w:fldChar w:fldCharType="end"/>
        </w:r>
      </w:hyperlink>
    </w:p>
    <w:p w14:paraId="4640671C" w14:textId="4E5ED2E6"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8" w:history="1">
        <w:r w:rsidR="00C62373" w:rsidRPr="00C62373">
          <w:rPr>
            <w:rStyle w:val="aff"/>
            <w:noProof/>
          </w:rPr>
          <w:t>4.3.2.1. Идиопатический легочный фиброз</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_Toc159495378 \h </w:instrText>
        </w:r>
        <w:r w:rsidR="00C62373" w:rsidRPr="00C62373">
          <w:rPr>
            <w:noProof/>
            <w:webHidden/>
          </w:rPr>
        </w:r>
        <w:r w:rsidR="00C62373" w:rsidRPr="00C62373">
          <w:rPr>
            <w:noProof/>
            <w:webHidden/>
          </w:rPr>
          <w:fldChar w:fldCharType="separate"/>
        </w:r>
        <w:r w:rsidR="00C62373" w:rsidRPr="00C62373">
          <w:rPr>
            <w:noProof/>
            <w:webHidden/>
          </w:rPr>
          <w:t>82</w:t>
        </w:r>
        <w:r w:rsidR="00C62373" w:rsidRPr="00C62373">
          <w:rPr>
            <w:noProof/>
            <w:webHidden/>
          </w:rPr>
          <w:fldChar w:fldCharType="end"/>
        </w:r>
      </w:hyperlink>
    </w:p>
    <w:p w14:paraId="2FC07F2E" w14:textId="04C33D16"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79" w:history="1">
        <w:r w:rsidR="00C62373" w:rsidRPr="00C62373">
          <w:rPr>
            <w:rStyle w:val="aff"/>
            <w:noProof/>
          </w:rPr>
          <w:t>4.3.2.2. Другие хронические фиброзирующие интерстициальные болезни легких (ИБЛ) прогрессирующего фенотипа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_Toc159495379 \h </w:instrText>
        </w:r>
        <w:r w:rsidR="00C62373" w:rsidRPr="00C62373">
          <w:rPr>
            <w:noProof/>
            <w:webHidden/>
          </w:rPr>
        </w:r>
        <w:r w:rsidR="00C62373" w:rsidRPr="00C62373">
          <w:rPr>
            <w:noProof/>
            <w:webHidden/>
          </w:rPr>
          <w:fldChar w:fldCharType="separate"/>
        </w:r>
        <w:r w:rsidR="00C62373" w:rsidRPr="00C62373">
          <w:rPr>
            <w:noProof/>
            <w:webHidden/>
          </w:rPr>
          <w:t>83</w:t>
        </w:r>
        <w:r w:rsidR="00C62373" w:rsidRPr="00C62373">
          <w:rPr>
            <w:noProof/>
            <w:webHidden/>
          </w:rPr>
          <w:fldChar w:fldCharType="end"/>
        </w:r>
      </w:hyperlink>
    </w:p>
    <w:p w14:paraId="06DBD1AB" w14:textId="7B3B4EA9" w:rsidR="00C62373" w:rsidRPr="00C62373" w:rsidRDefault="00881287" w:rsidP="00C62373">
      <w:pPr>
        <w:pStyle w:val="41"/>
        <w:tabs>
          <w:tab w:val="right" w:leader="dot" w:pos="9346"/>
        </w:tabs>
        <w:jc w:val="both"/>
        <w:rPr>
          <w:rFonts w:asciiTheme="minorHAnsi" w:eastAsiaTheme="minorEastAsia" w:hAnsiTheme="minorHAnsi" w:cstheme="minorBidi"/>
          <w:noProof/>
          <w:sz w:val="22"/>
          <w:lang w:eastAsia="ru-RU"/>
        </w:rPr>
      </w:pPr>
      <w:hyperlink w:anchor="_Toc159495380" w:history="1">
        <w:r w:rsidR="00C62373" w:rsidRPr="00C62373">
          <w:rPr>
            <w:rStyle w:val="aff"/>
            <w:noProof/>
          </w:rPr>
          <w:t>4.3.2.3. Интерстициальная болезнь легких, ассоциированная с системным склерозом (ИБЛ СС)</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_Toc159495380 \h </w:instrText>
        </w:r>
        <w:r w:rsidR="00C62373" w:rsidRPr="00C62373">
          <w:rPr>
            <w:noProof/>
            <w:webHidden/>
          </w:rPr>
        </w:r>
        <w:r w:rsidR="00C62373" w:rsidRPr="00C62373">
          <w:rPr>
            <w:noProof/>
            <w:webHidden/>
          </w:rPr>
          <w:fldChar w:fldCharType="separate"/>
        </w:r>
        <w:r w:rsidR="00C62373" w:rsidRPr="00C62373">
          <w:rPr>
            <w:noProof/>
            <w:webHidden/>
          </w:rPr>
          <w:t>84</w:t>
        </w:r>
        <w:r w:rsidR="00C62373" w:rsidRPr="00C62373">
          <w:rPr>
            <w:noProof/>
            <w:webHidden/>
          </w:rPr>
          <w:fldChar w:fldCharType="end"/>
        </w:r>
      </w:hyperlink>
    </w:p>
    <w:p w14:paraId="3A074B50" w14:textId="017E4A93" w:rsidR="00C62373" w:rsidRPr="00C62373" w:rsidRDefault="00881287" w:rsidP="00C62373">
      <w:pPr>
        <w:pStyle w:val="22"/>
        <w:tabs>
          <w:tab w:val="right" w:leader="dot" w:pos="9346"/>
        </w:tabs>
        <w:jc w:val="both"/>
        <w:rPr>
          <w:rFonts w:asciiTheme="minorHAnsi" w:eastAsiaTheme="minorEastAsia" w:hAnsiTheme="minorHAnsi" w:cstheme="minorBidi"/>
          <w:noProof/>
          <w:sz w:val="22"/>
          <w:lang w:eastAsia="ru-RU"/>
        </w:rPr>
      </w:pPr>
      <w:hyperlink w:anchor="_Toc159495381" w:history="1">
        <w:r w:rsidR="00C62373" w:rsidRPr="00C62373">
          <w:rPr>
            <w:rStyle w:val="aff"/>
            <w:noProof/>
          </w:rPr>
          <w:t>Список литературы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_Toc159495381 \h </w:instrText>
        </w:r>
        <w:r w:rsidR="00C62373" w:rsidRPr="00C62373">
          <w:rPr>
            <w:noProof/>
            <w:webHidden/>
          </w:rPr>
        </w:r>
        <w:r w:rsidR="00C62373" w:rsidRPr="00C62373">
          <w:rPr>
            <w:noProof/>
            <w:webHidden/>
          </w:rPr>
          <w:fldChar w:fldCharType="separate"/>
        </w:r>
        <w:r w:rsidR="00C62373" w:rsidRPr="00C62373">
          <w:rPr>
            <w:noProof/>
            <w:webHidden/>
          </w:rPr>
          <w:t>85</w:t>
        </w:r>
        <w:r w:rsidR="00C62373" w:rsidRPr="00C62373">
          <w:rPr>
            <w:noProof/>
            <w:webHidden/>
          </w:rPr>
          <w:fldChar w:fldCharType="end"/>
        </w:r>
      </w:hyperlink>
    </w:p>
    <w:p w14:paraId="44E10CC3" w14:textId="4DF21E78"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382" w:history="1">
        <w:r w:rsidR="00C62373" w:rsidRPr="00C62373">
          <w:rPr>
            <w:rStyle w:val="aff"/>
            <w:noProof/>
          </w:rPr>
          <w:t>5.</w:t>
        </w:r>
        <w:r w:rsidR="00C62373" w:rsidRPr="00C62373">
          <w:rPr>
            <w:rFonts w:asciiTheme="minorHAnsi" w:eastAsiaTheme="minorEastAsia" w:hAnsiTheme="minorHAnsi" w:cstheme="minorBidi"/>
            <w:noProof/>
            <w:sz w:val="22"/>
            <w:lang w:eastAsia="ru-RU"/>
          </w:rPr>
          <w:tab/>
        </w:r>
        <w:r w:rsidR="00C62373" w:rsidRPr="00C62373">
          <w:rPr>
            <w:rStyle w:val="aff"/>
            <w:noProof/>
          </w:rPr>
          <w:t>ОБСУЖДЕНИЕ ДАННЫХ И ИНСТРУКЦИИ ДЛЯ ИССЛЕДОВАТЕЛЯ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_Toc159495382 \h </w:instrText>
        </w:r>
        <w:r w:rsidR="00C62373" w:rsidRPr="00C62373">
          <w:rPr>
            <w:noProof/>
            <w:webHidden/>
          </w:rPr>
        </w:r>
        <w:r w:rsidR="00C62373" w:rsidRPr="00C62373">
          <w:rPr>
            <w:noProof/>
            <w:webHidden/>
          </w:rPr>
          <w:fldChar w:fldCharType="separate"/>
        </w:r>
        <w:r w:rsidR="00C62373" w:rsidRPr="00C62373">
          <w:rPr>
            <w:noProof/>
            <w:webHidden/>
          </w:rPr>
          <w:t>87</w:t>
        </w:r>
        <w:r w:rsidR="00C62373" w:rsidRPr="00C62373">
          <w:rPr>
            <w:noProof/>
            <w:webHidden/>
          </w:rPr>
          <w:fldChar w:fldCharType="end"/>
        </w:r>
      </w:hyperlink>
    </w:p>
    <w:p w14:paraId="08B3605F" w14:textId="1B566EFD"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83" w:history="1">
        <w:r w:rsidR="00C62373" w:rsidRPr="00C62373">
          <w:rPr>
            <w:rStyle w:val="aff"/>
            <w:noProof/>
          </w:rPr>
          <w:t>5.1.</w:t>
        </w:r>
        <w:r w:rsidR="00C62373" w:rsidRPr="00C62373">
          <w:rPr>
            <w:rFonts w:asciiTheme="minorHAnsi" w:eastAsiaTheme="minorEastAsia" w:hAnsiTheme="minorHAnsi" w:cstheme="minorBidi"/>
            <w:noProof/>
            <w:sz w:val="22"/>
            <w:lang w:eastAsia="ru-RU"/>
          </w:rPr>
          <w:tab/>
        </w:r>
        <w:r w:rsidR="00C62373" w:rsidRPr="00C62373">
          <w:rPr>
            <w:rStyle w:val="aff"/>
            <w:noProof/>
          </w:rPr>
          <w:t>Обсуждение данных доклинических исследований</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_Toc159495383 \h </w:instrText>
        </w:r>
        <w:r w:rsidR="00C62373" w:rsidRPr="00C62373">
          <w:rPr>
            <w:noProof/>
            <w:webHidden/>
          </w:rPr>
        </w:r>
        <w:r w:rsidR="00C62373" w:rsidRPr="00C62373">
          <w:rPr>
            <w:noProof/>
            <w:webHidden/>
          </w:rPr>
          <w:fldChar w:fldCharType="separate"/>
        </w:r>
        <w:r w:rsidR="00C62373" w:rsidRPr="00C62373">
          <w:rPr>
            <w:noProof/>
            <w:webHidden/>
          </w:rPr>
          <w:t>87</w:t>
        </w:r>
        <w:r w:rsidR="00C62373" w:rsidRPr="00C62373">
          <w:rPr>
            <w:noProof/>
            <w:webHidden/>
          </w:rPr>
          <w:fldChar w:fldCharType="end"/>
        </w:r>
      </w:hyperlink>
    </w:p>
    <w:p w14:paraId="6484D395" w14:textId="5FA96490"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84" w:history="1">
        <w:r w:rsidR="00C62373" w:rsidRPr="00C62373">
          <w:rPr>
            <w:rStyle w:val="aff"/>
            <w:noProof/>
          </w:rPr>
          <w:t>5.2.</w:t>
        </w:r>
        <w:r w:rsidR="00C62373" w:rsidRPr="00C62373">
          <w:rPr>
            <w:rFonts w:asciiTheme="minorHAnsi" w:eastAsiaTheme="minorEastAsia" w:hAnsiTheme="minorHAnsi" w:cstheme="minorBidi"/>
            <w:noProof/>
            <w:sz w:val="22"/>
            <w:lang w:eastAsia="ru-RU"/>
          </w:rPr>
          <w:tab/>
        </w:r>
        <w:r w:rsidR="00C62373" w:rsidRPr="00C62373">
          <w:rPr>
            <w:rStyle w:val="aff"/>
            <w:noProof/>
          </w:rPr>
          <w:t>Обсуждение данных клинических исследований</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_Toc159495384 \h </w:instrText>
        </w:r>
        <w:r w:rsidR="00C62373" w:rsidRPr="00C62373">
          <w:rPr>
            <w:noProof/>
            <w:webHidden/>
          </w:rPr>
        </w:r>
        <w:r w:rsidR="00C62373" w:rsidRPr="00C62373">
          <w:rPr>
            <w:noProof/>
            <w:webHidden/>
          </w:rPr>
          <w:fldChar w:fldCharType="separate"/>
        </w:r>
        <w:r w:rsidR="00C62373" w:rsidRPr="00C62373">
          <w:rPr>
            <w:noProof/>
            <w:webHidden/>
          </w:rPr>
          <w:t>89</w:t>
        </w:r>
        <w:r w:rsidR="00C62373" w:rsidRPr="00C62373">
          <w:rPr>
            <w:noProof/>
            <w:webHidden/>
          </w:rPr>
          <w:fldChar w:fldCharType="end"/>
        </w:r>
      </w:hyperlink>
    </w:p>
    <w:p w14:paraId="56B5E860" w14:textId="094C0933" w:rsidR="00C62373" w:rsidRPr="00C62373" w:rsidRDefault="00881287" w:rsidP="00C62373">
      <w:pPr>
        <w:pStyle w:val="22"/>
        <w:tabs>
          <w:tab w:val="left" w:pos="1100"/>
          <w:tab w:val="right" w:leader="dot" w:pos="9346"/>
        </w:tabs>
        <w:jc w:val="both"/>
        <w:rPr>
          <w:rFonts w:asciiTheme="minorHAnsi" w:eastAsiaTheme="minorEastAsia" w:hAnsiTheme="minorHAnsi" w:cstheme="minorBidi"/>
          <w:noProof/>
          <w:sz w:val="22"/>
          <w:lang w:eastAsia="ru-RU"/>
        </w:rPr>
      </w:pPr>
      <w:hyperlink w:anchor="_Toc159495385" w:history="1">
        <w:r w:rsidR="00C62373" w:rsidRPr="00C62373">
          <w:rPr>
            <w:rStyle w:val="aff"/>
            <w:noProof/>
          </w:rPr>
          <w:t>5.3.</w:t>
        </w:r>
        <w:r w:rsidR="00C62373" w:rsidRPr="00C62373">
          <w:rPr>
            <w:rFonts w:asciiTheme="minorHAnsi" w:eastAsiaTheme="minorEastAsia" w:hAnsiTheme="minorHAnsi" w:cstheme="minorBidi"/>
            <w:noProof/>
            <w:sz w:val="22"/>
            <w:lang w:eastAsia="ru-RU"/>
          </w:rPr>
          <w:tab/>
        </w:r>
        <w:r w:rsidR="00C62373" w:rsidRPr="00C62373">
          <w:rPr>
            <w:rStyle w:val="aff"/>
            <w:noProof/>
          </w:rPr>
          <w:t>Инструкции для исследователя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_Toc159495385 \h </w:instrText>
        </w:r>
        <w:r w:rsidR="00C62373" w:rsidRPr="00C62373">
          <w:rPr>
            <w:noProof/>
            <w:webHidden/>
          </w:rPr>
        </w:r>
        <w:r w:rsidR="00C62373" w:rsidRPr="00C62373">
          <w:rPr>
            <w:noProof/>
            <w:webHidden/>
          </w:rPr>
          <w:fldChar w:fldCharType="separate"/>
        </w:r>
        <w:r w:rsidR="00C62373" w:rsidRPr="00C62373">
          <w:rPr>
            <w:noProof/>
            <w:webHidden/>
          </w:rPr>
          <w:t>94</w:t>
        </w:r>
        <w:r w:rsidR="00C62373" w:rsidRPr="00C62373">
          <w:rPr>
            <w:noProof/>
            <w:webHidden/>
          </w:rPr>
          <w:fldChar w:fldCharType="end"/>
        </w:r>
      </w:hyperlink>
    </w:p>
    <w:p w14:paraId="1BA07E46" w14:textId="221C290F" w:rsidR="00C62373" w:rsidRPr="00C62373" w:rsidRDefault="00881287" w:rsidP="00C62373">
      <w:pPr>
        <w:pStyle w:val="33"/>
        <w:rPr>
          <w:rFonts w:asciiTheme="minorHAnsi" w:eastAsiaTheme="minorEastAsia" w:hAnsiTheme="minorHAnsi" w:cstheme="minorBidi"/>
          <w:noProof/>
          <w:sz w:val="22"/>
          <w:lang w:eastAsia="ru-RU"/>
        </w:rPr>
      </w:pPr>
      <w:hyperlink w:anchor="_Toc159495386" w:history="1">
        <w:r w:rsidR="00C62373" w:rsidRPr="00C62373">
          <w:rPr>
            <w:rStyle w:val="aff"/>
            <w:noProof/>
          </w:rPr>
          <w:t>5.3.1. Показания к применению</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_Toc159495386 \h </w:instrText>
        </w:r>
        <w:r w:rsidR="00C62373" w:rsidRPr="00C62373">
          <w:rPr>
            <w:noProof/>
            <w:webHidden/>
          </w:rPr>
        </w:r>
        <w:r w:rsidR="00C62373" w:rsidRPr="00C62373">
          <w:rPr>
            <w:noProof/>
            <w:webHidden/>
          </w:rPr>
          <w:fldChar w:fldCharType="separate"/>
        </w:r>
        <w:r w:rsidR="00C62373" w:rsidRPr="00C62373">
          <w:rPr>
            <w:noProof/>
            <w:webHidden/>
          </w:rPr>
          <w:t>94</w:t>
        </w:r>
        <w:r w:rsidR="00C62373" w:rsidRPr="00C62373">
          <w:rPr>
            <w:noProof/>
            <w:webHidden/>
          </w:rPr>
          <w:fldChar w:fldCharType="end"/>
        </w:r>
      </w:hyperlink>
    </w:p>
    <w:p w14:paraId="7718FD45" w14:textId="5923D643" w:rsidR="00C62373" w:rsidRPr="00C62373" w:rsidRDefault="00881287" w:rsidP="00C62373">
      <w:pPr>
        <w:pStyle w:val="33"/>
        <w:rPr>
          <w:rFonts w:asciiTheme="minorHAnsi" w:eastAsiaTheme="minorEastAsia" w:hAnsiTheme="minorHAnsi" w:cstheme="minorBidi"/>
          <w:noProof/>
          <w:sz w:val="22"/>
          <w:lang w:eastAsia="ru-RU"/>
        </w:rPr>
      </w:pPr>
      <w:hyperlink w:anchor="_Toc159495387" w:history="1">
        <w:r w:rsidR="00C62373" w:rsidRPr="00C62373">
          <w:rPr>
            <w:rStyle w:val="aff"/>
            <w:noProof/>
          </w:rPr>
          <w:t>5.3.2. Противопоказания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_Toc159495387 \h </w:instrText>
        </w:r>
        <w:r w:rsidR="00C62373" w:rsidRPr="00C62373">
          <w:rPr>
            <w:noProof/>
            <w:webHidden/>
          </w:rPr>
        </w:r>
        <w:r w:rsidR="00C62373" w:rsidRPr="00C62373">
          <w:rPr>
            <w:noProof/>
            <w:webHidden/>
          </w:rPr>
          <w:fldChar w:fldCharType="separate"/>
        </w:r>
        <w:r w:rsidR="00C62373" w:rsidRPr="00C62373">
          <w:rPr>
            <w:noProof/>
            <w:webHidden/>
          </w:rPr>
          <w:t>95</w:t>
        </w:r>
        <w:r w:rsidR="00C62373" w:rsidRPr="00C62373">
          <w:rPr>
            <w:noProof/>
            <w:webHidden/>
          </w:rPr>
          <w:fldChar w:fldCharType="end"/>
        </w:r>
      </w:hyperlink>
    </w:p>
    <w:p w14:paraId="14B948F7" w14:textId="5D42967F" w:rsidR="00C62373" w:rsidRPr="00C62373" w:rsidRDefault="00881287" w:rsidP="00C62373">
      <w:pPr>
        <w:pStyle w:val="33"/>
        <w:rPr>
          <w:rFonts w:asciiTheme="minorHAnsi" w:eastAsiaTheme="minorEastAsia" w:hAnsiTheme="minorHAnsi" w:cstheme="minorBidi"/>
          <w:noProof/>
          <w:sz w:val="22"/>
          <w:lang w:eastAsia="ru-RU"/>
        </w:rPr>
      </w:pPr>
      <w:hyperlink w:anchor="_Toc159495388" w:history="1">
        <w:r w:rsidR="00C62373" w:rsidRPr="00C62373">
          <w:rPr>
            <w:rStyle w:val="aff"/>
            <w:noProof/>
          </w:rPr>
          <w:t>5.3.3. Применение при беременности и в период грудного вскармливания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_Toc159495388 \h </w:instrText>
        </w:r>
        <w:r w:rsidR="00C62373" w:rsidRPr="00C62373">
          <w:rPr>
            <w:noProof/>
            <w:webHidden/>
          </w:rPr>
        </w:r>
        <w:r w:rsidR="00C62373" w:rsidRPr="00C62373">
          <w:rPr>
            <w:noProof/>
            <w:webHidden/>
          </w:rPr>
          <w:fldChar w:fldCharType="separate"/>
        </w:r>
        <w:r w:rsidR="00C62373" w:rsidRPr="00C62373">
          <w:rPr>
            <w:noProof/>
            <w:webHidden/>
          </w:rPr>
          <w:t>95</w:t>
        </w:r>
        <w:r w:rsidR="00C62373" w:rsidRPr="00C62373">
          <w:rPr>
            <w:noProof/>
            <w:webHidden/>
          </w:rPr>
          <w:fldChar w:fldCharType="end"/>
        </w:r>
      </w:hyperlink>
    </w:p>
    <w:p w14:paraId="2330D9D0" w14:textId="5E75B232" w:rsidR="00C62373" w:rsidRPr="00C62373" w:rsidRDefault="00881287" w:rsidP="00C62373">
      <w:pPr>
        <w:pStyle w:val="33"/>
        <w:rPr>
          <w:rFonts w:asciiTheme="minorHAnsi" w:eastAsiaTheme="minorEastAsia" w:hAnsiTheme="minorHAnsi" w:cstheme="minorBidi"/>
          <w:noProof/>
          <w:sz w:val="22"/>
          <w:lang w:eastAsia="ru-RU"/>
        </w:rPr>
      </w:pPr>
      <w:hyperlink w:anchor="_Toc159495389" w:history="1">
        <w:r w:rsidR="00C62373" w:rsidRPr="00C62373">
          <w:rPr>
            <w:rStyle w:val="aff"/>
            <w:noProof/>
          </w:rPr>
          <w:t>5.3.4. Способ применения и дозы</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_Toc159495389 \h </w:instrText>
        </w:r>
        <w:r w:rsidR="00C62373" w:rsidRPr="00C62373">
          <w:rPr>
            <w:noProof/>
            <w:webHidden/>
          </w:rPr>
        </w:r>
        <w:r w:rsidR="00C62373" w:rsidRPr="00C62373">
          <w:rPr>
            <w:noProof/>
            <w:webHidden/>
          </w:rPr>
          <w:fldChar w:fldCharType="separate"/>
        </w:r>
        <w:r w:rsidR="00C62373" w:rsidRPr="00C62373">
          <w:rPr>
            <w:noProof/>
            <w:webHidden/>
          </w:rPr>
          <w:t>96</w:t>
        </w:r>
        <w:r w:rsidR="00C62373" w:rsidRPr="00C62373">
          <w:rPr>
            <w:noProof/>
            <w:webHidden/>
          </w:rPr>
          <w:fldChar w:fldCharType="end"/>
        </w:r>
      </w:hyperlink>
    </w:p>
    <w:p w14:paraId="2420CF3D" w14:textId="2F4461F9" w:rsidR="00C62373" w:rsidRPr="00C62373" w:rsidRDefault="00881287" w:rsidP="00C62373">
      <w:pPr>
        <w:pStyle w:val="33"/>
        <w:rPr>
          <w:rFonts w:asciiTheme="minorHAnsi" w:eastAsiaTheme="minorEastAsia" w:hAnsiTheme="minorHAnsi" w:cstheme="minorBidi"/>
          <w:noProof/>
          <w:sz w:val="22"/>
          <w:lang w:eastAsia="ru-RU"/>
        </w:rPr>
      </w:pPr>
      <w:hyperlink w:anchor="_Toc159495390" w:history="1">
        <w:r w:rsidR="00C62373" w:rsidRPr="00C62373">
          <w:rPr>
            <w:rStyle w:val="aff"/>
            <w:noProof/>
          </w:rPr>
          <w:t>5.3.5. Побочное действие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_Toc159495390 \h </w:instrText>
        </w:r>
        <w:r w:rsidR="00C62373" w:rsidRPr="00C62373">
          <w:rPr>
            <w:noProof/>
            <w:webHidden/>
          </w:rPr>
        </w:r>
        <w:r w:rsidR="00C62373" w:rsidRPr="00C62373">
          <w:rPr>
            <w:noProof/>
            <w:webHidden/>
          </w:rPr>
          <w:fldChar w:fldCharType="separate"/>
        </w:r>
        <w:r w:rsidR="00C62373" w:rsidRPr="00C62373">
          <w:rPr>
            <w:noProof/>
            <w:webHidden/>
          </w:rPr>
          <w:t>96</w:t>
        </w:r>
        <w:r w:rsidR="00C62373" w:rsidRPr="00C62373">
          <w:rPr>
            <w:noProof/>
            <w:webHidden/>
          </w:rPr>
          <w:fldChar w:fldCharType="end"/>
        </w:r>
      </w:hyperlink>
    </w:p>
    <w:p w14:paraId="19BB265D" w14:textId="266E23F5" w:rsidR="00C62373" w:rsidRPr="00C62373" w:rsidRDefault="00881287" w:rsidP="00C62373">
      <w:pPr>
        <w:pStyle w:val="33"/>
        <w:rPr>
          <w:rFonts w:asciiTheme="minorHAnsi" w:eastAsiaTheme="minorEastAsia" w:hAnsiTheme="minorHAnsi" w:cstheme="minorBidi"/>
          <w:noProof/>
          <w:sz w:val="22"/>
          <w:lang w:eastAsia="ru-RU"/>
        </w:rPr>
      </w:pPr>
      <w:hyperlink w:anchor="_Toc159495391" w:history="1">
        <w:r w:rsidR="00C62373" w:rsidRPr="00C62373">
          <w:rPr>
            <w:rStyle w:val="aff"/>
            <w:noProof/>
          </w:rPr>
          <w:t>5.3.6. Передозировка</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_Toc159495391 \h </w:instrText>
        </w:r>
        <w:r w:rsidR="00C62373" w:rsidRPr="00C62373">
          <w:rPr>
            <w:noProof/>
            <w:webHidden/>
          </w:rPr>
        </w:r>
        <w:r w:rsidR="00C62373" w:rsidRPr="00C62373">
          <w:rPr>
            <w:noProof/>
            <w:webHidden/>
          </w:rPr>
          <w:fldChar w:fldCharType="separate"/>
        </w:r>
        <w:r w:rsidR="00C62373" w:rsidRPr="00C62373">
          <w:rPr>
            <w:noProof/>
            <w:webHidden/>
          </w:rPr>
          <w:t>101</w:t>
        </w:r>
        <w:r w:rsidR="00C62373" w:rsidRPr="00C62373">
          <w:rPr>
            <w:noProof/>
            <w:webHidden/>
          </w:rPr>
          <w:fldChar w:fldCharType="end"/>
        </w:r>
      </w:hyperlink>
    </w:p>
    <w:p w14:paraId="3BBB7109" w14:textId="5C8F9414" w:rsidR="00C62373" w:rsidRPr="00C62373" w:rsidRDefault="00881287" w:rsidP="00C62373">
      <w:pPr>
        <w:pStyle w:val="33"/>
        <w:rPr>
          <w:rFonts w:asciiTheme="minorHAnsi" w:eastAsiaTheme="minorEastAsia" w:hAnsiTheme="minorHAnsi" w:cstheme="minorBidi"/>
          <w:noProof/>
          <w:sz w:val="22"/>
          <w:lang w:eastAsia="ru-RU"/>
        </w:rPr>
      </w:pPr>
      <w:hyperlink w:anchor="_Toc159495392" w:history="1">
        <w:r w:rsidR="00C62373" w:rsidRPr="00C62373">
          <w:rPr>
            <w:rStyle w:val="aff"/>
            <w:noProof/>
          </w:rPr>
          <w:t>5.3.7.</w:t>
        </w:r>
        <w:r w:rsidR="00C62373" w:rsidRPr="00C62373">
          <w:rPr>
            <w:rStyle w:val="aff"/>
            <w:rFonts w:eastAsia="Courier New"/>
            <w:noProof/>
            <w:lang w:eastAsia="ru-RU" w:bidi="ru-RU"/>
          </w:rPr>
          <w:t xml:space="preserve"> Взаимодействие с другими лекарственными средствами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_Toc159495392 \h </w:instrText>
        </w:r>
        <w:r w:rsidR="00C62373" w:rsidRPr="00C62373">
          <w:rPr>
            <w:noProof/>
            <w:webHidden/>
          </w:rPr>
        </w:r>
        <w:r w:rsidR="00C62373" w:rsidRPr="00C62373">
          <w:rPr>
            <w:noProof/>
            <w:webHidden/>
          </w:rPr>
          <w:fldChar w:fldCharType="separate"/>
        </w:r>
        <w:r w:rsidR="00C62373" w:rsidRPr="00C62373">
          <w:rPr>
            <w:noProof/>
            <w:webHidden/>
          </w:rPr>
          <w:t>102</w:t>
        </w:r>
        <w:r w:rsidR="00C62373" w:rsidRPr="00C62373">
          <w:rPr>
            <w:noProof/>
            <w:webHidden/>
          </w:rPr>
          <w:fldChar w:fldCharType="end"/>
        </w:r>
      </w:hyperlink>
    </w:p>
    <w:p w14:paraId="20EC4967" w14:textId="7D67F499" w:rsidR="00C62373" w:rsidRPr="00C62373" w:rsidRDefault="00881287" w:rsidP="00C62373">
      <w:pPr>
        <w:pStyle w:val="33"/>
        <w:rPr>
          <w:rFonts w:asciiTheme="minorHAnsi" w:eastAsiaTheme="minorEastAsia" w:hAnsiTheme="minorHAnsi" w:cstheme="minorBidi"/>
          <w:noProof/>
          <w:sz w:val="22"/>
          <w:lang w:eastAsia="ru-RU"/>
        </w:rPr>
      </w:pPr>
      <w:hyperlink w:anchor="_Toc159495393" w:history="1">
        <w:r w:rsidR="00C62373" w:rsidRPr="00C62373">
          <w:rPr>
            <w:rStyle w:val="aff"/>
            <w:rFonts w:eastAsia="Courier New"/>
            <w:noProof/>
            <w:lang w:eastAsia="ru-RU" w:bidi="ru-RU"/>
          </w:rPr>
          <w:t>5.3.8. Особые указания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_Toc159495393 \h </w:instrText>
        </w:r>
        <w:r w:rsidR="00C62373" w:rsidRPr="00C62373">
          <w:rPr>
            <w:noProof/>
            <w:webHidden/>
          </w:rPr>
        </w:r>
        <w:r w:rsidR="00C62373" w:rsidRPr="00C62373">
          <w:rPr>
            <w:noProof/>
            <w:webHidden/>
          </w:rPr>
          <w:fldChar w:fldCharType="separate"/>
        </w:r>
        <w:r w:rsidR="00C62373" w:rsidRPr="00C62373">
          <w:rPr>
            <w:noProof/>
            <w:webHidden/>
          </w:rPr>
          <w:t>103</w:t>
        </w:r>
        <w:r w:rsidR="00C62373" w:rsidRPr="00C62373">
          <w:rPr>
            <w:noProof/>
            <w:webHidden/>
          </w:rPr>
          <w:fldChar w:fldCharType="end"/>
        </w:r>
      </w:hyperlink>
    </w:p>
    <w:p w14:paraId="23C8B3CF" w14:textId="38A0C6BE" w:rsidR="00C62373" w:rsidRPr="00C62373" w:rsidRDefault="00881287" w:rsidP="00C62373">
      <w:pPr>
        <w:pStyle w:val="33"/>
        <w:rPr>
          <w:rFonts w:asciiTheme="minorHAnsi" w:eastAsiaTheme="minorEastAsia" w:hAnsiTheme="minorHAnsi" w:cstheme="minorBidi"/>
          <w:noProof/>
          <w:sz w:val="22"/>
          <w:lang w:eastAsia="ru-RU"/>
        </w:rPr>
      </w:pPr>
      <w:hyperlink w:anchor="_Toc159495394" w:history="1">
        <w:r w:rsidR="00C62373" w:rsidRPr="00C62373">
          <w:rPr>
            <w:rStyle w:val="aff"/>
            <w:noProof/>
          </w:rPr>
          <w:t>5.3.9. Влияние на способность управлять транспортными средствами и механизмами</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_Toc159495394 \h </w:instrText>
        </w:r>
        <w:r w:rsidR="00C62373" w:rsidRPr="00C62373">
          <w:rPr>
            <w:noProof/>
            <w:webHidden/>
          </w:rPr>
        </w:r>
        <w:r w:rsidR="00C62373" w:rsidRPr="00C62373">
          <w:rPr>
            <w:noProof/>
            <w:webHidden/>
          </w:rPr>
          <w:fldChar w:fldCharType="separate"/>
        </w:r>
        <w:r w:rsidR="00C62373" w:rsidRPr="00C62373">
          <w:rPr>
            <w:noProof/>
            <w:webHidden/>
          </w:rPr>
          <w:t>108</w:t>
        </w:r>
        <w:r w:rsidR="00C62373" w:rsidRPr="00C62373">
          <w:rPr>
            <w:noProof/>
            <w:webHidden/>
          </w:rPr>
          <w:fldChar w:fldCharType="end"/>
        </w:r>
      </w:hyperlink>
    </w:p>
    <w:p w14:paraId="65A6D94C" w14:textId="15F96A7C" w:rsidR="00C62373" w:rsidRPr="00C62373" w:rsidRDefault="00881287" w:rsidP="00C62373">
      <w:pPr>
        <w:pStyle w:val="16"/>
        <w:tabs>
          <w:tab w:val="left" w:pos="440"/>
        </w:tabs>
        <w:jc w:val="both"/>
        <w:rPr>
          <w:rFonts w:asciiTheme="minorHAnsi" w:eastAsiaTheme="minorEastAsia" w:hAnsiTheme="minorHAnsi" w:cstheme="minorBidi"/>
          <w:noProof/>
          <w:sz w:val="22"/>
          <w:lang w:eastAsia="ru-RU"/>
        </w:rPr>
      </w:pPr>
      <w:hyperlink w:anchor="_Toc159495395" w:history="1">
        <w:r w:rsidR="00C62373" w:rsidRPr="00C62373">
          <w:rPr>
            <w:rStyle w:val="aff"/>
            <w:noProof/>
          </w:rPr>
          <w:t>6.</w:t>
        </w:r>
        <w:r w:rsidR="00C62373" w:rsidRPr="00C62373">
          <w:rPr>
            <w:rFonts w:asciiTheme="minorHAnsi" w:eastAsiaTheme="minorEastAsia" w:hAnsiTheme="minorHAnsi" w:cstheme="minorBidi"/>
            <w:noProof/>
            <w:sz w:val="22"/>
            <w:lang w:eastAsia="ru-RU"/>
          </w:rPr>
          <w:tab/>
        </w:r>
        <w:r w:rsidR="00C62373" w:rsidRPr="00C62373">
          <w:rPr>
            <w:rStyle w:val="aff"/>
            <w:noProof/>
          </w:rPr>
          <w:t>ЗАКЛЮЧЕНИЕ</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_Toc159495395 \h </w:instrText>
        </w:r>
        <w:r w:rsidR="00C62373" w:rsidRPr="00C62373">
          <w:rPr>
            <w:noProof/>
            <w:webHidden/>
          </w:rPr>
        </w:r>
        <w:r w:rsidR="00C62373" w:rsidRPr="00C62373">
          <w:rPr>
            <w:noProof/>
            <w:webHidden/>
          </w:rPr>
          <w:fldChar w:fldCharType="separate"/>
        </w:r>
        <w:r w:rsidR="00C62373" w:rsidRPr="00C62373">
          <w:rPr>
            <w:noProof/>
            <w:webHidden/>
          </w:rPr>
          <w:t>109</w:t>
        </w:r>
        <w:r w:rsidR="00C62373" w:rsidRPr="00C62373">
          <w:rPr>
            <w:noProof/>
            <w:webHidden/>
          </w:rPr>
          <w:fldChar w:fldCharType="end"/>
        </w:r>
      </w:hyperlink>
    </w:p>
    <w:p w14:paraId="4CEB354A" w14:textId="08C7E2D8" w:rsidR="00C62373" w:rsidRPr="00C62373" w:rsidRDefault="00881287" w:rsidP="00C62373">
      <w:pPr>
        <w:pStyle w:val="16"/>
        <w:jc w:val="both"/>
        <w:rPr>
          <w:rFonts w:asciiTheme="minorHAnsi" w:eastAsiaTheme="minorEastAsia" w:hAnsiTheme="minorHAnsi" w:cstheme="minorBidi"/>
          <w:noProof/>
          <w:sz w:val="22"/>
          <w:lang w:eastAsia="ru-RU"/>
        </w:rPr>
      </w:pPr>
      <w:hyperlink w:anchor="_Toc159495396" w:history="1">
        <w:r w:rsidR="00C62373" w:rsidRPr="00C62373">
          <w:rPr>
            <w:rStyle w:val="aff"/>
            <w:noProof/>
          </w:rPr>
          <w:t>ПРИЛОЖЕНИЯ</w:t>
        </w:r>
        <w:r w:rsidR="00C62373" w:rsidRPr="00C62373">
          <w:rPr>
            <w:noProof/>
            <w:webHidden/>
          </w:rPr>
          <w:tab/>
        </w:r>
        <w:r w:rsidR="00C62373" w:rsidRPr="00C62373">
          <w:rPr>
            <w:noProof/>
            <w:webHidden/>
          </w:rPr>
          <w:fldChar w:fldCharType="begin"/>
        </w:r>
        <w:r w:rsidR="00C62373" w:rsidRPr="00C62373">
          <w:rPr>
            <w:noProof/>
            <w:webHidden/>
          </w:rPr>
          <w:instrText xml:space="preserve"> PAGEREF _Toc159495396 \h </w:instrText>
        </w:r>
        <w:r w:rsidR="00C62373" w:rsidRPr="00C62373">
          <w:rPr>
            <w:noProof/>
            <w:webHidden/>
          </w:rPr>
        </w:r>
        <w:r w:rsidR="00C62373" w:rsidRPr="00C62373">
          <w:rPr>
            <w:noProof/>
            <w:webHidden/>
          </w:rPr>
          <w:fldChar w:fldCharType="separate"/>
        </w:r>
        <w:r w:rsidR="00C62373" w:rsidRPr="00C62373">
          <w:rPr>
            <w:noProof/>
            <w:webHidden/>
          </w:rPr>
          <w:t>111</w:t>
        </w:r>
        <w:r w:rsidR="00C62373" w:rsidRPr="00C62373">
          <w:rPr>
            <w:noProof/>
            <w:webHidden/>
          </w:rPr>
          <w:fldChar w:fldCharType="end"/>
        </w:r>
      </w:hyperlink>
    </w:p>
    <w:p w14:paraId="4E662DC4" w14:textId="003401A5" w:rsidR="00995E92" w:rsidRPr="005B26BD" w:rsidRDefault="00995E92" w:rsidP="00C62373">
      <w:pPr>
        <w:ind w:firstLine="709"/>
        <w:jc w:val="both"/>
        <w:rPr>
          <w:color w:val="000000" w:themeColor="text1"/>
        </w:rPr>
      </w:pPr>
      <w:r w:rsidRPr="00C62373">
        <w:rPr>
          <w:bCs/>
          <w:color w:val="000000" w:themeColor="text1"/>
        </w:rPr>
        <w:fldChar w:fldCharType="end"/>
      </w:r>
    </w:p>
    <w:p w14:paraId="40F68D5C" w14:textId="66B3AE1F" w:rsidR="00995E92" w:rsidRDefault="00C62373" w:rsidP="00C62373">
      <w:pPr>
        <w:pStyle w:val="10"/>
        <w:numPr>
          <w:ilvl w:val="0"/>
          <w:numId w:val="0"/>
        </w:numPr>
      </w:pPr>
      <w:bookmarkStart w:id="4" w:name="_Toc159495290"/>
      <w:r w:rsidRPr="00C62373">
        <w:t>СПИСОК ТАБЛИЦ</w:t>
      </w:r>
      <w:bookmarkEnd w:id="4"/>
    </w:p>
    <w:p w14:paraId="162BCF07" w14:textId="0302CC46" w:rsidR="00C62373" w:rsidRDefault="00C62373" w:rsidP="00995E92">
      <w:pPr>
        <w:rPr>
          <w:b/>
        </w:rPr>
      </w:pPr>
    </w:p>
    <w:p w14:paraId="7A105496" w14:textId="56C598FD" w:rsidR="00881287" w:rsidRDefault="00C62373" w:rsidP="00881287">
      <w:pPr>
        <w:pStyle w:val="afffa"/>
        <w:tabs>
          <w:tab w:val="right" w:leader="dot" w:pos="9346"/>
        </w:tabs>
        <w:jc w:val="both"/>
        <w:rPr>
          <w:rFonts w:asciiTheme="minorHAnsi" w:eastAsiaTheme="minorEastAsia" w:hAnsiTheme="minorHAnsi" w:cstheme="minorBidi"/>
          <w:noProof/>
          <w:sz w:val="22"/>
          <w:lang w:eastAsia="ru-RU"/>
        </w:rPr>
      </w:pPr>
      <w:r w:rsidRPr="003D1F60">
        <w:fldChar w:fldCharType="begin"/>
      </w:r>
      <w:r w:rsidRPr="003D1F60">
        <w:instrText xml:space="preserve"> TOC \n \h \z \c "Таблица" </w:instrText>
      </w:r>
      <w:r w:rsidRPr="003D1F60">
        <w:fldChar w:fldCharType="separate"/>
      </w:r>
      <w:hyperlink w:anchor="_Toc167099819" w:history="1">
        <w:r w:rsidR="00881287" w:rsidRPr="00FA3FB8">
          <w:rPr>
            <w:rStyle w:val="aff"/>
            <w:noProof/>
          </w:rPr>
          <w:t>Таблица 1</w:t>
        </w:r>
        <w:r w:rsidR="00881287" w:rsidRPr="00FA3FB8">
          <w:rPr>
            <w:rStyle w:val="aff"/>
            <w:noProof/>
          </w:rPr>
          <w:noBreakHyphen/>
          <w:t xml:space="preserve">1. </w:t>
        </w:r>
        <w:r w:rsidR="00881287" w:rsidRPr="00FA3FB8">
          <w:rPr>
            <w:rStyle w:val="aff"/>
            <w:noProof/>
            <w:lang w:eastAsia="ru-RU"/>
          </w:rPr>
          <w:t>Режимы химиотерапии, часто применяемые в лечении IIIА, IIIB стадий НМРЛ в комбинации с лучевой терапией.</w:t>
        </w:r>
      </w:hyperlink>
    </w:p>
    <w:p w14:paraId="5F89E78A" w14:textId="719AD2E4"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0" w:history="1">
        <w:r w:rsidRPr="00FA3FB8">
          <w:rPr>
            <w:rStyle w:val="aff"/>
            <w:noProof/>
          </w:rPr>
          <w:t>Таблица 2</w:t>
        </w:r>
        <w:r w:rsidRPr="00FA3FB8">
          <w:rPr>
            <w:rStyle w:val="aff"/>
            <w:noProof/>
          </w:rPr>
          <w:noBreakHyphen/>
          <w:t xml:space="preserve">1. </w:t>
        </w:r>
        <w:r w:rsidRPr="00FA3FB8">
          <w:rPr>
            <w:rStyle w:val="aff"/>
            <w:noProof/>
            <w:lang w:eastAsia="ru-RU"/>
          </w:rPr>
          <w:t xml:space="preserve">Состав </w:t>
        </w:r>
        <w:r w:rsidRPr="00FA3FB8">
          <w:rPr>
            <w:rStyle w:val="aff"/>
            <w:noProof/>
          </w:rPr>
          <w:t xml:space="preserve">готовой лекарственной формы препарата </w:t>
        </w:r>
        <w:r w:rsidRPr="00FA3FB8">
          <w:rPr>
            <w:rStyle w:val="aff"/>
            <w:noProof/>
            <w:lang w:val="en-US"/>
          </w:rPr>
          <w:t>PT</w:t>
        </w:r>
        <w:r w:rsidRPr="00FA3FB8">
          <w:rPr>
            <w:rStyle w:val="aff"/>
            <w:noProof/>
          </w:rPr>
          <w:t>-</w:t>
        </w:r>
        <w:r w:rsidRPr="00FA3FB8">
          <w:rPr>
            <w:rStyle w:val="aff"/>
            <w:noProof/>
            <w:lang w:val="en-US"/>
          </w:rPr>
          <w:t>NTD</w:t>
        </w:r>
        <w:r w:rsidRPr="00FA3FB8">
          <w:rPr>
            <w:rStyle w:val="aff"/>
            <w:noProof/>
          </w:rPr>
          <w:t>, капсулы мягкие, 100 мг и 150 мг</w:t>
        </w:r>
        <w:r w:rsidRPr="00FA3FB8">
          <w:rPr>
            <w:rStyle w:val="aff"/>
            <w:noProof/>
            <w:lang w:eastAsia="ru-RU"/>
          </w:rPr>
          <w:t>.</w:t>
        </w:r>
      </w:hyperlink>
    </w:p>
    <w:p w14:paraId="48848C72" w14:textId="27D854EA"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1" w:history="1">
        <w:r w:rsidRPr="00FA3FB8">
          <w:rPr>
            <w:rStyle w:val="aff"/>
            <w:noProof/>
          </w:rPr>
          <w:t>Таблица 2</w:t>
        </w:r>
        <w:r w:rsidRPr="00FA3FB8">
          <w:rPr>
            <w:rStyle w:val="aff"/>
            <w:noProof/>
          </w:rPr>
          <w:noBreakHyphen/>
          <w:t xml:space="preserve">2. Сопоставление составов препарата </w:t>
        </w:r>
        <w:r w:rsidRPr="00FA3FB8">
          <w:rPr>
            <w:rStyle w:val="aff"/>
            <w:noProof/>
            <w:lang w:val="en-US"/>
          </w:rPr>
          <w:t>PT</w:t>
        </w:r>
        <w:r w:rsidRPr="00FA3FB8">
          <w:rPr>
            <w:rStyle w:val="aff"/>
            <w:noProof/>
          </w:rPr>
          <w:t>-</w:t>
        </w:r>
        <w:r w:rsidRPr="00FA3FB8">
          <w:rPr>
            <w:rStyle w:val="aff"/>
            <w:noProof/>
            <w:lang w:val="en-US"/>
          </w:rPr>
          <w:t>NTD</w:t>
        </w:r>
        <w:r w:rsidRPr="00FA3FB8">
          <w:rPr>
            <w:rStyle w:val="aff"/>
            <w:rFonts w:eastAsiaTheme="minorHAnsi"/>
            <w:noProof/>
          </w:rPr>
          <w:t xml:space="preserve"> (АО «Р-Фарм», Россия) и референтного препарата </w:t>
        </w:r>
        <w:r w:rsidRPr="00FA3FB8">
          <w:rPr>
            <w:rStyle w:val="aff"/>
            <w:noProof/>
          </w:rPr>
          <w:t>Варгатеф</w:t>
        </w:r>
        <w:r w:rsidRPr="00FA3FB8">
          <w:rPr>
            <w:rStyle w:val="aff"/>
            <w:noProof/>
            <w:vertAlign w:val="superscript"/>
          </w:rPr>
          <w:t>®</w:t>
        </w:r>
        <w:r w:rsidRPr="00FA3FB8">
          <w:rPr>
            <w:rStyle w:val="aff"/>
            <w:noProof/>
          </w:rPr>
          <w:t xml:space="preserve"> (Берингер Ингельхайм Интернешнл ГмбХ, Германия) в дозировке 150 мг.</w:t>
        </w:r>
      </w:hyperlink>
    </w:p>
    <w:p w14:paraId="200CE029" w14:textId="424C36B9"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2" w:history="1">
        <w:r w:rsidRPr="00FA3FB8">
          <w:rPr>
            <w:rStyle w:val="aff"/>
            <w:noProof/>
          </w:rPr>
          <w:t>Таблица 3</w:t>
        </w:r>
        <w:r w:rsidRPr="00FA3FB8">
          <w:rPr>
            <w:rStyle w:val="aff"/>
            <w:noProof/>
          </w:rPr>
          <w:noBreakHyphen/>
          <w:t xml:space="preserve">1. </w:t>
        </w:r>
        <w:r w:rsidRPr="00FA3FB8">
          <w:rPr>
            <w:rStyle w:val="aff"/>
            <w:noProof/>
            <w:lang w:val="ru"/>
          </w:rPr>
          <w:t xml:space="preserve">Активность и селективность нинтеданиба </w:t>
        </w:r>
        <w:r w:rsidRPr="00FA3FB8">
          <w:rPr>
            <w:rStyle w:val="aff"/>
            <w:i/>
            <w:noProof/>
            <w:lang w:val="ru"/>
          </w:rPr>
          <w:t>in vitro</w:t>
        </w:r>
        <w:r w:rsidRPr="00FA3FB8">
          <w:rPr>
            <w:rStyle w:val="aff"/>
            <w:noProof/>
            <w:lang w:val="ru"/>
          </w:rPr>
          <w:t>.</w:t>
        </w:r>
      </w:hyperlink>
    </w:p>
    <w:p w14:paraId="29004A34" w14:textId="174D2DD3"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3" w:history="1">
        <w:r w:rsidRPr="00FA3FB8">
          <w:rPr>
            <w:rStyle w:val="aff"/>
            <w:noProof/>
          </w:rPr>
          <w:t>Таблица 3</w:t>
        </w:r>
        <w:r w:rsidRPr="00FA3FB8">
          <w:rPr>
            <w:rStyle w:val="aff"/>
            <w:noProof/>
          </w:rPr>
          <w:noBreakHyphen/>
          <w:t xml:space="preserve">2. </w:t>
        </w:r>
        <w:r w:rsidRPr="00FA3FB8">
          <w:rPr>
            <w:rStyle w:val="aff"/>
            <w:noProof/>
            <w:lang w:val="ru"/>
          </w:rPr>
          <w:t>Активность (EC</w:t>
        </w:r>
        <w:r w:rsidRPr="00FA3FB8">
          <w:rPr>
            <w:rStyle w:val="aff"/>
            <w:noProof/>
            <w:vertAlign w:val="subscript"/>
            <w:lang w:val="ru"/>
          </w:rPr>
          <w:t>50</w:t>
        </w:r>
        <w:r w:rsidRPr="00FA3FB8">
          <w:rPr>
            <w:rStyle w:val="aff"/>
            <w:noProof/>
            <w:lang w:val="ru"/>
          </w:rPr>
          <w:t xml:space="preserve">, нмоль/л) и селективность нинтеданиба в клеточных анализах </w:t>
        </w:r>
        <w:r w:rsidRPr="00FA3FB8">
          <w:rPr>
            <w:rStyle w:val="aff"/>
            <w:i/>
            <w:noProof/>
            <w:lang w:val="ru"/>
          </w:rPr>
          <w:t>in vitro</w:t>
        </w:r>
        <w:r w:rsidRPr="00FA3FB8">
          <w:rPr>
            <w:rStyle w:val="aff"/>
            <w:noProof/>
            <w:lang w:val="ru"/>
          </w:rPr>
          <w:t>.</w:t>
        </w:r>
      </w:hyperlink>
    </w:p>
    <w:p w14:paraId="0B2B8768" w14:textId="667F55CA"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4" w:history="1">
        <w:r w:rsidRPr="00FA3FB8">
          <w:rPr>
            <w:rStyle w:val="aff"/>
            <w:noProof/>
          </w:rPr>
          <w:t>Таблица 3</w:t>
        </w:r>
        <w:r w:rsidRPr="00FA3FB8">
          <w:rPr>
            <w:rStyle w:val="aff"/>
            <w:noProof/>
          </w:rPr>
          <w:noBreakHyphen/>
          <w:t xml:space="preserve">3. </w:t>
        </w:r>
        <w:r w:rsidRPr="00FA3FB8">
          <w:rPr>
            <w:rStyle w:val="aff"/>
            <w:rFonts w:asciiTheme="majorBidi" w:hAnsiTheme="majorBidi" w:cstheme="majorBidi"/>
            <w:noProof/>
            <w:lang w:val="ru"/>
          </w:rPr>
          <w:t xml:space="preserve">Качественный обзор эффективности нинтеданиба в условиях </w:t>
        </w:r>
        <w:r w:rsidRPr="00FA3FB8">
          <w:rPr>
            <w:rStyle w:val="aff"/>
            <w:rFonts w:asciiTheme="majorBidi" w:hAnsiTheme="majorBidi" w:cstheme="majorBidi"/>
            <w:i/>
            <w:noProof/>
            <w:lang w:val="ru"/>
          </w:rPr>
          <w:t>in vivo</w:t>
        </w:r>
        <w:r w:rsidRPr="00FA3FB8">
          <w:rPr>
            <w:rStyle w:val="aff"/>
            <w:rFonts w:asciiTheme="majorBidi" w:hAnsiTheme="majorBidi" w:cstheme="majorBidi"/>
            <w:noProof/>
            <w:lang w:val="ru"/>
          </w:rPr>
          <w:t xml:space="preserve"> в животных моделях фиброза легких</w:t>
        </w:r>
        <w:r w:rsidRPr="00FA3FB8">
          <w:rPr>
            <w:rStyle w:val="aff"/>
            <w:rFonts w:asciiTheme="majorBidi" w:hAnsiTheme="majorBidi" w:cstheme="majorBidi"/>
            <w:noProof/>
          </w:rPr>
          <w:t>.</w:t>
        </w:r>
      </w:hyperlink>
    </w:p>
    <w:p w14:paraId="1FF66472" w14:textId="4B265D7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5" w:history="1">
        <w:r w:rsidRPr="00FA3FB8">
          <w:rPr>
            <w:rStyle w:val="aff"/>
            <w:noProof/>
          </w:rPr>
          <w:t>Таблица 3</w:t>
        </w:r>
        <w:r w:rsidRPr="00FA3FB8">
          <w:rPr>
            <w:rStyle w:val="aff"/>
            <w:noProof/>
          </w:rPr>
          <w:noBreakHyphen/>
          <w:t xml:space="preserve">4. </w:t>
        </w:r>
        <w:r w:rsidRPr="00FA3FB8">
          <w:rPr>
            <w:rStyle w:val="aff"/>
            <w:rFonts w:asciiTheme="majorBidi" w:hAnsiTheme="majorBidi" w:cstheme="majorBidi"/>
            <w:noProof/>
            <w:lang w:val="ru"/>
          </w:rPr>
          <w:t xml:space="preserve">Концентрация препарата в тканях самцов крыс при его введении в дозе 30 мг/кг/сут в течение 13 дней </w:t>
        </w:r>
        <w:r w:rsidRPr="00FA3FB8">
          <w:rPr>
            <w:rStyle w:val="aff"/>
            <w:rFonts w:asciiTheme="majorBidi" w:hAnsiTheme="majorBidi" w:cstheme="majorBidi"/>
            <w:noProof/>
          </w:rPr>
          <w:t>[2].</w:t>
        </w:r>
      </w:hyperlink>
    </w:p>
    <w:p w14:paraId="4A781DB7" w14:textId="33F8214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6" w:history="1">
        <w:r w:rsidRPr="00FA3FB8">
          <w:rPr>
            <w:rStyle w:val="aff"/>
            <w:noProof/>
          </w:rPr>
          <w:t>Таблица 3</w:t>
        </w:r>
        <w:r w:rsidRPr="00FA3FB8">
          <w:rPr>
            <w:rStyle w:val="aff"/>
            <w:noProof/>
          </w:rPr>
          <w:noBreakHyphen/>
          <w:t xml:space="preserve">5. </w:t>
        </w:r>
        <w:r w:rsidRPr="00FA3FB8">
          <w:rPr>
            <w:rStyle w:val="aff"/>
            <w:rFonts w:asciiTheme="majorBidi" w:hAnsiTheme="majorBidi" w:cstheme="majorBidi"/>
            <w:noProof/>
            <w:lang w:val="ru"/>
          </w:rPr>
          <w:t>Обзор баланса выведения радиоактивности, связанной с [</w:t>
        </w:r>
        <w:r w:rsidRPr="00FA3FB8">
          <w:rPr>
            <w:rStyle w:val="aff"/>
            <w:rFonts w:asciiTheme="majorBidi" w:hAnsiTheme="majorBidi" w:cstheme="majorBidi"/>
            <w:noProof/>
            <w:vertAlign w:val="superscript"/>
            <w:lang w:val="ru"/>
          </w:rPr>
          <w:t>14</w:t>
        </w:r>
        <w:r w:rsidRPr="00FA3FB8">
          <w:rPr>
            <w:rStyle w:val="aff"/>
            <w:rFonts w:asciiTheme="majorBidi" w:hAnsiTheme="majorBidi" w:cstheme="majorBidi"/>
            <w:noProof/>
            <w:lang w:val="ru"/>
          </w:rPr>
          <w:t>C]</w:t>
        </w:r>
        <w:r w:rsidRPr="00FA3FB8">
          <w:rPr>
            <w:rStyle w:val="aff"/>
            <w:noProof/>
            <w:lang w:val="ru"/>
          </w:rPr>
          <w:t xml:space="preserve"> </w:t>
        </w:r>
        <w:r w:rsidRPr="00FA3FB8">
          <w:rPr>
            <w:rStyle w:val="aff"/>
            <w:rFonts w:asciiTheme="majorBidi" w:hAnsiTheme="majorBidi" w:cstheme="majorBidi"/>
            <w:noProof/>
            <w:lang w:val="ru"/>
          </w:rPr>
          <w:t>нинтеданиба этансульфонатом, у мышей, крыс и макак-резусов, а также у человека (данные о выведении приведены в процентах от дозы).</w:t>
        </w:r>
      </w:hyperlink>
    </w:p>
    <w:p w14:paraId="7D18C713" w14:textId="02F057AE"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7" w:history="1">
        <w:r w:rsidRPr="00FA3FB8">
          <w:rPr>
            <w:rStyle w:val="aff"/>
            <w:noProof/>
          </w:rPr>
          <w:t>Таблица 3</w:t>
        </w:r>
        <w:r w:rsidRPr="00FA3FB8">
          <w:rPr>
            <w:rStyle w:val="aff"/>
            <w:noProof/>
          </w:rPr>
          <w:noBreakHyphen/>
          <w:t xml:space="preserve">6. </w:t>
        </w:r>
        <w:r w:rsidRPr="00FA3FB8">
          <w:rPr>
            <w:rStyle w:val="aff"/>
            <w:rFonts w:asciiTheme="majorBidi" w:hAnsiTheme="majorBidi" w:cstheme="majorBidi"/>
            <w:noProof/>
            <w:lang w:val="ru"/>
          </w:rPr>
          <w:t xml:space="preserve">Краткий обзор исследований токсичности нинтеданиба при однократном введении </w:t>
        </w:r>
        <w:r w:rsidRPr="00FA3FB8">
          <w:rPr>
            <w:rStyle w:val="aff"/>
            <w:rFonts w:asciiTheme="majorBidi" w:hAnsiTheme="majorBidi" w:cstheme="majorBidi"/>
            <w:noProof/>
          </w:rPr>
          <w:t>[1].</w:t>
        </w:r>
      </w:hyperlink>
    </w:p>
    <w:p w14:paraId="3A9A1CB0" w14:textId="5F90C5A1"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8" w:history="1">
        <w:r w:rsidRPr="00FA3FB8">
          <w:rPr>
            <w:rStyle w:val="aff"/>
            <w:noProof/>
          </w:rPr>
          <w:t>Таблица 3</w:t>
        </w:r>
        <w:r w:rsidRPr="00FA3FB8">
          <w:rPr>
            <w:rStyle w:val="aff"/>
            <w:noProof/>
          </w:rPr>
          <w:noBreakHyphen/>
          <w:t xml:space="preserve">7. </w:t>
        </w:r>
        <w:r w:rsidRPr="00FA3FB8">
          <w:rPr>
            <w:rStyle w:val="aff"/>
            <w:rFonts w:asciiTheme="majorBidi" w:hAnsiTheme="majorBidi" w:cstheme="majorBidi"/>
            <w:noProof/>
            <w:lang w:val="ru"/>
          </w:rPr>
          <w:t>Исследования токсического действия при многократном введении препарата, проведенные на грызунах.</w:t>
        </w:r>
      </w:hyperlink>
    </w:p>
    <w:p w14:paraId="454B5E49" w14:textId="5DD3583E"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29" w:history="1">
        <w:r w:rsidRPr="00FA3FB8">
          <w:rPr>
            <w:rStyle w:val="aff"/>
            <w:noProof/>
          </w:rPr>
          <w:t>Таблица 3</w:t>
        </w:r>
        <w:r w:rsidRPr="00FA3FB8">
          <w:rPr>
            <w:rStyle w:val="aff"/>
            <w:noProof/>
          </w:rPr>
          <w:noBreakHyphen/>
          <w:t xml:space="preserve">8. </w:t>
        </w:r>
        <w:r w:rsidRPr="00FA3FB8">
          <w:rPr>
            <w:rStyle w:val="aff"/>
            <w:rFonts w:asciiTheme="majorBidi" w:hAnsiTheme="majorBidi" w:cstheme="majorBidi"/>
            <w:noProof/>
            <w:lang w:val="ru"/>
          </w:rPr>
          <w:t>Краткое изложение исследований токсичности повторных доз у негрызунов.</w:t>
        </w:r>
      </w:hyperlink>
    </w:p>
    <w:p w14:paraId="776CE1E5" w14:textId="165D4DD9"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0" w:history="1">
        <w:r w:rsidRPr="00FA3FB8">
          <w:rPr>
            <w:rStyle w:val="aff"/>
            <w:noProof/>
          </w:rPr>
          <w:t>Таблица 3</w:t>
        </w:r>
        <w:r w:rsidRPr="00FA3FB8">
          <w:rPr>
            <w:rStyle w:val="aff"/>
            <w:noProof/>
          </w:rPr>
          <w:noBreakHyphen/>
          <w:t xml:space="preserve">9. </w:t>
        </w:r>
        <w:r w:rsidRPr="00FA3FB8">
          <w:rPr>
            <w:rStyle w:val="aff"/>
            <w:rFonts w:asciiTheme="majorBidi" w:hAnsiTheme="majorBidi" w:cstheme="majorBidi"/>
            <w:noProof/>
            <w:lang w:val="ru"/>
          </w:rPr>
          <w:t xml:space="preserve">Обзор исследований генотоксичности нинтеданиба </w:t>
        </w:r>
        <w:r w:rsidRPr="00FA3FB8">
          <w:rPr>
            <w:rStyle w:val="aff"/>
            <w:rFonts w:asciiTheme="majorBidi" w:hAnsiTheme="majorBidi" w:cstheme="majorBidi"/>
            <w:noProof/>
          </w:rPr>
          <w:t>[1]</w:t>
        </w:r>
        <w:r w:rsidRPr="00FA3FB8">
          <w:rPr>
            <w:rStyle w:val="aff"/>
            <w:rFonts w:asciiTheme="majorBidi" w:hAnsiTheme="majorBidi" w:cstheme="majorBidi"/>
            <w:noProof/>
            <w:lang w:val="ru"/>
          </w:rPr>
          <w:t>.</w:t>
        </w:r>
      </w:hyperlink>
    </w:p>
    <w:p w14:paraId="2723040E" w14:textId="16B980D0"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1" w:history="1">
        <w:r w:rsidRPr="00FA3FB8">
          <w:rPr>
            <w:rStyle w:val="aff"/>
            <w:noProof/>
          </w:rPr>
          <w:t>Таблица 3</w:t>
        </w:r>
        <w:r w:rsidRPr="00FA3FB8">
          <w:rPr>
            <w:rStyle w:val="aff"/>
            <w:noProof/>
          </w:rPr>
          <w:noBreakHyphen/>
          <w:t>10. Результаты репродуктивной и онтогенетической токсичности нинтеданиба.</w:t>
        </w:r>
      </w:hyperlink>
    </w:p>
    <w:p w14:paraId="055F5C4A" w14:textId="47B6BA62"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2" w:history="1">
        <w:r w:rsidRPr="00FA3FB8">
          <w:rPr>
            <w:rStyle w:val="aff"/>
            <w:noProof/>
          </w:rPr>
          <w:t>Таблица 3</w:t>
        </w:r>
        <w:r w:rsidRPr="00FA3FB8">
          <w:rPr>
            <w:rStyle w:val="aff"/>
            <w:noProof/>
          </w:rPr>
          <w:noBreakHyphen/>
          <w:t xml:space="preserve">11. </w:t>
        </w:r>
        <w:r w:rsidRPr="00FA3FB8">
          <w:rPr>
            <w:rStyle w:val="aff"/>
            <w:rFonts w:asciiTheme="majorBidi" w:hAnsiTheme="majorBidi" w:cstheme="majorBidi"/>
            <w:noProof/>
            <w:lang w:val="ru"/>
          </w:rPr>
          <w:t>Результаты токсикокинетических исследований (при введении препарата внутрь).</w:t>
        </w:r>
      </w:hyperlink>
    </w:p>
    <w:p w14:paraId="36643622" w14:textId="06752D45"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3" w:history="1">
        <w:r w:rsidRPr="00FA3FB8">
          <w:rPr>
            <w:rStyle w:val="aff"/>
            <w:noProof/>
          </w:rPr>
          <w:t>Таблица 3</w:t>
        </w:r>
        <w:r w:rsidRPr="00FA3FB8">
          <w:rPr>
            <w:rStyle w:val="aff"/>
            <w:noProof/>
          </w:rPr>
          <w:noBreakHyphen/>
          <w:t xml:space="preserve">12. </w:t>
        </w:r>
        <w:r w:rsidRPr="00FA3FB8">
          <w:rPr>
            <w:rStyle w:val="aff"/>
            <w:rFonts w:asciiTheme="majorBidi" w:hAnsiTheme="majorBidi" w:cstheme="majorBidi"/>
            <w:noProof/>
            <w:lang w:val="ru"/>
          </w:rPr>
          <w:t xml:space="preserve">Исследования генотоксичности BIBF 1202 </w:t>
        </w:r>
        <w:r w:rsidRPr="00FA3FB8">
          <w:rPr>
            <w:rStyle w:val="aff"/>
            <w:rFonts w:asciiTheme="majorBidi" w:hAnsiTheme="majorBidi" w:cstheme="majorBidi"/>
            <w:i/>
            <w:iCs/>
            <w:noProof/>
            <w:lang w:val="ru"/>
          </w:rPr>
          <w:t>in vitro</w:t>
        </w:r>
        <w:r w:rsidRPr="00FA3FB8">
          <w:rPr>
            <w:rStyle w:val="aff"/>
            <w:rFonts w:asciiTheme="majorBidi" w:hAnsiTheme="majorBidi" w:cstheme="majorBidi"/>
            <w:iCs/>
            <w:noProof/>
            <w:lang w:val="ru"/>
          </w:rPr>
          <w:t>.</w:t>
        </w:r>
      </w:hyperlink>
    </w:p>
    <w:p w14:paraId="3D7D997B" w14:textId="04E800AA"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4" w:history="1">
        <w:r w:rsidRPr="00FA3FB8">
          <w:rPr>
            <w:rStyle w:val="aff"/>
            <w:noProof/>
          </w:rPr>
          <w:t>Таблица 4</w:t>
        </w:r>
        <w:r w:rsidRPr="00FA3FB8">
          <w:rPr>
            <w:rStyle w:val="aff"/>
            <w:noProof/>
          </w:rPr>
          <w:noBreakHyphen/>
          <w:t xml:space="preserve">1. </w:t>
        </w:r>
        <w:r w:rsidRPr="00FA3FB8">
          <w:rPr>
            <w:rStyle w:val="aff"/>
            <w:rFonts w:asciiTheme="majorBidi" w:hAnsiTheme="majorBidi" w:cstheme="majorBidi"/>
            <w:noProof/>
            <w:lang w:val="ru"/>
          </w:rPr>
          <w:t>Результаты анализа абсолютной биодоступности у здоровых добровольцев по показателям AUC</w:t>
        </w:r>
        <w:r w:rsidRPr="00FA3FB8">
          <w:rPr>
            <w:rStyle w:val="aff"/>
            <w:rFonts w:asciiTheme="majorBidi" w:hAnsiTheme="majorBidi" w:cstheme="majorBidi"/>
            <w:noProof/>
            <w:vertAlign w:val="subscript"/>
            <w:lang w:val="ru"/>
          </w:rPr>
          <w:t>0-∞</w:t>
        </w:r>
        <w:r w:rsidRPr="00FA3FB8">
          <w:rPr>
            <w:rStyle w:val="aff"/>
            <w:rFonts w:asciiTheme="majorBidi" w:hAnsiTheme="majorBidi" w:cstheme="majorBidi"/>
            <w:noProof/>
            <w:lang w:val="ru"/>
          </w:rPr>
          <w:t xml:space="preserve"> и AUC</w:t>
        </w:r>
        <w:r w:rsidRPr="00FA3FB8">
          <w:rPr>
            <w:rStyle w:val="aff"/>
            <w:rFonts w:asciiTheme="majorBidi" w:hAnsiTheme="majorBidi" w:cstheme="majorBidi"/>
            <w:noProof/>
            <w:vertAlign w:val="subscript"/>
            <w:lang w:val="ru"/>
          </w:rPr>
          <w:t>0-tz</w:t>
        </w:r>
        <w:r w:rsidRPr="00FA3FB8">
          <w:rPr>
            <w:rStyle w:val="aff"/>
            <w:rFonts w:asciiTheme="majorBidi" w:hAnsiTheme="majorBidi" w:cstheme="majorBidi"/>
            <w:noProof/>
            <w:lang w:val="ru"/>
          </w:rPr>
          <w:t>.</w:t>
        </w:r>
      </w:hyperlink>
    </w:p>
    <w:p w14:paraId="1675E970" w14:textId="44264FD7"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5" w:history="1">
        <w:r w:rsidRPr="00FA3FB8">
          <w:rPr>
            <w:rStyle w:val="aff"/>
            <w:noProof/>
          </w:rPr>
          <w:t>Таблица 4</w:t>
        </w:r>
        <w:r w:rsidRPr="00FA3FB8">
          <w:rPr>
            <w:rStyle w:val="aff"/>
            <w:noProof/>
          </w:rPr>
          <w:noBreakHyphen/>
          <w:t xml:space="preserve">2. </w:t>
        </w:r>
        <w:r w:rsidRPr="00FA3FB8">
          <w:rPr>
            <w:rStyle w:val="aff"/>
            <w:rFonts w:asciiTheme="majorBidi" w:hAnsiTheme="majorBidi" w:cstheme="majorBidi"/>
            <w:noProof/>
            <w:lang w:val="ru"/>
          </w:rPr>
          <w:t>Среднегеометрические (и gCV(%)) фармакокинетические показатели нинтеданиба после однократного приема внутрь капсулы нинтеданиба 150 мг до и после еды у здоровых добровольцев мужского пола.</w:t>
        </w:r>
      </w:hyperlink>
    </w:p>
    <w:p w14:paraId="44893ACA" w14:textId="6721223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6" w:history="1">
        <w:r w:rsidRPr="00FA3FB8">
          <w:rPr>
            <w:rStyle w:val="aff"/>
            <w:noProof/>
          </w:rPr>
          <w:t>Таблица 4</w:t>
        </w:r>
        <w:r w:rsidRPr="00FA3FB8">
          <w:rPr>
            <w:rStyle w:val="aff"/>
            <w:noProof/>
          </w:rPr>
          <w:noBreakHyphen/>
          <w:t>3. Среднее геометрическое (и gCV%) фармакокинетических параметров нинтеданиба после перорального приема нинтеданиба в виде мягкой желатиновой капсулы японским пациентам с ИЛФ.</w:t>
        </w:r>
      </w:hyperlink>
    </w:p>
    <w:p w14:paraId="5FA12DB3" w14:textId="5F96FFE2"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7" w:history="1">
        <w:r w:rsidRPr="00FA3FB8">
          <w:rPr>
            <w:rStyle w:val="aff"/>
            <w:noProof/>
          </w:rPr>
          <w:t>Таблица 4</w:t>
        </w:r>
        <w:r w:rsidRPr="00FA3FB8">
          <w:rPr>
            <w:rStyle w:val="aff"/>
            <w:noProof/>
          </w:rPr>
          <w:noBreakHyphen/>
          <w:t xml:space="preserve">4. </w:t>
        </w:r>
        <w:r w:rsidRPr="00FA3FB8">
          <w:rPr>
            <w:rStyle w:val="aff"/>
            <w:rFonts w:asciiTheme="majorBidi" w:hAnsiTheme="majorBidi" w:cstheme="majorBidi"/>
            <w:noProof/>
          </w:rPr>
          <w:t>Маркеры лечения ИЛФ.</w:t>
        </w:r>
      </w:hyperlink>
    </w:p>
    <w:p w14:paraId="45630F75" w14:textId="3574C695"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8" w:history="1">
        <w:r w:rsidRPr="00FA3FB8">
          <w:rPr>
            <w:rStyle w:val="aff"/>
            <w:noProof/>
          </w:rPr>
          <w:t>Таблица 4</w:t>
        </w:r>
        <w:r w:rsidRPr="00FA3FB8">
          <w:rPr>
            <w:rStyle w:val="aff"/>
            <w:noProof/>
          </w:rPr>
          <w:noBreakHyphen/>
          <w:t>5. Скорость снижения ФЖЕЛ в годовом исчислении (в мл) в исследованиях INPULSIS-1, INPULSIS-2 и их объединенные данные – набор данных о пациентах.</w:t>
        </w:r>
      </w:hyperlink>
    </w:p>
    <w:p w14:paraId="0454D6C5" w14:textId="17B5D414"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39" w:history="1">
        <w:r w:rsidRPr="00FA3FB8">
          <w:rPr>
            <w:rStyle w:val="aff"/>
            <w:noProof/>
          </w:rPr>
          <w:t>Таблица 4</w:t>
        </w:r>
        <w:r w:rsidRPr="00FA3FB8">
          <w:rPr>
            <w:rStyle w:val="aff"/>
            <w:noProof/>
          </w:rPr>
          <w:noBreakHyphen/>
          <w:t>6. Доля пациентов, ответивших на лечение, судя по показателям ФЖЕЛ, через 52 недели в исследованиях INPULSIS-1, INPULSIS-2 и объединенные данные – набор данных о пациентах.</w:t>
        </w:r>
      </w:hyperlink>
    </w:p>
    <w:p w14:paraId="45C0002F" w14:textId="4FB7F8D8"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0" w:history="1">
        <w:r w:rsidRPr="00FA3FB8">
          <w:rPr>
            <w:rStyle w:val="aff"/>
            <w:noProof/>
          </w:rPr>
          <w:t>Таблица 4</w:t>
        </w:r>
        <w:r w:rsidRPr="00FA3FB8">
          <w:rPr>
            <w:rStyle w:val="aff"/>
            <w:noProof/>
          </w:rPr>
          <w:noBreakHyphen/>
          <w:t>7. Количество пациентов с прогнозируемым абсолютным снижением показателя ФЖЕЛ в процентном выражении ≥ 10 % или умерших в течение 52 недель и время до прогрессирования в исследованиях INPULSIS-1, INPULSIS-2 и объединенные данные – набор данных о пациентах.</w:t>
        </w:r>
      </w:hyperlink>
    </w:p>
    <w:p w14:paraId="71D3E2E3" w14:textId="23C4285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1" w:history="1">
        <w:r w:rsidRPr="00FA3FB8">
          <w:rPr>
            <w:rStyle w:val="aff"/>
            <w:noProof/>
          </w:rPr>
          <w:t>Таблица 4</w:t>
        </w:r>
        <w:r w:rsidRPr="00FA3FB8">
          <w:rPr>
            <w:rStyle w:val="aff"/>
            <w:noProof/>
          </w:rPr>
          <w:noBreakHyphen/>
          <w:t>8. Количество пациентов с обострениями ИЛФ, развившимися за 52 недели, и время до первого обострения по данным исследований INPULSIS-1, INPULSIS-2 и их объединенные данные – набор данных о пациентах.</w:t>
        </w:r>
      </w:hyperlink>
    </w:p>
    <w:p w14:paraId="68B41A2B" w14:textId="021A5E4A"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2" w:history="1">
        <w:r w:rsidRPr="00FA3FB8">
          <w:rPr>
            <w:rStyle w:val="aff"/>
            <w:noProof/>
          </w:rPr>
          <w:t>Таблица 4</w:t>
        </w:r>
        <w:r w:rsidRPr="00FA3FB8">
          <w:rPr>
            <w:rStyle w:val="aff"/>
            <w:noProof/>
          </w:rPr>
          <w:noBreakHyphen/>
          <w:t>9. Смертность от всех причин в течение 52 недель в исследованиях INPULSIS-1, INPULSIS-2 и объединенные данные – набор данных о пациентах.</w:t>
        </w:r>
      </w:hyperlink>
    </w:p>
    <w:p w14:paraId="605CDFA0" w14:textId="3C44BA8B"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3" w:history="1">
        <w:r w:rsidRPr="00FA3FB8">
          <w:rPr>
            <w:rStyle w:val="aff"/>
            <w:noProof/>
          </w:rPr>
          <w:t>Таблица 4</w:t>
        </w:r>
        <w:r w:rsidRPr="00FA3FB8">
          <w:rPr>
            <w:rStyle w:val="aff"/>
            <w:noProof/>
          </w:rPr>
          <w:noBreakHyphen/>
          <w:t xml:space="preserve">10. </w:t>
        </w:r>
        <w:r w:rsidRPr="00FA3FB8">
          <w:rPr>
            <w:rStyle w:val="aff"/>
            <w:noProof/>
            <w:lang w:val="ru"/>
          </w:rPr>
          <w:t>Скорость снижения показателя ФЖЕЛ (в мл) в годовом исчислении за 52 недели.</w:t>
        </w:r>
      </w:hyperlink>
    </w:p>
    <w:p w14:paraId="65FBEE90" w14:textId="4A835FA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4" w:history="1">
        <w:r w:rsidRPr="00FA3FB8">
          <w:rPr>
            <w:rStyle w:val="aff"/>
            <w:noProof/>
          </w:rPr>
          <w:t>Таблица 4</w:t>
        </w:r>
        <w:r w:rsidRPr="00FA3FB8">
          <w:rPr>
            <w:rStyle w:val="aff"/>
            <w:noProof/>
          </w:rPr>
          <w:noBreakHyphen/>
          <w:t xml:space="preserve">11. </w:t>
        </w:r>
        <w:r w:rsidRPr="00FA3FB8">
          <w:rPr>
            <w:rStyle w:val="aff"/>
            <w:noProof/>
            <w:lang w:val="ru"/>
          </w:rPr>
          <w:t>Доля пациентов, ответивших на лечение, судя по показателям ФЖЕЛ, через 52 недели в исследовании INBUILD.</w:t>
        </w:r>
      </w:hyperlink>
    </w:p>
    <w:p w14:paraId="0CFC0AAB" w14:textId="701EAC73"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5" w:history="1">
        <w:r w:rsidRPr="00FA3FB8">
          <w:rPr>
            <w:rStyle w:val="aff"/>
            <w:noProof/>
          </w:rPr>
          <w:t>Таблица 4</w:t>
        </w:r>
        <w:r w:rsidRPr="00FA3FB8">
          <w:rPr>
            <w:rStyle w:val="aff"/>
            <w:noProof/>
          </w:rPr>
          <w:noBreakHyphen/>
          <w:t xml:space="preserve">12. </w:t>
        </w:r>
        <w:r w:rsidRPr="00FA3FB8">
          <w:rPr>
            <w:rStyle w:val="aff"/>
            <w:noProof/>
            <w:lang w:val="ru"/>
          </w:rPr>
          <w:t>Скорость снижения показателя ФЖЕЛ (в мл) в годовом исчислении за 52 недели.</w:t>
        </w:r>
      </w:hyperlink>
    </w:p>
    <w:p w14:paraId="3C31FB5E" w14:textId="6EB3FB62"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6" w:history="1">
        <w:r w:rsidRPr="00FA3FB8">
          <w:rPr>
            <w:rStyle w:val="aff"/>
            <w:noProof/>
          </w:rPr>
          <w:t>Таблица 4</w:t>
        </w:r>
        <w:r w:rsidRPr="00FA3FB8">
          <w:rPr>
            <w:rStyle w:val="aff"/>
            <w:noProof/>
          </w:rPr>
          <w:noBreakHyphen/>
          <w:t xml:space="preserve">13. </w:t>
        </w:r>
        <w:r w:rsidRPr="00FA3FB8">
          <w:rPr>
            <w:rStyle w:val="aff"/>
            <w:noProof/>
            <w:lang w:val="ru"/>
          </w:rPr>
          <w:t>Абсолютное изменение показателя ФЖЕЛ (в мл) на 52-й неделе по сравнению с исходным уровнем.</w:t>
        </w:r>
      </w:hyperlink>
    </w:p>
    <w:p w14:paraId="6485164B" w14:textId="2193EDFF"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7" w:history="1">
        <w:r w:rsidRPr="00FA3FB8">
          <w:rPr>
            <w:rStyle w:val="aff"/>
            <w:noProof/>
          </w:rPr>
          <w:t>Таблица 4</w:t>
        </w:r>
        <w:r w:rsidRPr="00FA3FB8">
          <w:rPr>
            <w:rStyle w:val="aff"/>
            <w:noProof/>
          </w:rPr>
          <w:noBreakHyphen/>
          <w:t xml:space="preserve">14. </w:t>
        </w:r>
        <w:r w:rsidRPr="00FA3FB8">
          <w:rPr>
            <w:rStyle w:val="aff"/>
            <w:noProof/>
            <w:lang w:val="ru"/>
          </w:rPr>
          <w:t>Прогнозируемая скорость снижения показателя ФЖЕЛ (в мл) в годовом исчислении за 52 недели.</w:t>
        </w:r>
      </w:hyperlink>
    </w:p>
    <w:p w14:paraId="60B53095" w14:textId="724D56FD"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8" w:history="1">
        <w:r w:rsidRPr="00FA3FB8">
          <w:rPr>
            <w:rStyle w:val="aff"/>
            <w:noProof/>
          </w:rPr>
          <w:t>Таблица 4</w:t>
        </w:r>
        <w:r w:rsidRPr="00FA3FB8">
          <w:rPr>
            <w:rStyle w:val="aff"/>
            <w:noProof/>
          </w:rPr>
          <w:noBreakHyphen/>
          <w:t>15. Побочные реакции, возникающие у ≥5% пациентов, получавших нинтеданиб, в исследовании 1, исследовании 2 и исследовании 3.</w:t>
        </w:r>
      </w:hyperlink>
    </w:p>
    <w:p w14:paraId="2215AF34" w14:textId="09A5B330"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49" w:history="1">
        <w:r w:rsidRPr="00FA3FB8">
          <w:rPr>
            <w:rStyle w:val="aff"/>
            <w:noProof/>
          </w:rPr>
          <w:t>Таблица 4</w:t>
        </w:r>
        <w:r w:rsidRPr="00FA3FB8">
          <w:rPr>
            <w:rStyle w:val="aff"/>
            <w:noProof/>
          </w:rPr>
          <w:noBreakHyphen/>
          <w:t>16. Побочные реакции, возникающие у ≥5% пациентов, получавших нинтеданиб в исследовании 4.</w:t>
        </w:r>
      </w:hyperlink>
    </w:p>
    <w:p w14:paraId="34EF2706" w14:textId="5CB2C876"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50" w:history="1">
        <w:r w:rsidRPr="00FA3FB8">
          <w:rPr>
            <w:rStyle w:val="aff"/>
            <w:noProof/>
          </w:rPr>
          <w:t>Таблица 5</w:t>
        </w:r>
        <w:r w:rsidRPr="00FA3FB8">
          <w:rPr>
            <w:rStyle w:val="aff"/>
            <w:noProof/>
          </w:rPr>
          <w:noBreakHyphen/>
          <w:t>1. Частота нежелательных явлений, выявленных в плацебо-контролируемых клинических исследованиях нинтеданиба и при пострегистрационном наблюдении (</w:t>
        </w:r>
        <w:r w:rsidRPr="00FA3FB8">
          <w:rPr>
            <w:rStyle w:val="aff"/>
            <w:iCs/>
            <w:noProof/>
          </w:rPr>
          <w:t>ИЛФ, другие хронические фиброзирующие ИЗЛ с прогрессирующим фенотипом и ИЗЛ-ССД).</w:t>
        </w:r>
      </w:hyperlink>
    </w:p>
    <w:p w14:paraId="55B8CF72" w14:textId="7BB2BEB5"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51" w:history="1">
        <w:r w:rsidRPr="00FA3FB8">
          <w:rPr>
            <w:rStyle w:val="aff"/>
            <w:noProof/>
          </w:rPr>
          <w:t>Таблица 5</w:t>
        </w:r>
        <w:r w:rsidRPr="00FA3FB8">
          <w:rPr>
            <w:rStyle w:val="aff"/>
            <w:noProof/>
          </w:rPr>
          <w:noBreakHyphen/>
          <w:t>2. Частота нежелательных явлений, выявленных в плацебо-контролируемых клинических исследованиях нинтеданиба и при пострегистрационном наблюдении (НМЛР).</w:t>
        </w:r>
      </w:hyperlink>
    </w:p>
    <w:p w14:paraId="2DFB2015" w14:textId="43722B8B"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52" w:history="1">
        <w:r w:rsidRPr="00FA3FB8">
          <w:rPr>
            <w:rStyle w:val="aff"/>
            <w:noProof/>
          </w:rPr>
          <w:t>Таблица 5</w:t>
        </w:r>
        <w:r w:rsidRPr="00FA3FB8">
          <w:rPr>
            <w:rStyle w:val="aff"/>
            <w:noProof/>
          </w:rPr>
          <w:noBreakHyphen/>
          <w:t>3. Побочные действия нинтеданиба, выявленные в клинических исследованиях и в пострегистрационном применении (НМЛР).</w:t>
        </w:r>
      </w:hyperlink>
    </w:p>
    <w:p w14:paraId="160A8D0A" w14:textId="49F14963"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853" w:history="1">
        <w:r w:rsidRPr="00FA3FB8">
          <w:rPr>
            <w:rStyle w:val="aff"/>
            <w:noProof/>
          </w:rPr>
          <w:t>Таблица 5</w:t>
        </w:r>
        <w:r w:rsidRPr="00FA3FB8">
          <w:rPr>
            <w:rStyle w:val="aff"/>
            <w:noProof/>
          </w:rPr>
          <w:noBreakHyphen/>
          <w:t>4. Побочные действия нинтеданиба, выявленные в клинических исследованиях и в пострегистрационном применении ((</w:t>
        </w:r>
        <w:r w:rsidRPr="00FA3FB8">
          <w:rPr>
            <w:rStyle w:val="aff"/>
            <w:iCs/>
            <w:noProof/>
          </w:rPr>
          <w:t>ИЛФ, другие хронические фиброзирующие ИЗЛ с прогрессирующим фенотипом и ИЗЛ-ССД).</w:t>
        </w:r>
      </w:hyperlink>
    </w:p>
    <w:p w14:paraId="1D633F32" w14:textId="1947FF0D" w:rsidR="00C62373" w:rsidRDefault="00C62373" w:rsidP="00881287">
      <w:pPr>
        <w:jc w:val="both"/>
        <w:rPr>
          <w:b/>
        </w:rPr>
      </w:pPr>
      <w:r w:rsidRPr="003D1F60">
        <w:fldChar w:fldCharType="end"/>
      </w:r>
    </w:p>
    <w:p w14:paraId="19937E97" w14:textId="54B64C7C" w:rsidR="00C62373" w:rsidRDefault="00C62373" w:rsidP="00C62373">
      <w:pPr>
        <w:pStyle w:val="10"/>
        <w:numPr>
          <w:ilvl w:val="0"/>
          <w:numId w:val="0"/>
        </w:numPr>
      </w:pPr>
      <w:bookmarkStart w:id="5" w:name="_Toc159495291"/>
      <w:r>
        <w:t>СПИСОК РИСУН</w:t>
      </w:r>
      <w:bookmarkStart w:id="6" w:name="_GoBack"/>
      <w:bookmarkEnd w:id="6"/>
      <w:r>
        <w:t>КОВ</w:t>
      </w:r>
      <w:bookmarkEnd w:id="5"/>
    </w:p>
    <w:p w14:paraId="70A10903" w14:textId="36E1A262" w:rsidR="00C62373" w:rsidRDefault="00C62373" w:rsidP="00C62373">
      <w:pPr>
        <w:jc w:val="both"/>
        <w:rPr>
          <w:b/>
        </w:rPr>
      </w:pPr>
    </w:p>
    <w:p w14:paraId="03EB548E" w14:textId="7F08B501" w:rsidR="00881287" w:rsidRDefault="00C62373" w:rsidP="00881287">
      <w:pPr>
        <w:pStyle w:val="afffa"/>
        <w:tabs>
          <w:tab w:val="right" w:leader="dot" w:pos="9346"/>
        </w:tabs>
        <w:jc w:val="both"/>
        <w:rPr>
          <w:rFonts w:asciiTheme="minorHAnsi" w:eastAsiaTheme="minorEastAsia" w:hAnsiTheme="minorHAnsi" w:cstheme="minorBidi"/>
          <w:noProof/>
          <w:sz w:val="22"/>
          <w:lang w:eastAsia="ru-RU"/>
        </w:rPr>
      </w:pPr>
      <w:r w:rsidRPr="003D1F60">
        <w:fldChar w:fldCharType="begin"/>
      </w:r>
      <w:r w:rsidRPr="003D1F60">
        <w:instrText xml:space="preserve"> TOC \n \h \z \c "Рисунок" </w:instrText>
      </w:r>
      <w:r w:rsidRPr="003D1F60">
        <w:fldChar w:fldCharType="separate"/>
      </w:r>
      <w:hyperlink w:anchor="_Toc167099680" w:history="1">
        <w:r w:rsidR="00881287" w:rsidRPr="00A27216">
          <w:rPr>
            <w:rStyle w:val="aff"/>
            <w:noProof/>
          </w:rPr>
          <w:t>Рисунок 2</w:t>
        </w:r>
        <w:r w:rsidR="00881287" w:rsidRPr="00A27216">
          <w:rPr>
            <w:rStyle w:val="aff"/>
            <w:noProof/>
          </w:rPr>
          <w:noBreakHyphen/>
          <w:t xml:space="preserve">1. Структурная формула </w:t>
        </w:r>
        <w:r w:rsidR="00881287" w:rsidRPr="00A27216">
          <w:rPr>
            <w:rStyle w:val="aff"/>
            <w:noProof/>
            <w:lang w:eastAsia="ru-RU"/>
          </w:rPr>
          <w:t>нинтеданиба.</w:t>
        </w:r>
      </w:hyperlink>
    </w:p>
    <w:p w14:paraId="76176DE6" w14:textId="1AF8A0EC"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681" w:history="1">
        <w:r w:rsidRPr="00A27216">
          <w:rPr>
            <w:rStyle w:val="aff"/>
            <w:noProof/>
          </w:rPr>
          <w:t>Рисунок 4</w:t>
        </w:r>
        <w:r w:rsidRPr="00A27216">
          <w:rPr>
            <w:rStyle w:val="aff"/>
            <w:noProof/>
          </w:rPr>
          <w:noBreakHyphen/>
          <w:t xml:space="preserve">1. </w:t>
        </w:r>
        <w:r w:rsidRPr="00A27216">
          <w:rPr>
            <w:rStyle w:val="aff"/>
            <w:noProof/>
            <w:lang w:val="ru"/>
          </w:rPr>
          <w:t xml:space="preserve">Среднее </w:t>
        </w:r>
        <w:r w:rsidRPr="00A27216">
          <w:rPr>
            <w:rStyle w:val="aff"/>
            <w:noProof/>
          </w:rPr>
          <w:t>(</w:t>
        </w:r>
        <w:r w:rsidRPr="00A27216">
          <w:rPr>
            <w:rStyle w:val="aff"/>
            <w:noProof/>
            <w:lang w:val="en-US"/>
          </w:rPr>
          <w:t>SEM</w:t>
        </w:r>
        <w:r w:rsidRPr="00A27216">
          <w:rPr>
            <w:rStyle w:val="aff"/>
            <w:noProof/>
          </w:rPr>
          <w:t xml:space="preserve">) </w:t>
        </w:r>
        <w:r w:rsidRPr="00A27216">
          <w:rPr>
            <w:rStyle w:val="aff"/>
            <w:noProof/>
            <w:lang w:val="ru"/>
          </w:rPr>
          <w:t>наблюдаемое изменение показателя ФЖЕЛ по сравнению с исходным уровнем (мл) с течением времени, объединенные результаты</w:t>
        </w:r>
        <w:r w:rsidRPr="00A27216">
          <w:rPr>
            <w:rStyle w:val="aff"/>
            <w:noProof/>
          </w:rPr>
          <w:t xml:space="preserve"> </w:t>
        </w:r>
        <w:r w:rsidRPr="00A27216">
          <w:rPr>
            <w:rStyle w:val="aff"/>
            <w:noProof/>
            <w:lang w:val="ru"/>
          </w:rPr>
          <w:t>исследований INPULSIS-1 и INPULSIS-2.</w:t>
        </w:r>
      </w:hyperlink>
    </w:p>
    <w:p w14:paraId="7BE01819" w14:textId="3C26F69B"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682" w:history="1">
        <w:r w:rsidRPr="00A27216">
          <w:rPr>
            <w:rStyle w:val="aff"/>
            <w:noProof/>
          </w:rPr>
          <w:t>Рисунок 4</w:t>
        </w:r>
        <w:r w:rsidRPr="00A27216">
          <w:rPr>
            <w:rStyle w:val="aff"/>
            <w:noProof/>
          </w:rPr>
          <w:noBreakHyphen/>
          <w:t>2. Лесовидная диаграмма скорости снижения значений ФЖЕЛ (в мл) в годовом исчислении за 52 недели в популяциях пациентов.</w:t>
        </w:r>
      </w:hyperlink>
    </w:p>
    <w:p w14:paraId="5F09678C" w14:textId="58752355"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683" w:history="1">
        <w:r w:rsidRPr="00A27216">
          <w:rPr>
            <w:rStyle w:val="aff"/>
            <w:noProof/>
          </w:rPr>
          <w:t>Рисунок 4</w:t>
        </w:r>
        <w:r w:rsidRPr="00A27216">
          <w:rPr>
            <w:rStyle w:val="aff"/>
            <w:noProof/>
          </w:rPr>
          <w:noBreakHyphen/>
          <w:t xml:space="preserve">3. </w:t>
        </w:r>
        <w:r w:rsidRPr="00A27216">
          <w:rPr>
            <w:rStyle w:val="aff"/>
            <w:noProof/>
            <w:lang w:val="ru"/>
          </w:rPr>
          <w:t>Среднее</w:t>
        </w:r>
        <w:r w:rsidRPr="00A27216">
          <w:rPr>
            <w:rStyle w:val="aff"/>
            <w:noProof/>
          </w:rPr>
          <w:t xml:space="preserve"> (</w:t>
        </w:r>
        <w:r w:rsidRPr="00A27216">
          <w:rPr>
            <w:rStyle w:val="aff"/>
            <w:noProof/>
            <w:lang w:val="en-US"/>
          </w:rPr>
          <w:t>SEM</w:t>
        </w:r>
        <w:r w:rsidRPr="00A27216">
          <w:rPr>
            <w:rStyle w:val="aff"/>
            <w:noProof/>
          </w:rPr>
          <w:t>)</w:t>
        </w:r>
        <w:r w:rsidRPr="00A27216">
          <w:rPr>
            <w:rStyle w:val="aff"/>
            <w:noProof/>
            <w:lang w:val="ru"/>
          </w:rPr>
          <w:t xml:space="preserve"> наблюдаемое изменение показателя ФЖЕЛ по сравнению с исходным уровнем (в мл) за 52 недели.</w:t>
        </w:r>
      </w:hyperlink>
    </w:p>
    <w:p w14:paraId="06D6586E" w14:textId="4C593413"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684" w:history="1">
        <w:r w:rsidRPr="00A27216">
          <w:rPr>
            <w:rStyle w:val="aff"/>
            <w:noProof/>
          </w:rPr>
          <w:t>Рисунок 4</w:t>
        </w:r>
        <w:r w:rsidRPr="00A27216">
          <w:rPr>
            <w:rStyle w:val="aff"/>
            <w:noProof/>
          </w:rPr>
          <w:noBreakHyphen/>
          <w:t xml:space="preserve">4. </w:t>
        </w:r>
        <w:r w:rsidRPr="00A27216">
          <w:rPr>
            <w:rStyle w:val="aff"/>
            <w:noProof/>
            <w:lang w:val="ru"/>
          </w:rPr>
          <w:t>График Каплана-Мейера времени до первого обострения ИБЛ или летального исхода в течение всего исследования.</w:t>
        </w:r>
      </w:hyperlink>
    </w:p>
    <w:p w14:paraId="680B1D05" w14:textId="5E8E5EFF" w:rsidR="00881287" w:rsidRDefault="00881287" w:rsidP="00881287">
      <w:pPr>
        <w:pStyle w:val="afffa"/>
        <w:tabs>
          <w:tab w:val="right" w:leader="dot" w:pos="9346"/>
        </w:tabs>
        <w:jc w:val="both"/>
        <w:rPr>
          <w:rFonts w:asciiTheme="minorHAnsi" w:eastAsiaTheme="minorEastAsia" w:hAnsiTheme="minorHAnsi" w:cstheme="minorBidi"/>
          <w:noProof/>
          <w:sz w:val="22"/>
          <w:lang w:eastAsia="ru-RU"/>
        </w:rPr>
      </w:pPr>
      <w:hyperlink w:anchor="_Toc167099685" w:history="1">
        <w:r w:rsidRPr="00A27216">
          <w:rPr>
            <w:rStyle w:val="aff"/>
            <w:noProof/>
          </w:rPr>
          <w:t>Рисунок 4</w:t>
        </w:r>
        <w:r w:rsidRPr="00A27216">
          <w:rPr>
            <w:rStyle w:val="aff"/>
            <w:noProof/>
          </w:rPr>
          <w:noBreakHyphen/>
          <w:t xml:space="preserve">5. </w:t>
        </w:r>
        <w:r w:rsidRPr="00A27216">
          <w:rPr>
            <w:rStyle w:val="aff"/>
            <w:noProof/>
            <w:lang w:val="ru"/>
          </w:rPr>
          <w:t>Среднее (SEM) наблюдаемое изменение показателя ФЖЕЛ по сравнению с исходным уровнем (в мл) за 52 недели.</w:t>
        </w:r>
      </w:hyperlink>
    </w:p>
    <w:p w14:paraId="091F4B51" w14:textId="4D279E28" w:rsidR="00C62373" w:rsidRPr="00C62373" w:rsidRDefault="00C62373" w:rsidP="00881287">
      <w:pPr>
        <w:jc w:val="both"/>
        <w:rPr>
          <w:b/>
        </w:rPr>
      </w:pPr>
      <w:r w:rsidRPr="003D1F60">
        <w:fldChar w:fldCharType="end"/>
      </w:r>
    </w:p>
    <w:p w14:paraId="4D99D9CA" w14:textId="77777777" w:rsidR="00995E92" w:rsidRPr="005865EB" w:rsidRDefault="00995E92" w:rsidP="00995E92"/>
    <w:p w14:paraId="2244EC48" w14:textId="77777777" w:rsidR="00995E92" w:rsidRPr="005865EB" w:rsidRDefault="00995E92" w:rsidP="00995E92"/>
    <w:p w14:paraId="49294E16" w14:textId="77777777" w:rsidR="00995E92" w:rsidRPr="005865EB" w:rsidRDefault="00995E92" w:rsidP="00995E92"/>
    <w:p w14:paraId="50A58A37" w14:textId="77777777" w:rsidR="00995E92" w:rsidRPr="005865EB" w:rsidRDefault="00995E92" w:rsidP="00995E92"/>
    <w:p w14:paraId="79B45338" w14:textId="77777777" w:rsidR="00995E92" w:rsidRPr="005865EB" w:rsidRDefault="00995E92" w:rsidP="00995E92"/>
    <w:p w14:paraId="15E9731F" w14:textId="77777777" w:rsidR="00995E92" w:rsidRPr="005865EB" w:rsidRDefault="00995E92" w:rsidP="00995E92"/>
    <w:p w14:paraId="37F235C4" w14:textId="77777777" w:rsidR="00995E92" w:rsidRPr="005865EB" w:rsidRDefault="00995E92" w:rsidP="00995E92"/>
    <w:p w14:paraId="6205814F" w14:textId="77777777" w:rsidR="00995E92" w:rsidRPr="005865EB" w:rsidRDefault="00995E92" w:rsidP="00995E92"/>
    <w:p w14:paraId="083E9D21" w14:textId="77777777" w:rsidR="00995E92" w:rsidRPr="005865EB" w:rsidRDefault="00995E92" w:rsidP="00995E92"/>
    <w:p w14:paraId="651E9DE7" w14:textId="77777777" w:rsidR="00995E92" w:rsidRPr="005865EB" w:rsidRDefault="00995E92" w:rsidP="00995E92"/>
    <w:p w14:paraId="629C997B" w14:textId="77777777" w:rsidR="00995E92" w:rsidRDefault="00995E92" w:rsidP="00995E92"/>
    <w:p w14:paraId="2CB8F979" w14:textId="77777777" w:rsidR="00995E92" w:rsidRPr="005865EB" w:rsidRDefault="00995E92" w:rsidP="00995E92">
      <w:pPr>
        <w:tabs>
          <w:tab w:val="center" w:pos="4678"/>
        </w:tabs>
        <w:sectPr w:rsidR="00995E92" w:rsidRPr="005865EB" w:rsidSect="003716D0">
          <w:headerReference w:type="default" r:id="rId8"/>
          <w:footerReference w:type="default" r:id="rId9"/>
          <w:headerReference w:type="first" r:id="rId10"/>
          <w:pgSz w:w="11906" w:h="16838"/>
          <w:pgMar w:top="1134" w:right="849" w:bottom="1134" w:left="1701" w:header="708" w:footer="709" w:gutter="0"/>
          <w:cols w:space="708"/>
          <w:docGrid w:linePitch="360"/>
        </w:sectPr>
      </w:pPr>
      <w:r>
        <w:tab/>
      </w:r>
    </w:p>
    <w:p w14:paraId="4F475F1D" w14:textId="72A86188" w:rsidR="00995E92" w:rsidRDefault="00995E92" w:rsidP="006C772B">
      <w:pPr>
        <w:pStyle w:val="10"/>
        <w:numPr>
          <w:ilvl w:val="0"/>
          <w:numId w:val="0"/>
        </w:numPr>
      </w:pPr>
      <w:bookmarkStart w:id="7" w:name="_Toc159495292"/>
      <w:r w:rsidRPr="00707D60">
        <w:lastRenderedPageBreak/>
        <w:t>ЛИСТ СОГЛАСОВАНИЯ</w:t>
      </w:r>
      <w:bookmarkEnd w:id="7"/>
    </w:p>
    <w:p w14:paraId="40B29073" w14:textId="77777777" w:rsidR="006C772B" w:rsidRPr="00707D60" w:rsidRDefault="006C772B" w:rsidP="006C772B">
      <w:pPr>
        <w:rPr>
          <w:b/>
        </w:rPr>
      </w:pPr>
    </w:p>
    <w:p w14:paraId="0018B24E" w14:textId="13803289" w:rsidR="00995E92" w:rsidRPr="007909B5" w:rsidRDefault="00995E92" w:rsidP="00995E92">
      <w:pPr>
        <w:pStyle w:val="af3"/>
        <w:spacing w:before="0" w:beforeAutospacing="0" w:after="0" w:afterAutospacing="0"/>
        <w:jc w:val="both"/>
        <w:rPr>
          <w:rFonts w:ascii="Calibri" w:hAnsi="Calibri" w:cs="Calibri"/>
          <w:color w:val="000000"/>
        </w:rPr>
      </w:pPr>
      <w:r w:rsidRPr="00707D60">
        <w:t xml:space="preserve">к </w:t>
      </w:r>
      <w:r w:rsidRPr="00B32CC8">
        <w:t xml:space="preserve">версии </w:t>
      </w:r>
      <w:r w:rsidRPr="000F14C8">
        <w:rPr>
          <w:highlight w:val="yellow"/>
        </w:rPr>
        <w:t>№ 1.0 от XX месяца 2024 г.</w:t>
      </w:r>
      <w:r w:rsidRPr="00B32CC8">
        <w:t xml:space="preserve"> Брошюры исследователя по препарату </w:t>
      </w:r>
      <w:r w:rsidRPr="00B32CC8">
        <w:rPr>
          <w:color w:val="000000"/>
        </w:rPr>
        <w:t>PT-NTD</w:t>
      </w:r>
      <w:r w:rsidRPr="00B32CC8">
        <w:t xml:space="preserve"> (МНН: </w:t>
      </w:r>
      <w:r>
        <w:rPr>
          <w:color w:val="000000"/>
        </w:rPr>
        <w:t>н</w:t>
      </w:r>
      <w:r w:rsidRPr="00B32CC8">
        <w:rPr>
          <w:color w:val="000000"/>
        </w:rPr>
        <w:t>интеданиб</w:t>
      </w:r>
      <w:r w:rsidRPr="00B32CC8">
        <w:t xml:space="preserve">), </w:t>
      </w:r>
      <w:r>
        <w:t>капсулы мягкие</w:t>
      </w:r>
      <w:r w:rsidRPr="00B32CC8">
        <w:t xml:space="preserve">, </w:t>
      </w:r>
      <w:r>
        <w:t>100 мг и 1</w:t>
      </w:r>
      <w:r w:rsidRPr="00B32CC8">
        <w:t>5</w:t>
      </w:r>
      <w:r>
        <w:t>0 мг</w:t>
      </w:r>
      <w:r w:rsidRPr="00B32CC8">
        <w:t xml:space="preserve"> (получатель РУ: АО «Р-Фарм», Россия; производитель</w:t>
      </w:r>
      <w:r w:rsidRPr="00D2193E">
        <w:t xml:space="preserve">: </w:t>
      </w:r>
      <w:r w:rsidR="0009494D" w:rsidRPr="009A7F08">
        <w:rPr>
          <w:bCs/>
        </w:rPr>
        <w:t xml:space="preserve">Intas Pharmaceuticals Ltd, </w:t>
      </w:r>
      <w:r w:rsidR="0009494D" w:rsidRPr="0009494D">
        <w:rPr>
          <w:bCs/>
        </w:rPr>
        <w:t>Индия</w:t>
      </w:r>
      <w:r w:rsidRPr="0009494D">
        <w:t>),</w:t>
      </w:r>
      <w:r w:rsidRPr="00707D60">
        <w:t xml:space="preserve"> являющегося воспроизведенным препаратом по отношению к оригинальному препарату </w:t>
      </w:r>
      <w:r>
        <w:t>Варгатеф</w:t>
      </w:r>
      <w:r w:rsidRPr="00D74B4F">
        <w:rPr>
          <w:vertAlign w:val="superscript"/>
        </w:rPr>
        <w:t>®</w:t>
      </w:r>
      <w:r w:rsidRPr="00707D60">
        <w:t xml:space="preserve"> (МНН: </w:t>
      </w:r>
      <w:r>
        <w:t>нинтеданиб</w:t>
      </w:r>
      <w:r w:rsidRPr="00707D60">
        <w:t xml:space="preserve">), </w:t>
      </w:r>
      <w:r>
        <w:t>капсулы мягкие</w:t>
      </w:r>
      <w:r w:rsidRPr="00707D60">
        <w:t xml:space="preserve">, </w:t>
      </w:r>
      <w:r>
        <w:t>100 мг и 1</w:t>
      </w:r>
      <w:r w:rsidRPr="00707D60">
        <w:t>5</w:t>
      </w:r>
      <w:r>
        <w:t xml:space="preserve">0 мг </w:t>
      </w:r>
      <w:r w:rsidRPr="00707D60">
        <w:t>(</w:t>
      </w:r>
      <w:r w:rsidRPr="00707D60">
        <w:rPr>
          <w:rFonts w:eastAsia="Calibri"/>
          <w:bCs/>
        </w:rPr>
        <w:t xml:space="preserve">владелец РУ: </w:t>
      </w:r>
      <w:r>
        <w:t>Берингер Ингельхайм Интернешнл ГмбХ, Германия</w:t>
      </w:r>
      <w:r>
        <w:rPr>
          <w:rFonts w:eastAsia="Calibri"/>
          <w:bCs/>
        </w:rPr>
        <w:t>;</w:t>
      </w:r>
      <w:r w:rsidRPr="00707D60">
        <w:t xml:space="preserve"> производитель: </w:t>
      </w:r>
      <w:r>
        <w:t>Каталент Германия Эбербах ГмбХ</w:t>
      </w:r>
      <w:r w:rsidRPr="00707D60">
        <w:rPr>
          <w:rFonts w:eastAsia="Calibri"/>
          <w:bCs/>
        </w:rPr>
        <w:t xml:space="preserve">, </w:t>
      </w:r>
      <w:r>
        <w:rPr>
          <w:rFonts w:eastAsia="Calibri"/>
          <w:bCs/>
        </w:rPr>
        <w:t>Германи</w:t>
      </w:r>
      <w:r w:rsidRPr="00707D60">
        <w:rPr>
          <w:rFonts w:eastAsia="Calibri"/>
          <w:bCs/>
        </w:rPr>
        <w:t>я</w:t>
      </w:r>
      <w:r w:rsidRPr="00707D60">
        <w:t>).</w:t>
      </w:r>
    </w:p>
    <w:p w14:paraId="4E7D1AD9" w14:textId="77777777" w:rsidR="00995E92" w:rsidRPr="00707D60" w:rsidRDefault="00995E92" w:rsidP="00995E92">
      <w:pPr>
        <w:rPr>
          <w:lang w:eastAsia="ru-RU"/>
        </w:rPr>
      </w:pPr>
      <w:r w:rsidRPr="00707D60">
        <w:rPr>
          <w:b/>
        </w:rPr>
        <w:t>Заявляемые показания:</w:t>
      </w:r>
      <w:r w:rsidRPr="00707D60">
        <w:t xml:space="preserve"> </w:t>
      </w:r>
    </w:p>
    <w:p w14:paraId="307BDFBC" w14:textId="77777777" w:rsidR="00995E92" w:rsidRPr="00687FFD" w:rsidRDefault="00995E92" w:rsidP="00395B76">
      <w:pPr>
        <w:pStyle w:val="a5"/>
        <w:numPr>
          <w:ilvl w:val="0"/>
          <w:numId w:val="9"/>
        </w:numPr>
        <w:ind w:left="426"/>
        <w:jc w:val="both"/>
        <w:rPr>
          <w:lang w:eastAsia="ru-RU"/>
        </w:rPr>
      </w:pPr>
      <w:r w:rsidRPr="00687FFD">
        <w:rPr>
          <w:lang w:eastAsia="ru-RU"/>
        </w:rPr>
        <w:t>Местнораспространенный, метастатический или рецидивирующий немелкоклеточный рак легкого (НМРЛ) (аденокарцинома) после химиотерапии первой линии в комбинации с доцетакселом.</w:t>
      </w:r>
    </w:p>
    <w:p w14:paraId="1B42FBCD" w14:textId="77777777" w:rsidR="00995E92" w:rsidRDefault="00995E92" w:rsidP="00395B76">
      <w:pPr>
        <w:pStyle w:val="a5"/>
        <w:numPr>
          <w:ilvl w:val="0"/>
          <w:numId w:val="9"/>
        </w:numPr>
        <w:ind w:left="426"/>
        <w:jc w:val="both"/>
        <w:rPr>
          <w:lang w:eastAsia="ru-RU"/>
        </w:rPr>
      </w:pPr>
      <w:r>
        <w:rPr>
          <w:lang w:eastAsia="ru-RU"/>
        </w:rPr>
        <w:t>Идиопатический легочный фиброз (ИЛФ) (идиопатический фиброзирующий альвеолит); для лечения и замедления прогрессирования заболевания</w:t>
      </w:r>
    </w:p>
    <w:p w14:paraId="73C2AC67" w14:textId="77777777" w:rsidR="00995E92" w:rsidRDefault="00995E92" w:rsidP="00395B76">
      <w:pPr>
        <w:pStyle w:val="a5"/>
        <w:numPr>
          <w:ilvl w:val="0"/>
          <w:numId w:val="9"/>
        </w:numPr>
        <w:ind w:left="426"/>
        <w:jc w:val="both"/>
        <w:rPr>
          <w:lang w:eastAsia="ru-RU"/>
        </w:rPr>
      </w:pPr>
      <w:r>
        <w:rPr>
          <w:lang w:eastAsia="ru-RU"/>
        </w:rPr>
        <w:t>Другие хронические фиброзирующие интерстициальные заболевания легких (ИЗЛ) с прогрессирующим фенотипом</w:t>
      </w:r>
    </w:p>
    <w:p w14:paraId="0E5CEFD2" w14:textId="77777777" w:rsidR="00995E92" w:rsidRPr="008F6195" w:rsidRDefault="00995E92" w:rsidP="00395B76">
      <w:pPr>
        <w:pStyle w:val="a5"/>
        <w:numPr>
          <w:ilvl w:val="0"/>
          <w:numId w:val="9"/>
        </w:numPr>
        <w:ind w:left="426"/>
        <w:jc w:val="both"/>
        <w:rPr>
          <w:lang w:eastAsia="ru-RU"/>
        </w:rPr>
      </w:pPr>
      <w:r>
        <w:rPr>
          <w:lang w:eastAsia="ru-RU"/>
        </w:rPr>
        <w:t>Интерстициальные заболевания легких при системной склеродермии (ИЗЛ-ССД)</w:t>
      </w:r>
      <w:r w:rsidRPr="008F6195">
        <w:rPr>
          <w:lang w:eastAsia="ru-RU"/>
        </w:rPr>
        <w:t>.</w:t>
      </w:r>
    </w:p>
    <w:p w14:paraId="1E68FD45" w14:textId="77777777" w:rsidR="00995E92" w:rsidRPr="00707D60" w:rsidRDefault="00995E92" w:rsidP="00995E92">
      <w:pPr>
        <w:rPr>
          <w:szCs w:val="20"/>
          <w:highlight w:val="yellow"/>
          <w:lang w:eastAsia="ru-RU"/>
        </w:rPr>
      </w:pPr>
    </w:p>
    <w:p w14:paraId="3CC8F976" w14:textId="77777777" w:rsidR="00995E92" w:rsidRPr="00707D60" w:rsidRDefault="00995E92" w:rsidP="00D2193E">
      <w:pPr>
        <w:ind w:firstLine="709"/>
        <w:jc w:val="both"/>
        <w:rPr>
          <w:szCs w:val="20"/>
          <w:lang w:eastAsia="ru-RU"/>
        </w:rPr>
      </w:pPr>
      <w:r w:rsidRPr="00707D60">
        <w:rPr>
          <w:szCs w:val="20"/>
          <w:lang w:eastAsia="ru-RU"/>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051702F5" w14:textId="77777777" w:rsidR="00995E92" w:rsidRPr="00707D60" w:rsidRDefault="00995E92" w:rsidP="00D2193E">
      <w:pPr>
        <w:ind w:firstLine="709"/>
        <w:jc w:val="both"/>
        <w:rPr>
          <w:szCs w:val="20"/>
          <w:lang w:eastAsia="ru-RU"/>
        </w:rPr>
      </w:pPr>
      <w:r w:rsidRPr="00707D60">
        <w:rPr>
          <w:szCs w:val="20"/>
          <w:lang w:eastAsia="ru-RU"/>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5ED9115F" w14:textId="77777777" w:rsidR="00995E92" w:rsidRPr="00707D60" w:rsidRDefault="00995E92" w:rsidP="00995E92">
      <w:pPr>
        <w:ind w:firstLine="709"/>
        <w:rPr>
          <w:szCs w:val="20"/>
          <w:lang w:eastAsia="ru-RU"/>
        </w:rPr>
      </w:pPr>
      <w:r w:rsidRPr="00707D60">
        <w:rPr>
          <w:szCs w:val="20"/>
          <w:lang w:eastAsia="ru-RU"/>
        </w:rPr>
        <w:t xml:space="preserve"> </w:t>
      </w:r>
    </w:p>
    <w:tbl>
      <w:tblPr>
        <w:tblW w:w="9640" w:type="dxa"/>
        <w:tblInd w:w="-142" w:type="dxa"/>
        <w:tblLook w:val="04A0" w:firstRow="1" w:lastRow="0" w:firstColumn="1" w:lastColumn="0" w:noHBand="0" w:noVBand="1"/>
      </w:tblPr>
      <w:tblGrid>
        <w:gridCol w:w="5103"/>
        <w:gridCol w:w="4537"/>
      </w:tblGrid>
      <w:tr w:rsidR="00995E92" w:rsidRPr="00707D60" w14:paraId="1F1CCA3A" w14:textId="77777777" w:rsidTr="003716D0">
        <w:tc>
          <w:tcPr>
            <w:tcW w:w="5103" w:type="dxa"/>
          </w:tcPr>
          <w:p w14:paraId="487C5555" w14:textId="77777777" w:rsidR="00995E92" w:rsidRDefault="00995E92" w:rsidP="003716D0">
            <w:pPr>
              <w:rPr>
                <w:b/>
                <w:lang w:eastAsia="ru-RU"/>
              </w:rPr>
            </w:pPr>
            <w:r>
              <w:rPr>
                <w:b/>
                <w:lang w:eastAsia="ru-RU"/>
              </w:rPr>
              <w:t>Представитель Спонсора:</w:t>
            </w:r>
          </w:p>
          <w:p w14:paraId="64E28654" w14:textId="77777777" w:rsidR="00995E92" w:rsidRDefault="00995E92" w:rsidP="003716D0">
            <w:pPr>
              <w:rPr>
                <w:lang w:eastAsia="ru-RU"/>
              </w:rPr>
            </w:pPr>
            <w:r>
              <w:rPr>
                <w:lang w:eastAsia="ru-RU"/>
              </w:rPr>
              <w:t>Филон Ольга Владимировна</w:t>
            </w:r>
          </w:p>
          <w:p w14:paraId="6148264C" w14:textId="77777777" w:rsidR="00995E92" w:rsidRDefault="00995E92" w:rsidP="003716D0">
            <w:pPr>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27F20D06" w14:textId="77777777" w:rsidR="00995E92" w:rsidRPr="00707D60" w:rsidRDefault="00995E92" w:rsidP="003716D0">
            <w:pPr>
              <w:ind w:left="-108"/>
              <w:rPr>
                <w:b/>
                <w:vertAlign w:val="superscript"/>
                <w:lang w:eastAsia="ru-RU"/>
              </w:rPr>
            </w:pPr>
          </w:p>
        </w:tc>
        <w:tc>
          <w:tcPr>
            <w:tcW w:w="4537" w:type="dxa"/>
          </w:tcPr>
          <w:p w14:paraId="0BEA69BD" w14:textId="77777777" w:rsidR="00995E92" w:rsidRDefault="00995E92" w:rsidP="003716D0">
            <w:pPr>
              <w:rPr>
                <w:lang w:eastAsia="ru-RU"/>
              </w:rPr>
            </w:pPr>
          </w:p>
          <w:p w14:paraId="3AE720DF" w14:textId="77777777" w:rsidR="00995E92" w:rsidRDefault="00995E92" w:rsidP="003716D0">
            <w:pPr>
              <w:jc w:val="center"/>
              <w:rPr>
                <w:lang w:eastAsia="ru-RU"/>
              </w:rPr>
            </w:pPr>
          </w:p>
          <w:p w14:paraId="4FE4E11B" w14:textId="77777777" w:rsidR="00995E92" w:rsidRDefault="00995E92" w:rsidP="003716D0">
            <w:pPr>
              <w:jc w:val="center"/>
              <w:rPr>
                <w:lang w:eastAsia="ru-RU"/>
              </w:rPr>
            </w:pPr>
            <w:r>
              <w:rPr>
                <w:lang w:eastAsia="ru-RU"/>
              </w:rPr>
              <w:t>______________________________</w:t>
            </w:r>
          </w:p>
          <w:p w14:paraId="1A9C9756" w14:textId="77777777" w:rsidR="00995E92" w:rsidRDefault="00995E92" w:rsidP="003716D0">
            <w:pPr>
              <w:jc w:val="center"/>
              <w:rPr>
                <w:vertAlign w:val="superscript"/>
                <w:lang w:eastAsia="ru-RU"/>
              </w:rPr>
            </w:pPr>
            <w:r>
              <w:rPr>
                <w:vertAlign w:val="superscript"/>
                <w:lang w:eastAsia="ru-RU"/>
              </w:rPr>
              <w:t>Подпись</w:t>
            </w:r>
          </w:p>
          <w:p w14:paraId="04667F82" w14:textId="77777777" w:rsidR="00995E92" w:rsidRDefault="00995E92" w:rsidP="003716D0">
            <w:pPr>
              <w:jc w:val="center"/>
              <w:rPr>
                <w:lang w:eastAsia="ru-RU"/>
              </w:rPr>
            </w:pPr>
            <w:r>
              <w:rPr>
                <w:lang w:eastAsia="ru-RU"/>
              </w:rPr>
              <w:t>______________________________</w:t>
            </w:r>
          </w:p>
          <w:p w14:paraId="6B3659B8" w14:textId="77777777" w:rsidR="00995E92" w:rsidRPr="00707D60" w:rsidRDefault="00995E92" w:rsidP="003716D0">
            <w:pPr>
              <w:jc w:val="center"/>
              <w:rPr>
                <w:sz w:val="20"/>
                <w:szCs w:val="20"/>
                <w:lang w:eastAsia="ru-RU"/>
              </w:rPr>
            </w:pPr>
            <w:r>
              <w:rPr>
                <w:vertAlign w:val="superscript"/>
                <w:lang w:eastAsia="ru-RU"/>
              </w:rPr>
              <w:t>Дата</w:t>
            </w:r>
          </w:p>
        </w:tc>
      </w:tr>
    </w:tbl>
    <w:p w14:paraId="2E86D994" w14:textId="77777777" w:rsidR="00995E92" w:rsidRPr="00707D60" w:rsidRDefault="00995E92" w:rsidP="00995E92">
      <w:pPr>
        <w:rPr>
          <w:b/>
          <w:bCs/>
          <w:color w:val="000000" w:themeColor="text1"/>
          <w:kern w:val="32"/>
          <w:szCs w:val="32"/>
        </w:rPr>
      </w:pPr>
      <w:r w:rsidRPr="00707D60">
        <w:rPr>
          <w:color w:val="000000" w:themeColor="text1"/>
        </w:rPr>
        <w:br w:type="page"/>
      </w:r>
    </w:p>
    <w:p w14:paraId="0655D9B0" w14:textId="59534DF6" w:rsidR="00995E92" w:rsidRDefault="00995E92" w:rsidP="006C772B">
      <w:pPr>
        <w:pStyle w:val="10"/>
        <w:numPr>
          <w:ilvl w:val="0"/>
          <w:numId w:val="0"/>
        </w:numPr>
        <w:rPr>
          <w:rFonts w:cs="Times New Roman"/>
          <w:color w:val="000000" w:themeColor="text1"/>
        </w:rPr>
      </w:pPr>
      <w:bookmarkStart w:id="8" w:name="_Toc159495293"/>
      <w:r w:rsidRPr="00155DDD">
        <w:rPr>
          <w:rFonts w:cs="Times New Roman"/>
          <w:color w:val="000000" w:themeColor="text1"/>
        </w:rPr>
        <w:lastRenderedPageBreak/>
        <w:t>СПИСОК СОКРАЩЕНИЙ</w:t>
      </w:r>
      <w:bookmarkEnd w:id="8"/>
    </w:p>
    <w:p w14:paraId="6BE2B047" w14:textId="77777777" w:rsidR="006C772B" w:rsidRPr="006C772B" w:rsidRDefault="006C772B" w:rsidP="006C772B"/>
    <w:tbl>
      <w:tblPr>
        <w:tblW w:w="5000" w:type="pct"/>
        <w:tblLook w:val="04A0" w:firstRow="1" w:lastRow="0" w:firstColumn="1" w:lastColumn="0" w:noHBand="0" w:noVBand="1"/>
      </w:tblPr>
      <w:tblGrid>
        <w:gridCol w:w="2028"/>
        <w:gridCol w:w="7317"/>
      </w:tblGrid>
      <w:tr w:rsidR="00604906" w:rsidRPr="00BB25F7" w14:paraId="4951C0D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FF31098" w14:textId="77777777" w:rsidR="00604906" w:rsidRPr="00BB25F7" w:rsidRDefault="00604906" w:rsidP="00AF4001">
            <w:bookmarkStart w:id="9" w:name="_Hlk81401842"/>
            <w:r w:rsidRPr="00494D30">
              <w:rPr>
                <w:lang w:val="ru"/>
              </w:rPr>
              <w:t>ATA</w:t>
            </w:r>
          </w:p>
        </w:tc>
        <w:tc>
          <w:tcPr>
            <w:tcW w:w="3915" w:type="pct"/>
            <w:tcBorders>
              <w:top w:val="single" w:sz="4" w:space="0" w:color="000000"/>
              <w:left w:val="single" w:sz="4" w:space="0" w:color="000000"/>
              <w:bottom w:val="single" w:sz="4" w:space="0" w:color="000000"/>
              <w:right w:val="single" w:sz="4" w:space="0" w:color="000000"/>
            </w:tcBorders>
            <w:vAlign w:val="center"/>
          </w:tcPr>
          <w:p w14:paraId="1AD06F7D" w14:textId="77777777" w:rsidR="00604906" w:rsidRPr="00BB25F7" w:rsidRDefault="00604906" w:rsidP="00AF4001">
            <w:pPr>
              <w:rPr>
                <w:bCs/>
                <w:color w:val="000000"/>
              </w:rPr>
            </w:pPr>
            <w:r>
              <w:rPr>
                <w:lang w:val="ru"/>
              </w:rPr>
              <w:t>А</w:t>
            </w:r>
            <w:r w:rsidRPr="00494D30">
              <w:rPr>
                <w:lang w:val="ru"/>
              </w:rPr>
              <w:t>нтител</w:t>
            </w:r>
            <w:r>
              <w:rPr>
                <w:lang w:val="ru"/>
              </w:rPr>
              <w:t>а</w:t>
            </w:r>
            <w:r w:rsidRPr="00494D30">
              <w:rPr>
                <w:lang w:val="ru"/>
              </w:rPr>
              <w:t xml:space="preserve"> к топоизомеразе</w:t>
            </w:r>
          </w:p>
        </w:tc>
      </w:tr>
      <w:tr w:rsidR="00604906" w14:paraId="682BFA31"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605FB4F2" w14:textId="77777777" w:rsidR="00604906" w:rsidRPr="00417CC3" w:rsidRDefault="00604906" w:rsidP="00AF4001">
            <w:pPr>
              <w:rPr>
                <w:bCs/>
                <w:spacing w:val="-2"/>
              </w:rPr>
            </w:pPr>
            <w:r w:rsidRPr="00417CC3">
              <w:rPr>
                <w:bCs/>
                <w:spacing w:val="-2"/>
              </w:rPr>
              <w:t>AUC</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52AD94A2" w14:textId="77777777" w:rsidR="00604906" w:rsidRPr="00417CC3" w:rsidRDefault="00604906" w:rsidP="00AF4001">
            <w:r w:rsidRPr="00417CC3">
              <w:t>Площадь под фармакокинетической кривой «концентрация-время»</w:t>
            </w:r>
          </w:p>
        </w:tc>
      </w:tr>
      <w:tr w:rsidR="00604906" w:rsidRPr="00BB25F7" w14:paraId="2623E541"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A2A26DA" w14:textId="77777777" w:rsidR="00604906" w:rsidRPr="00BB25F7" w:rsidRDefault="00604906" w:rsidP="00AF4001">
            <w:r w:rsidRPr="00773AC3">
              <w:rPr>
                <w:rFonts w:asciiTheme="majorBidi" w:hAnsiTheme="majorBidi" w:cstheme="majorBidi"/>
                <w:lang w:val="ru"/>
              </w:rPr>
              <w:t>AUC</w:t>
            </w:r>
            <w:r w:rsidRPr="00773AC3">
              <w:rPr>
                <w:rFonts w:asciiTheme="majorBidi" w:hAnsiTheme="majorBidi" w:cstheme="majorBidi"/>
                <w:vertAlign w:val="subscript"/>
                <w:lang w:val="ru"/>
              </w:rPr>
              <w:t>0-tz</w:t>
            </w:r>
          </w:p>
        </w:tc>
        <w:tc>
          <w:tcPr>
            <w:tcW w:w="3915" w:type="pct"/>
            <w:tcBorders>
              <w:top w:val="single" w:sz="4" w:space="0" w:color="000000"/>
              <w:left w:val="single" w:sz="4" w:space="0" w:color="000000"/>
              <w:bottom w:val="single" w:sz="4" w:space="0" w:color="000000"/>
              <w:right w:val="single" w:sz="4" w:space="0" w:color="000000"/>
            </w:tcBorders>
            <w:vAlign w:val="center"/>
          </w:tcPr>
          <w:p w14:paraId="3E217F78" w14:textId="77777777" w:rsidR="00604906" w:rsidRPr="00BB25F7" w:rsidRDefault="00604906" w:rsidP="00AF4001">
            <w:pPr>
              <w:rPr>
                <w:bCs/>
                <w:color w:val="000000"/>
              </w:rPr>
            </w:pPr>
            <w:r w:rsidRPr="00417CC3">
              <w:t>Площадь под фармакокинетической кривой «концентрация-время»</w:t>
            </w:r>
            <w:r>
              <w:t xml:space="preserve"> </w:t>
            </w:r>
            <w:r>
              <w:rPr>
                <w:bCs/>
                <w:color w:val="000000"/>
              </w:rPr>
              <w:t>от нуля до последней поддающейся</w:t>
            </w:r>
            <w:r w:rsidRPr="00DC5385">
              <w:rPr>
                <w:bCs/>
                <w:color w:val="000000"/>
              </w:rPr>
              <w:t xml:space="preserve"> количе</w:t>
            </w:r>
            <w:r>
              <w:rPr>
                <w:bCs/>
                <w:color w:val="000000"/>
              </w:rPr>
              <w:t xml:space="preserve">ственному </w:t>
            </w:r>
            <w:r w:rsidRPr="00DC5385">
              <w:rPr>
                <w:bCs/>
                <w:color w:val="000000"/>
              </w:rPr>
              <w:t xml:space="preserve">измерению </w:t>
            </w:r>
            <w:r>
              <w:rPr>
                <w:bCs/>
                <w:color w:val="000000"/>
              </w:rPr>
              <w:t>концентрации</w:t>
            </w:r>
          </w:p>
        </w:tc>
      </w:tr>
      <w:tr w:rsidR="00604906" w:rsidRPr="00BB25F7" w14:paraId="5A2499D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A1EAD1A" w14:textId="77777777" w:rsidR="00604906" w:rsidRPr="00BB25F7" w:rsidRDefault="00604906" w:rsidP="00AF4001">
            <w:r w:rsidRPr="00773AC3">
              <w:rPr>
                <w:rFonts w:asciiTheme="majorBidi" w:hAnsiTheme="majorBidi" w:cstheme="majorBidi"/>
                <w:lang w:val="ru"/>
              </w:rPr>
              <w:t>AUC</w:t>
            </w:r>
            <w:r>
              <w:rPr>
                <w:rFonts w:asciiTheme="majorBidi" w:hAnsiTheme="majorBidi" w:cstheme="majorBidi"/>
                <w:vertAlign w:val="subscript"/>
                <w:lang w:val="ru"/>
              </w:rPr>
              <w:t>0-∞</w:t>
            </w:r>
          </w:p>
        </w:tc>
        <w:tc>
          <w:tcPr>
            <w:tcW w:w="3915" w:type="pct"/>
            <w:tcBorders>
              <w:top w:val="single" w:sz="4" w:space="0" w:color="000000"/>
              <w:left w:val="single" w:sz="4" w:space="0" w:color="000000"/>
              <w:bottom w:val="single" w:sz="4" w:space="0" w:color="000000"/>
              <w:right w:val="single" w:sz="4" w:space="0" w:color="000000"/>
            </w:tcBorders>
            <w:vAlign w:val="center"/>
          </w:tcPr>
          <w:p w14:paraId="15E3AB05" w14:textId="77777777" w:rsidR="00604906" w:rsidRPr="00BB25F7" w:rsidRDefault="00604906" w:rsidP="00AF4001">
            <w:pPr>
              <w:rPr>
                <w:bCs/>
                <w:color w:val="000000"/>
              </w:rPr>
            </w:pPr>
            <w:r w:rsidRPr="00417CC3">
              <w:t>Площадь под фармакокинетической кривой «концентрация-время»</w:t>
            </w:r>
            <w:r>
              <w:t xml:space="preserve"> </w:t>
            </w:r>
            <w:r>
              <w:rPr>
                <w:bCs/>
                <w:color w:val="000000"/>
              </w:rPr>
              <w:t>от нуля до бесконечности</w:t>
            </w:r>
          </w:p>
        </w:tc>
      </w:tr>
      <w:tr w:rsidR="00604906" w:rsidRPr="00BB25F7" w14:paraId="101B538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92F6BDB" w14:textId="77777777" w:rsidR="00604906" w:rsidRPr="00BB25F7" w:rsidRDefault="00604906" w:rsidP="00AF4001">
            <w:r w:rsidRPr="00782061">
              <w:rPr>
                <w:rFonts w:asciiTheme="majorBidi" w:hAnsiTheme="majorBidi" w:cstheme="majorBidi"/>
                <w:lang w:val="ru"/>
              </w:rPr>
              <w:t>BCRP</w:t>
            </w:r>
          </w:p>
        </w:tc>
        <w:tc>
          <w:tcPr>
            <w:tcW w:w="3915" w:type="pct"/>
            <w:tcBorders>
              <w:top w:val="single" w:sz="4" w:space="0" w:color="000000"/>
              <w:left w:val="single" w:sz="4" w:space="0" w:color="000000"/>
              <w:bottom w:val="single" w:sz="4" w:space="0" w:color="000000"/>
              <w:right w:val="single" w:sz="4" w:space="0" w:color="000000"/>
            </w:tcBorders>
            <w:vAlign w:val="center"/>
          </w:tcPr>
          <w:p w14:paraId="3B498FB8" w14:textId="77777777" w:rsidR="00604906" w:rsidRPr="00BB25F7" w:rsidRDefault="00604906" w:rsidP="00AF4001">
            <w:pPr>
              <w:rPr>
                <w:bCs/>
                <w:color w:val="000000"/>
              </w:rPr>
            </w:pPr>
            <w:r>
              <w:rPr>
                <w:iCs/>
                <w:lang w:eastAsia="ru-RU"/>
              </w:rPr>
              <w:t>Белок</w:t>
            </w:r>
            <w:r w:rsidRPr="007F6495">
              <w:rPr>
                <w:iCs/>
                <w:lang w:eastAsia="ru-RU"/>
              </w:rPr>
              <w:t xml:space="preserve"> устойчивости рака молочной железы</w:t>
            </w:r>
          </w:p>
        </w:tc>
      </w:tr>
      <w:tr w:rsidR="00604906" w14:paraId="0469112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360E333" w14:textId="77777777" w:rsidR="00604906" w:rsidRPr="004214C1" w:rsidRDefault="00604906" w:rsidP="00AF4001">
            <w:r w:rsidRPr="00055BC5">
              <w:rPr>
                <w:rFonts w:asciiTheme="majorBidi" w:hAnsiTheme="majorBidi" w:cstheme="majorBidi"/>
                <w:lang w:val="ru"/>
              </w:rPr>
              <w:t>BIBF 1202</w:t>
            </w:r>
          </w:p>
        </w:tc>
        <w:tc>
          <w:tcPr>
            <w:tcW w:w="3915" w:type="pct"/>
            <w:tcBorders>
              <w:top w:val="single" w:sz="4" w:space="0" w:color="000000"/>
              <w:left w:val="single" w:sz="4" w:space="0" w:color="000000"/>
              <w:bottom w:val="single" w:sz="4" w:space="0" w:color="000000"/>
              <w:right w:val="single" w:sz="4" w:space="0" w:color="000000"/>
            </w:tcBorders>
            <w:vAlign w:val="center"/>
          </w:tcPr>
          <w:p w14:paraId="36F8DDFD" w14:textId="77777777" w:rsidR="00604906" w:rsidRPr="004214C1" w:rsidRDefault="00604906" w:rsidP="00AF4001">
            <w:pPr>
              <w:rPr>
                <w:bCs/>
                <w:color w:val="000000"/>
              </w:rPr>
            </w:pPr>
            <w:r>
              <w:rPr>
                <w:bCs/>
                <w:color w:val="000000"/>
              </w:rPr>
              <w:t>Метаболит нинтеданиба</w:t>
            </w:r>
          </w:p>
        </w:tc>
      </w:tr>
      <w:tr w:rsidR="00604906" w14:paraId="4306F75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DC48BCB" w14:textId="77777777" w:rsidR="00604906" w:rsidRPr="004214C1" w:rsidRDefault="00604906" w:rsidP="00AF4001">
            <w:r>
              <w:t>BRAF</w:t>
            </w:r>
          </w:p>
        </w:tc>
        <w:tc>
          <w:tcPr>
            <w:tcW w:w="3915" w:type="pct"/>
            <w:tcBorders>
              <w:top w:val="single" w:sz="4" w:space="0" w:color="000000"/>
              <w:left w:val="single" w:sz="4" w:space="0" w:color="000000"/>
              <w:bottom w:val="single" w:sz="4" w:space="0" w:color="000000"/>
              <w:right w:val="single" w:sz="4" w:space="0" w:color="000000"/>
            </w:tcBorders>
            <w:vAlign w:val="center"/>
          </w:tcPr>
          <w:p w14:paraId="0833B72D" w14:textId="77777777" w:rsidR="00604906" w:rsidRPr="004214C1" w:rsidRDefault="00604906" w:rsidP="00AF4001">
            <w:pPr>
              <w:rPr>
                <w:bCs/>
                <w:color w:val="000000"/>
              </w:rPr>
            </w:pPr>
            <w:r w:rsidRPr="00CB5D99">
              <w:rPr>
                <w:iCs/>
                <w:lang w:eastAsia="ru-RU"/>
              </w:rPr>
              <w:t>Серин/треониновая протеинкиназа</w:t>
            </w:r>
          </w:p>
        </w:tc>
      </w:tr>
      <w:tr w:rsidR="00604906" w14:paraId="71F9902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D4A9A37" w14:textId="77777777" w:rsidR="00604906" w:rsidRPr="004214C1" w:rsidRDefault="00604906" w:rsidP="00AF4001">
            <w:r w:rsidRPr="00055BC5">
              <w:rPr>
                <w:rFonts w:asciiTheme="majorBidi" w:hAnsiTheme="majorBidi" w:cstheme="majorBidi"/>
                <w:lang w:val="ru"/>
              </w:rPr>
              <w:t>CL</w:t>
            </w:r>
          </w:p>
        </w:tc>
        <w:tc>
          <w:tcPr>
            <w:tcW w:w="3915" w:type="pct"/>
            <w:tcBorders>
              <w:top w:val="single" w:sz="4" w:space="0" w:color="000000"/>
              <w:left w:val="single" w:sz="4" w:space="0" w:color="000000"/>
              <w:bottom w:val="single" w:sz="4" w:space="0" w:color="000000"/>
              <w:right w:val="single" w:sz="4" w:space="0" w:color="000000"/>
            </w:tcBorders>
            <w:vAlign w:val="center"/>
          </w:tcPr>
          <w:p w14:paraId="320B2E3C" w14:textId="77777777" w:rsidR="00604906" w:rsidRPr="004214C1" w:rsidRDefault="00604906" w:rsidP="00AF4001">
            <w:pPr>
              <w:rPr>
                <w:bCs/>
                <w:color w:val="000000"/>
              </w:rPr>
            </w:pPr>
            <w:r>
              <w:rPr>
                <w:bCs/>
                <w:color w:val="000000"/>
              </w:rPr>
              <w:t>Клиренс</w:t>
            </w:r>
          </w:p>
        </w:tc>
      </w:tr>
      <w:tr w:rsidR="00604906" w14:paraId="582FFEAD"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0E1D337E" w14:textId="77777777" w:rsidR="00604906" w:rsidRPr="00840D77" w:rsidRDefault="00604906" w:rsidP="00AF4001">
            <w:pPr>
              <w:rPr>
                <w:bCs/>
                <w:spacing w:val="-2"/>
              </w:rPr>
            </w:pPr>
            <w:r w:rsidRPr="00840D77">
              <w:rPr>
                <w:bCs/>
                <w:spacing w:val="-2"/>
              </w:rPr>
              <w:t>Cl/F</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114D2924" w14:textId="77777777" w:rsidR="00604906" w:rsidRPr="00840D77" w:rsidRDefault="00604906" w:rsidP="00AF4001">
            <w:r w:rsidRPr="00840D77">
              <w:t>Общий клиренс</w:t>
            </w:r>
          </w:p>
        </w:tc>
      </w:tr>
      <w:tr w:rsidR="00604906" w14:paraId="62B6D26A"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444A2051" w14:textId="77777777" w:rsidR="00604906" w:rsidRPr="00417CC3" w:rsidRDefault="00604906" w:rsidP="00AF4001">
            <w:pPr>
              <w:rPr>
                <w:bCs/>
              </w:rPr>
            </w:pPr>
            <w:r w:rsidRPr="00417CC3">
              <w:rPr>
                <w:bCs/>
                <w:spacing w:val="-2"/>
              </w:rPr>
              <w:t>C</w:t>
            </w:r>
            <w:r w:rsidRPr="00417CC3">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6AC6ABB9" w14:textId="77777777" w:rsidR="00604906" w:rsidRPr="00417CC3" w:rsidRDefault="00604906" w:rsidP="00AF4001">
            <w:r w:rsidRPr="00417CC3">
              <w:t>Максимальная концентрация лекарственного вещества в плазме крови</w:t>
            </w:r>
          </w:p>
        </w:tc>
      </w:tr>
      <w:tr w:rsidR="00604906" w14:paraId="4DC9D752"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AB3103D" w14:textId="77777777" w:rsidR="00604906" w:rsidRDefault="00604906" w:rsidP="00AF4001">
            <w:pPr>
              <w:rPr>
                <w:color w:val="000000"/>
              </w:rPr>
            </w:pPr>
            <w:r>
              <w:t>CSF1R</w:t>
            </w:r>
          </w:p>
        </w:tc>
        <w:tc>
          <w:tcPr>
            <w:tcW w:w="3915" w:type="pct"/>
            <w:tcBorders>
              <w:top w:val="single" w:sz="4" w:space="0" w:color="000000"/>
              <w:left w:val="single" w:sz="4" w:space="0" w:color="000000"/>
              <w:bottom w:val="single" w:sz="4" w:space="0" w:color="000000"/>
              <w:right w:val="single" w:sz="4" w:space="0" w:color="000000"/>
            </w:tcBorders>
            <w:vAlign w:val="center"/>
          </w:tcPr>
          <w:p w14:paraId="6282C4EE" w14:textId="77777777" w:rsidR="00604906" w:rsidRDefault="00604906" w:rsidP="00AF4001">
            <w:pPr>
              <w:rPr>
                <w:color w:val="000000"/>
              </w:rPr>
            </w:pPr>
            <w:r>
              <w:t>Киназы рецептора колониестимулирующего фактора</w:t>
            </w:r>
          </w:p>
        </w:tc>
      </w:tr>
      <w:tr w:rsidR="00604906" w:rsidRPr="00E8145C" w14:paraId="4BFAB10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3563E1A" w14:textId="77777777" w:rsidR="00604906" w:rsidRDefault="00604906" w:rsidP="00AF4001">
            <w:r w:rsidRPr="001D1C9F">
              <w:rPr>
                <w:lang w:eastAsia="ru-RU"/>
              </w:rPr>
              <w:t>CTCAE</w:t>
            </w:r>
          </w:p>
        </w:tc>
        <w:tc>
          <w:tcPr>
            <w:tcW w:w="3915" w:type="pct"/>
            <w:tcBorders>
              <w:top w:val="single" w:sz="4" w:space="0" w:color="000000"/>
              <w:left w:val="single" w:sz="4" w:space="0" w:color="000000"/>
              <w:bottom w:val="single" w:sz="4" w:space="0" w:color="000000"/>
              <w:right w:val="single" w:sz="4" w:space="0" w:color="000000"/>
            </w:tcBorders>
            <w:vAlign w:val="center"/>
          </w:tcPr>
          <w:p w14:paraId="2E995911" w14:textId="77777777" w:rsidR="00604906" w:rsidRPr="00E8145C" w:rsidRDefault="00604906" w:rsidP="00AF4001">
            <w:r w:rsidRPr="00E8145C">
              <w:rPr>
                <w:lang w:val="en-US"/>
              </w:rPr>
              <w:t>Common</w:t>
            </w:r>
            <w:r w:rsidRPr="00E8145C">
              <w:t xml:space="preserve"> </w:t>
            </w:r>
            <w:r w:rsidRPr="00E8145C">
              <w:rPr>
                <w:lang w:val="en-US"/>
              </w:rPr>
              <w:t>Terminology</w:t>
            </w:r>
            <w:r w:rsidRPr="00E8145C">
              <w:t xml:space="preserve"> </w:t>
            </w:r>
            <w:r w:rsidRPr="00E8145C">
              <w:rPr>
                <w:lang w:val="en-US"/>
              </w:rPr>
              <w:t>Criteria</w:t>
            </w:r>
            <w:r w:rsidRPr="00E8145C">
              <w:t xml:space="preserve"> </w:t>
            </w:r>
            <w:r w:rsidRPr="00E8145C">
              <w:rPr>
                <w:lang w:val="en-US"/>
              </w:rPr>
              <w:t>for</w:t>
            </w:r>
            <w:r w:rsidRPr="00E8145C">
              <w:t xml:space="preserve"> </w:t>
            </w:r>
            <w:r w:rsidRPr="00E8145C">
              <w:rPr>
                <w:lang w:val="en-US"/>
              </w:rPr>
              <w:t>Adverse</w:t>
            </w:r>
            <w:r w:rsidRPr="00E8145C">
              <w:t xml:space="preserve"> </w:t>
            </w:r>
            <w:r w:rsidRPr="00E8145C">
              <w:rPr>
                <w:lang w:val="en-US"/>
              </w:rPr>
              <w:t>Events</w:t>
            </w:r>
            <w:r w:rsidRPr="00E8145C">
              <w:t xml:space="preserve"> / </w:t>
            </w:r>
            <w:r>
              <w:t>Общие терминологические критерии нежелательных явлений</w:t>
            </w:r>
          </w:p>
        </w:tc>
      </w:tr>
      <w:tr w:rsidR="00604906" w14:paraId="51D457B6"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6B670B53" w14:textId="77777777" w:rsidR="00604906" w:rsidRPr="00417CC3" w:rsidRDefault="00604906" w:rsidP="00AF4001">
            <w:pPr>
              <w:rPr>
                <w:bCs/>
                <w:spacing w:val="-2"/>
              </w:rPr>
            </w:pPr>
            <w:r w:rsidRPr="00417CC3">
              <w:rPr>
                <w:bCs/>
              </w:rPr>
              <w:t>CYP</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6B2A538E" w14:textId="77777777" w:rsidR="00604906" w:rsidRPr="00417CC3" w:rsidRDefault="00604906" w:rsidP="00AF4001">
            <w:r w:rsidRPr="00417CC3">
              <w:t>Цитохром</w:t>
            </w:r>
          </w:p>
        </w:tc>
      </w:tr>
      <w:tr w:rsidR="00604906" w:rsidRPr="004214C1" w14:paraId="24D520F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A35B4F6" w14:textId="77777777" w:rsidR="00604906" w:rsidRPr="004214C1" w:rsidRDefault="00604906" w:rsidP="00AF4001">
            <w:r>
              <w:rPr>
                <w:color w:val="000000"/>
                <w:szCs w:val="23"/>
              </w:rPr>
              <w:t>DLCO</w:t>
            </w:r>
          </w:p>
        </w:tc>
        <w:tc>
          <w:tcPr>
            <w:tcW w:w="3915" w:type="pct"/>
            <w:tcBorders>
              <w:top w:val="single" w:sz="4" w:space="0" w:color="000000"/>
              <w:left w:val="single" w:sz="4" w:space="0" w:color="000000"/>
              <w:bottom w:val="single" w:sz="4" w:space="0" w:color="000000"/>
              <w:right w:val="single" w:sz="4" w:space="0" w:color="000000"/>
            </w:tcBorders>
            <w:vAlign w:val="center"/>
          </w:tcPr>
          <w:p w14:paraId="596C2505" w14:textId="77777777" w:rsidR="00604906" w:rsidRPr="004214C1" w:rsidRDefault="00604906" w:rsidP="00AF4001">
            <w:pPr>
              <w:rPr>
                <w:bCs/>
                <w:color w:val="000000"/>
              </w:rPr>
            </w:pPr>
            <w:r w:rsidRPr="004214C1">
              <w:rPr>
                <w:lang w:val="en-US"/>
              </w:rPr>
              <w:t>Diffusing</w:t>
            </w:r>
            <w:r w:rsidRPr="004214C1">
              <w:t xml:space="preserve"> </w:t>
            </w:r>
            <w:r w:rsidRPr="004214C1">
              <w:rPr>
                <w:lang w:val="en-US"/>
              </w:rPr>
              <w:t>capacity</w:t>
            </w:r>
            <w:r w:rsidRPr="004214C1">
              <w:t xml:space="preserve"> </w:t>
            </w:r>
            <w:r w:rsidRPr="004214C1">
              <w:rPr>
                <w:lang w:val="en-US"/>
              </w:rPr>
              <w:t>for</w:t>
            </w:r>
            <w:r w:rsidRPr="004214C1">
              <w:t xml:space="preserve"> </w:t>
            </w:r>
            <w:r w:rsidRPr="004214C1">
              <w:rPr>
                <w:lang w:val="en-US"/>
              </w:rPr>
              <w:t>carbon</w:t>
            </w:r>
            <w:r w:rsidRPr="004214C1">
              <w:t xml:space="preserve"> </w:t>
            </w:r>
            <w:r w:rsidRPr="004214C1">
              <w:rPr>
                <w:lang w:val="en-US"/>
              </w:rPr>
              <w:t>monoxide</w:t>
            </w:r>
            <w:r w:rsidRPr="004214C1">
              <w:t xml:space="preserve"> / </w:t>
            </w:r>
            <w:r>
              <w:t>Диффузионная способность легких по монооксиду углерода</w:t>
            </w:r>
          </w:p>
        </w:tc>
      </w:tr>
      <w:tr w:rsidR="00604906" w:rsidRPr="00BB25F7" w14:paraId="7DF70D4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F5F3A2B" w14:textId="77777777" w:rsidR="00604906" w:rsidRPr="00BB25F7" w:rsidRDefault="00604906" w:rsidP="00AF4001">
            <w:r w:rsidRPr="00030D0F">
              <w:rPr>
                <w:lang w:val="ru"/>
              </w:rPr>
              <w:t>EC</w:t>
            </w:r>
            <w:r w:rsidRPr="00BF1853">
              <w:rPr>
                <w:vertAlign w:val="subscript"/>
                <w:lang w:val="ru"/>
              </w:rPr>
              <w:t>50</w:t>
            </w:r>
          </w:p>
        </w:tc>
        <w:tc>
          <w:tcPr>
            <w:tcW w:w="3915" w:type="pct"/>
            <w:tcBorders>
              <w:top w:val="single" w:sz="4" w:space="0" w:color="000000"/>
              <w:left w:val="single" w:sz="4" w:space="0" w:color="000000"/>
              <w:bottom w:val="single" w:sz="4" w:space="0" w:color="000000"/>
              <w:right w:val="single" w:sz="4" w:space="0" w:color="000000"/>
            </w:tcBorders>
            <w:vAlign w:val="center"/>
          </w:tcPr>
          <w:p w14:paraId="23473633" w14:textId="6F6A152D" w:rsidR="00604906" w:rsidRPr="00BB25F7" w:rsidRDefault="0014033E" w:rsidP="00AF4001">
            <w:pPr>
              <w:rPr>
                <w:bCs/>
                <w:color w:val="000000"/>
              </w:rPr>
            </w:pPr>
            <w:r>
              <w:t>Полумаксимальная эффективная концентрация</w:t>
            </w:r>
          </w:p>
        </w:tc>
      </w:tr>
      <w:tr w:rsidR="00604906" w14:paraId="0CBC208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tcPr>
          <w:p w14:paraId="09C64DD2" w14:textId="77777777" w:rsidR="00604906" w:rsidRPr="005364C1" w:rsidRDefault="00604906" w:rsidP="00AF4001">
            <w:r w:rsidRPr="00AE119E">
              <w:t>EGFR</w:t>
            </w:r>
          </w:p>
        </w:tc>
        <w:tc>
          <w:tcPr>
            <w:tcW w:w="3915" w:type="pct"/>
            <w:tcBorders>
              <w:top w:val="single" w:sz="4" w:space="0" w:color="000000"/>
              <w:left w:val="single" w:sz="4" w:space="0" w:color="000000"/>
              <w:bottom w:val="single" w:sz="4" w:space="0" w:color="000000"/>
              <w:right w:val="single" w:sz="4" w:space="0" w:color="000000"/>
            </w:tcBorders>
          </w:tcPr>
          <w:p w14:paraId="17A414BC" w14:textId="77777777" w:rsidR="00604906" w:rsidRPr="005364C1" w:rsidRDefault="00604906" w:rsidP="00AF4001">
            <w:pPr>
              <w:rPr>
                <w:bCs/>
                <w:iCs/>
                <w:lang w:eastAsia="ru-RU"/>
              </w:rPr>
            </w:pPr>
            <w:r>
              <w:rPr>
                <w:bCs/>
                <w:iCs/>
                <w:lang w:eastAsia="ru-RU"/>
              </w:rPr>
              <w:t>Рецепторы</w:t>
            </w:r>
            <w:r w:rsidRPr="00AE119E">
              <w:rPr>
                <w:bCs/>
                <w:iCs/>
                <w:lang w:eastAsia="ru-RU"/>
              </w:rPr>
              <w:t xml:space="preserve"> эпидермального фактора роста</w:t>
            </w:r>
          </w:p>
        </w:tc>
      </w:tr>
      <w:tr w:rsidR="00604906" w14:paraId="482D25C0"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28399A2A" w14:textId="77777777" w:rsidR="00604906" w:rsidRPr="00417CC3" w:rsidRDefault="00604906" w:rsidP="00AF4001">
            <w:pPr>
              <w:rPr>
                <w:bCs/>
              </w:rPr>
            </w:pPr>
            <w:r w:rsidRPr="00F47F14">
              <w:rPr>
                <w:rFonts w:asciiTheme="majorBidi" w:hAnsiTheme="majorBidi" w:cstheme="majorBidi"/>
                <w:lang w:val="ru"/>
              </w:rPr>
              <w:t>EMA</w:t>
            </w:r>
          </w:p>
        </w:tc>
        <w:tc>
          <w:tcPr>
            <w:tcW w:w="3915" w:type="pct"/>
            <w:tcBorders>
              <w:top w:val="single" w:sz="4" w:space="0" w:color="000000"/>
              <w:left w:val="single" w:sz="4" w:space="0" w:color="000000"/>
              <w:bottom w:val="single" w:sz="4" w:space="0" w:color="000000"/>
              <w:right w:val="single" w:sz="4" w:space="0" w:color="000000"/>
            </w:tcBorders>
            <w:vAlign w:val="center"/>
          </w:tcPr>
          <w:p w14:paraId="44DC0809" w14:textId="77777777" w:rsidR="00604906" w:rsidRPr="00417CC3" w:rsidRDefault="00604906" w:rsidP="00AF4001">
            <w:r w:rsidRPr="00F47F14">
              <w:rPr>
                <w:rFonts w:asciiTheme="majorBidi" w:hAnsiTheme="majorBidi" w:cstheme="majorBidi"/>
                <w:lang w:val="ru"/>
              </w:rPr>
              <w:t>Европейское агентство по лекарственным средствам</w:t>
            </w:r>
            <w:r>
              <w:rPr>
                <w:rFonts w:asciiTheme="majorBidi" w:hAnsiTheme="majorBidi" w:cstheme="majorBidi"/>
                <w:lang w:val="ru"/>
              </w:rPr>
              <w:t xml:space="preserve"> </w:t>
            </w:r>
          </w:p>
        </w:tc>
      </w:tr>
      <w:tr w:rsidR="00604906" w14:paraId="78A51FF0"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070E007C" w14:textId="77777777" w:rsidR="00604906" w:rsidRPr="00417CC3" w:rsidRDefault="00604906" w:rsidP="00AF4001">
            <w:pPr>
              <w:rPr>
                <w:bCs/>
                <w:spacing w:val="-2"/>
              </w:rPr>
            </w:pPr>
            <w:r w:rsidRPr="00417CC3">
              <w:rPr>
                <w:bCs/>
                <w:spacing w:val="-2"/>
              </w:rPr>
              <w:t>FDA</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3F353E55" w14:textId="77777777" w:rsidR="00604906" w:rsidRPr="00417CC3" w:rsidRDefault="00604906" w:rsidP="00AF4001">
            <w:r w:rsidRPr="00417CC3">
              <w:t>Управление по санитарному надзору за качеством пищевых продуктов и медикаментов</w:t>
            </w:r>
          </w:p>
        </w:tc>
      </w:tr>
      <w:tr w:rsidR="00604906" w:rsidRPr="006327FE" w14:paraId="0952E3D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1C72AF4" w14:textId="77777777" w:rsidR="00604906" w:rsidRPr="00840D77" w:rsidRDefault="00604906" w:rsidP="00AF4001">
            <w:pPr>
              <w:rPr>
                <w:lang w:val="en-US"/>
              </w:rPr>
            </w:pPr>
            <w:r>
              <w:t>FGFR</w:t>
            </w:r>
          </w:p>
        </w:tc>
        <w:tc>
          <w:tcPr>
            <w:tcW w:w="3915" w:type="pct"/>
            <w:tcBorders>
              <w:top w:val="single" w:sz="4" w:space="0" w:color="000000"/>
              <w:left w:val="single" w:sz="4" w:space="0" w:color="000000"/>
              <w:bottom w:val="single" w:sz="4" w:space="0" w:color="000000"/>
              <w:right w:val="single" w:sz="4" w:space="0" w:color="000000"/>
            </w:tcBorders>
            <w:vAlign w:val="center"/>
          </w:tcPr>
          <w:p w14:paraId="00C7BAB8" w14:textId="77777777" w:rsidR="00604906" w:rsidRPr="00840D77" w:rsidRDefault="00604906" w:rsidP="00AF4001">
            <w:pPr>
              <w:rPr>
                <w:lang w:val="en-US"/>
              </w:rPr>
            </w:pPr>
            <w:r>
              <w:t>Рецепторы фактора роста фибробластов</w:t>
            </w:r>
          </w:p>
        </w:tc>
      </w:tr>
      <w:tr w:rsidR="00604906" w14:paraId="5F03009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BFC3F8C" w14:textId="77777777" w:rsidR="00604906" w:rsidRDefault="00604906" w:rsidP="00AF4001">
            <w:pPr>
              <w:rPr>
                <w:color w:val="000000"/>
              </w:rPr>
            </w:pPr>
            <w:r>
              <w:t>Flt-3</w:t>
            </w:r>
          </w:p>
        </w:tc>
        <w:tc>
          <w:tcPr>
            <w:tcW w:w="3915" w:type="pct"/>
            <w:tcBorders>
              <w:top w:val="single" w:sz="4" w:space="0" w:color="000000"/>
              <w:left w:val="single" w:sz="4" w:space="0" w:color="000000"/>
              <w:bottom w:val="single" w:sz="4" w:space="0" w:color="000000"/>
              <w:right w:val="single" w:sz="4" w:space="0" w:color="000000"/>
            </w:tcBorders>
            <w:vAlign w:val="center"/>
          </w:tcPr>
          <w:p w14:paraId="271EADEC" w14:textId="77777777" w:rsidR="00604906" w:rsidRDefault="00604906" w:rsidP="00AF4001">
            <w:pPr>
              <w:rPr>
                <w:color w:val="000000"/>
              </w:rPr>
            </w:pPr>
            <w:r>
              <w:t>Fms-подобная протеинтирозинкиназа</w:t>
            </w:r>
          </w:p>
        </w:tc>
      </w:tr>
      <w:tr w:rsidR="00604906" w14:paraId="64D9AB48"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13B64A0" w14:textId="77777777" w:rsidR="00604906" w:rsidRPr="004214C1" w:rsidRDefault="00604906" w:rsidP="00AF4001">
            <w:r w:rsidRPr="00055BC5">
              <w:rPr>
                <w:rFonts w:asciiTheme="majorBidi" w:hAnsiTheme="majorBidi" w:cstheme="majorBidi"/>
                <w:lang w:val="ru"/>
              </w:rPr>
              <w:t>gCV</w:t>
            </w:r>
          </w:p>
        </w:tc>
        <w:tc>
          <w:tcPr>
            <w:tcW w:w="3915" w:type="pct"/>
            <w:tcBorders>
              <w:top w:val="single" w:sz="4" w:space="0" w:color="000000"/>
              <w:left w:val="single" w:sz="4" w:space="0" w:color="000000"/>
              <w:bottom w:val="single" w:sz="4" w:space="0" w:color="000000"/>
              <w:right w:val="single" w:sz="4" w:space="0" w:color="000000"/>
            </w:tcBorders>
            <w:vAlign w:val="center"/>
          </w:tcPr>
          <w:p w14:paraId="2E8FFC95" w14:textId="77777777" w:rsidR="00604906" w:rsidRPr="004214C1" w:rsidRDefault="00604906" w:rsidP="00AF4001">
            <w:pPr>
              <w:rPr>
                <w:bCs/>
                <w:color w:val="000000"/>
              </w:rPr>
            </w:pPr>
            <w:r>
              <w:rPr>
                <w:bCs/>
                <w:color w:val="000000"/>
              </w:rPr>
              <w:t xml:space="preserve">Геометрический коэффициент вариации </w:t>
            </w:r>
          </w:p>
        </w:tc>
      </w:tr>
      <w:tr w:rsidR="00604906" w:rsidRPr="00BB25F7" w14:paraId="48B235B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D8CCA1E" w14:textId="77777777" w:rsidR="00604906" w:rsidRDefault="00604906" w:rsidP="00AF4001">
            <w:r w:rsidRPr="00B77606">
              <w:rPr>
                <w:rFonts w:asciiTheme="majorBidi" w:hAnsiTheme="majorBidi" w:cstheme="majorBidi"/>
                <w:lang w:val="ru"/>
              </w:rPr>
              <w:t>GLP</w:t>
            </w:r>
          </w:p>
        </w:tc>
        <w:tc>
          <w:tcPr>
            <w:tcW w:w="3915" w:type="pct"/>
            <w:tcBorders>
              <w:top w:val="single" w:sz="4" w:space="0" w:color="000000"/>
              <w:left w:val="single" w:sz="4" w:space="0" w:color="000000"/>
              <w:bottom w:val="single" w:sz="4" w:space="0" w:color="000000"/>
              <w:right w:val="single" w:sz="4" w:space="0" w:color="000000"/>
            </w:tcBorders>
            <w:vAlign w:val="center"/>
          </w:tcPr>
          <w:p w14:paraId="6D329605" w14:textId="77777777" w:rsidR="00604906" w:rsidRPr="00BB25F7" w:rsidRDefault="00604906" w:rsidP="00AF4001">
            <w:pPr>
              <w:rPr>
                <w:bCs/>
                <w:color w:val="000000"/>
              </w:rPr>
            </w:pPr>
            <w:r>
              <w:rPr>
                <w:lang w:eastAsia="ru-RU"/>
              </w:rPr>
              <w:t>Надлежащая лабораторная практика</w:t>
            </w:r>
          </w:p>
        </w:tc>
      </w:tr>
      <w:tr w:rsidR="00604906" w:rsidRPr="001E454C" w14:paraId="6E249357"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77C305D7" w14:textId="77777777" w:rsidR="00604906" w:rsidRPr="009573A2" w:rsidRDefault="00604906" w:rsidP="00AF4001">
            <w:pPr>
              <w:rPr>
                <w:bCs/>
                <w:spacing w:val="-2"/>
              </w:rPr>
            </w:pPr>
            <w:r w:rsidRPr="009573A2">
              <w:rPr>
                <w:bCs/>
                <w:spacing w:val="-2"/>
              </w:rPr>
              <w:t>hERG</w:t>
            </w:r>
          </w:p>
        </w:tc>
        <w:tc>
          <w:tcPr>
            <w:tcW w:w="3915" w:type="pct"/>
            <w:tcBorders>
              <w:top w:val="single" w:sz="4" w:space="0" w:color="000000"/>
              <w:left w:val="single" w:sz="4" w:space="0" w:color="000000"/>
              <w:bottom w:val="single" w:sz="4" w:space="0" w:color="000000"/>
              <w:right w:val="single" w:sz="4" w:space="0" w:color="000000"/>
            </w:tcBorders>
            <w:vAlign w:val="center"/>
          </w:tcPr>
          <w:p w14:paraId="0FC405F0" w14:textId="77777777" w:rsidR="00604906" w:rsidRPr="009573A2" w:rsidRDefault="00604906" w:rsidP="00AF4001">
            <w:r w:rsidRPr="009573A2">
              <w:rPr>
                <w:lang w:val="en-US"/>
              </w:rPr>
              <w:t>Human</w:t>
            </w:r>
            <w:r w:rsidRPr="009573A2">
              <w:t xml:space="preserve"> </w:t>
            </w:r>
            <w:r w:rsidRPr="009573A2">
              <w:rPr>
                <w:lang w:val="en-US"/>
              </w:rPr>
              <w:t>Ether</w:t>
            </w:r>
            <w:r w:rsidRPr="009573A2">
              <w:t>-à-</w:t>
            </w:r>
            <w:r w:rsidRPr="009573A2">
              <w:rPr>
                <w:lang w:val="en-US"/>
              </w:rPr>
              <w:t>go</w:t>
            </w:r>
            <w:r w:rsidRPr="009573A2">
              <w:t>-</w:t>
            </w:r>
            <w:r w:rsidRPr="009573A2">
              <w:rPr>
                <w:lang w:val="en-US"/>
              </w:rPr>
              <w:t>go</w:t>
            </w:r>
            <w:r w:rsidRPr="009573A2">
              <w:t>-</w:t>
            </w:r>
            <w:r w:rsidRPr="009573A2">
              <w:rPr>
                <w:lang w:val="en-US"/>
              </w:rPr>
              <w:t>Related</w:t>
            </w:r>
            <w:r w:rsidRPr="009573A2">
              <w:t xml:space="preserve"> </w:t>
            </w:r>
            <w:r w:rsidRPr="009573A2">
              <w:rPr>
                <w:lang w:val="en-US"/>
              </w:rPr>
              <w:t>Gene</w:t>
            </w:r>
            <w:r w:rsidRPr="009573A2">
              <w:t>, ген специфических калиевых каналов сердца</w:t>
            </w:r>
          </w:p>
        </w:tc>
      </w:tr>
      <w:tr w:rsidR="00604906" w:rsidRPr="00BB25F7" w14:paraId="209DCF1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F355704" w14:textId="77777777" w:rsidR="00604906" w:rsidRPr="00BB25F7" w:rsidRDefault="00604906" w:rsidP="00AF4001">
            <w:r w:rsidRPr="00030D0F">
              <w:rPr>
                <w:lang w:val="ru"/>
              </w:rPr>
              <w:t>IC</w:t>
            </w:r>
            <w:r w:rsidRPr="001256F2">
              <w:rPr>
                <w:vertAlign w:val="subscript"/>
                <w:lang w:val="ru"/>
              </w:rPr>
              <w:t>50</w:t>
            </w:r>
          </w:p>
        </w:tc>
        <w:tc>
          <w:tcPr>
            <w:tcW w:w="3915" w:type="pct"/>
            <w:tcBorders>
              <w:top w:val="single" w:sz="4" w:space="0" w:color="000000"/>
              <w:left w:val="single" w:sz="4" w:space="0" w:color="000000"/>
              <w:bottom w:val="single" w:sz="4" w:space="0" w:color="000000"/>
              <w:right w:val="single" w:sz="4" w:space="0" w:color="000000"/>
            </w:tcBorders>
            <w:vAlign w:val="center"/>
          </w:tcPr>
          <w:p w14:paraId="3C58400C" w14:textId="77777777" w:rsidR="00604906" w:rsidRPr="00BB25F7" w:rsidRDefault="00604906" w:rsidP="00AF4001">
            <w:pPr>
              <w:rPr>
                <w:bCs/>
                <w:color w:val="000000"/>
              </w:rPr>
            </w:pPr>
            <w:r>
              <w:t>Концентрация полумаксимального ингибирования</w:t>
            </w:r>
          </w:p>
        </w:tc>
      </w:tr>
      <w:tr w:rsidR="00604906" w:rsidRPr="00BB25F7" w14:paraId="7D53142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11FAC08" w14:textId="77777777" w:rsidR="00604906" w:rsidRPr="00BB25F7" w:rsidRDefault="00604906" w:rsidP="00AF4001">
            <w:r w:rsidRPr="00CB47C9">
              <w:rPr>
                <w:lang w:val="ru"/>
              </w:rPr>
              <w:t>K-BILD</w:t>
            </w:r>
          </w:p>
        </w:tc>
        <w:tc>
          <w:tcPr>
            <w:tcW w:w="3915" w:type="pct"/>
            <w:tcBorders>
              <w:top w:val="single" w:sz="4" w:space="0" w:color="000000"/>
              <w:left w:val="single" w:sz="4" w:space="0" w:color="000000"/>
              <w:bottom w:val="single" w:sz="4" w:space="0" w:color="000000"/>
              <w:right w:val="single" w:sz="4" w:space="0" w:color="000000"/>
            </w:tcBorders>
            <w:vAlign w:val="center"/>
          </w:tcPr>
          <w:p w14:paraId="17178B98" w14:textId="77777777" w:rsidR="00604906" w:rsidRPr="00BB25F7" w:rsidRDefault="00604906" w:rsidP="00AF4001">
            <w:pPr>
              <w:rPr>
                <w:bCs/>
                <w:color w:val="000000"/>
              </w:rPr>
            </w:pPr>
            <w:r>
              <w:rPr>
                <w:lang w:val="ru"/>
              </w:rPr>
              <w:t xml:space="preserve">Краткий опросник </w:t>
            </w:r>
            <w:r w:rsidRPr="00CB47C9">
              <w:rPr>
                <w:lang w:val="ru"/>
              </w:rPr>
              <w:t>Кинга по интерстициальным болезням легких (King's Interstitial Lung Disease Questionnair</w:t>
            </w:r>
            <w:r>
              <w:rPr>
                <w:lang w:val="ru"/>
              </w:rPr>
              <w:t>)</w:t>
            </w:r>
          </w:p>
        </w:tc>
      </w:tr>
      <w:tr w:rsidR="00604906" w14:paraId="4DD2A39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738A5AE" w14:textId="77777777" w:rsidR="00604906" w:rsidRDefault="00604906" w:rsidP="00AF4001">
            <w:pPr>
              <w:rPr>
                <w:color w:val="000000"/>
              </w:rPr>
            </w:pPr>
            <w:r>
              <w:t>Lck</w:t>
            </w:r>
          </w:p>
        </w:tc>
        <w:tc>
          <w:tcPr>
            <w:tcW w:w="3915" w:type="pct"/>
            <w:tcBorders>
              <w:top w:val="single" w:sz="4" w:space="0" w:color="000000"/>
              <w:left w:val="single" w:sz="4" w:space="0" w:color="000000"/>
              <w:bottom w:val="single" w:sz="4" w:space="0" w:color="000000"/>
              <w:right w:val="single" w:sz="4" w:space="0" w:color="000000"/>
            </w:tcBorders>
            <w:vAlign w:val="center"/>
          </w:tcPr>
          <w:p w14:paraId="5339071C" w14:textId="77777777" w:rsidR="00604906" w:rsidRDefault="00604906" w:rsidP="00AF4001">
            <w:pPr>
              <w:rPr>
                <w:color w:val="000000"/>
              </w:rPr>
            </w:pPr>
            <w:r>
              <w:t>Лимфоцит-специфическая протеинтирозинкиназа</w:t>
            </w:r>
          </w:p>
        </w:tc>
      </w:tr>
      <w:tr w:rsidR="00604906" w:rsidRPr="00BB25F7" w14:paraId="26D228B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4DB0A09" w14:textId="77777777" w:rsidR="00604906" w:rsidRPr="004214C1" w:rsidRDefault="00604906" w:rsidP="00AF4001">
            <w:r w:rsidRPr="003174AA">
              <w:rPr>
                <w:rFonts w:asciiTheme="majorBidi" w:hAnsiTheme="majorBidi" w:cstheme="majorBidi"/>
                <w:lang w:val="ru"/>
              </w:rPr>
              <w:t>LOAEL</w:t>
            </w:r>
          </w:p>
        </w:tc>
        <w:tc>
          <w:tcPr>
            <w:tcW w:w="3915" w:type="pct"/>
            <w:tcBorders>
              <w:top w:val="single" w:sz="4" w:space="0" w:color="000000"/>
              <w:left w:val="single" w:sz="4" w:space="0" w:color="000000"/>
              <w:bottom w:val="single" w:sz="4" w:space="0" w:color="000000"/>
              <w:right w:val="single" w:sz="4" w:space="0" w:color="000000"/>
            </w:tcBorders>
            <w:vAlign w:val="center"/>
          </w:tcPr>
          <w:p w14:paraId="021CD2DD" w14:textId="77777777" w:rsidR="00604906" w:rsidRPr="00BB25F7" w:rsidRDefault="00604906" w:rsidP="00AF4001">
            <w:pPr>
              <w:rPr>
                <w:bCs/>
                <w:color w:val="000000"/>
              </w:rPr>
            </w:pPr>
            <w:r w:rsidRPr="00BB25F7">
              <w:rPr>
                <w:lang w:val="en-US"/>
              </w:rPr>
              <w:t>Lowest</w:t>
            </w:r>
            <w:r w:rsidRPr="00BB25F7">
              <w:t>-</w:t>
            </w:r>
            <w:r w:rsidRPr="00BB25F7">
              <w:rPr>
                <w:lang w:val="en-US"/>
              </w:rPr>
              <w:t>observed</w:t>
            </w:r>
            <w:r w:rsidRPr="00BB25F7">
              <w:t>-</w:t>
            </w:r>
            <w:r w:rsidRPr="00BB25F7">
              <w:rPr>
                <w:lang w:val="en-US"/>
              </w:rPr>
              <w:t>adverse</w:t>
            </w:r>
            <w:r w:rsidRPr="00BB25F7">
              <w:t>-</w:t>
            </w:r>
            <w:r w:rsidRPr="00BB25F7">
              <w:rPr>
                <w:lang w:val="en-US"/>
              </w:rPr>
              <w:t>effect</w:t>
            </w:r>
            <w:r w:rsidRPr="00BB25F7">
              <w:t xml:space="preserve"> </w:t>
            </w:r>
            <w:r w:rsidRPr="00BB25F7">
              <w:rPr>
                <w:lang w:val="en-US"/>
              </w:rPr>
              <w:t>level</w:t>
            </w:r>
            <w:r w:rsidRPr="00BB25F7">
              <w:t xml:space="preserve"> / </w:t>
            </w:r>
            <w:r>
              <w:t>Наименьшая доза, оказывающая явное нежелательное действие</w:t>
            </w:r>
          </w:p>
        </w:tc>
      </w:tr>
      <w:tr w:rsidR="00604906" w:rsidRPr="00BB25F7" w14:paraId="01B5C9C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7712323" w14:textId="77777777" w:rsidR="00604906" w:rsidRDefault="00604906" w:rsidP="00AF4001">
            <w:r>
              <w:rPr>
                <w:rStyle w:val="rynqvb"/>
              </w:rPr>
              <w:t>MACE</w:t>
            </w:r>
          </w:p>
        </w:tc>
        <w:tc>
          <w:tcPr>
            <w:tcW w:w="3915" w:type="pct"/>
            <w:tcBorders>
              <w:top w:val="single" w:sz="4" w:space="0" w:color="000000"/>
              <w:left w:val="single" w:sz="4" w:space="0" w:color="000000"/>
              <w:bottom w:val="single" w:sz="4" w:space="0" w:color="000000"/>
              <w:right w:val="single" w:sz="4" w:space="0" w:color="000000"/>
            </w:tcBorders>
            <w:vAlign w:val="center"/>
          </w:tcPr>
          <w:p w14:paraId="7A5DF610" w14:textId="77777777" w:rsidR="00604906" w:rsidRPr="00494D30" w:rsidRDefault="00604906" w:rsidP="00AF4001">
            <w:pPr>
              <w:rPr>
                <w:lang w:val="ru"/>
              </w:rPr>
            </w:pPr>
            <w:r>
              <w:rPr>
                <w:rStyle w:val="rynqvb"/>
              </w:rPr>
              <w:t>Категории серьезных неблагоприятных сердечно-сосудистых событий</w:t>
            </w:r>
          </w:p>
        </w:tc>
      </w:tr>
      <w:tr w:rsidR="00353296" w:rsidRPr="00BB25F7" w14:paraId="056AF3F3"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EA83B6E" w14:textId="5D94D6BF" w:rsidR="00353296" w:rsidRPr="00353296" w:rsidRDefault="00353296" w:rsidP="00AF4001">
            <w:pPr>
              <w:rPr>
                <w:rStyle w:val="rynqvb"/>
              </w:rPr>
            </w:pPr>
            <w:r w:rsidRPr="00353296">
              <w:rPr>
                <w:bCs/>
              </w:rPr>
              <w:t>MedDRA</w:t>
            </w:r>
          </w:p>
        </w:tc>
        <w:tc>
          <w:tcPr>
            <w:tcW w:w="3915" w:type="pct"/>
            <w:tcBorders>
              <w:top w:val="single" w:sz="4" w:space="0" w:color="000000"/>
              <w:left w:val="single" w:sz="4" w:space="0" w:color="000000"/>
              <w:bottom w:val="single" w:sz="4" w:space="0" w:color="000000"/>
              <w:right w:val="single" w:sz="4" w:space="0" w:color="000000"/>
            </w:tcBorders>
            <w:vAlign w:val="center"/>
          </w:tcPr>
          <w:p w14:paraId="66FCA5A1" w14:textId="3918A85D" w:rsidR="00353296" w:rsidRDefault="00353296" w:rsidP="00AF4001">
            <w:pPr>
              <w:rPr>
                <w:rStyle w:val="rynqvb"/>
              </w:rPr>
            </w:pPr>
            <w:r>
              <w:t>Международный словарь нежелательных реакций, возникающих при применении лекарственных препаратов для медицинского применения</w:t>
            </w:r>
          </w:p>
        </w:tc>
      </w:tr>
      <w:tr w:rsidR="00604906" w:rsidRPr="00BB25F7" w14:paraId="1D1D664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60AF52B" w14:textId="77777777" w:rsidR="00604906" w:rsidRPr="00BB25F7" w:rsidRDefault="00604906" w:rsidP="00AF4001">
            <w:r w:rsidRPr="007230F8">
              <w:rPr>
                <w:lang w:val="ru"/>
              </w:rPr>
              <w:t>MPE</w:t>
            </w:r>
          </w:p>
        </w:tc>
        <w:tc>
          <w:tcPr>
            <w:tcW w:w="3915" w:type="pct"/>
            <w:tcBorders>
              <w:top w:val="single" w:sz="4" w:space="0" w:color="000000"/>
              <w:left w:val="single" w:sz="4" w:space="0" w:color="000000"/>
              <w:bottom w:val="single" w:sz="4" w:space="0" w:color="000000"/>
              <w:right w:val="single" w:sz="4" w:space="0" w:color="000000"/>
            </w:tcBorders>
            <w:vAlign w:val="center"/>
          </w:tcPr>
          <w:p w14:paraId="5D6C4199" w14:textId="77777777" w:rsidR="00604906" w:rsidRPr="00BB25F7" w:rsidRDefault="00604906" w:rsidP="00AF4001">
            <w:pPr>
              <w:rPr>
                <w:bCs/>
                <w:color w:val="000000"/>
              </w:rPr>
            </w:pPr>
            <w:r w:rsidRPr="007230F8">
              <w:rPr>
                <w:lang w:val="ru"/>
              </w:rPr>
              <w:t>Средний фотоэффект</w:t>
            </w:r>
          </w:p>
        </w:tc>
      </w:tr>
      <w:tr w:rsidR="00604906" w:rsidRPr="00BB25F7" w14:paraId="05AC66C8"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BEA31AD" w14:textId="77777777" w:rsidR="00604906" w:rsidRPr="00BB25F7" w:rsidRDefault="00604906" w:rsidP="00AF4001">
            <w:r w:rsidRPr="00494D30">
              <w:rPr>
                <w:lang w:val="ru"/>
              </w:rPr>
              <w:t>mRSS</w:t>
            </w:r>
          </w:p>
        </w:tc>
        <w:tc>
          <w:tcPr>
            <w:tcW w:w="3915" w:type="pct"/>
            <w:tcBorders>
              <w:top w:val="single" w:sz="4" w:space="0" w:color="000000"/>
              <w:left w:val="single" w:sz="4" w:space="0" w:color="000000"/>
              <w:bottom w:val="single" w:sz="4" w:space="0" w:color="000000"/>
              <w:right w:val="single" w:sz="4" w:space="0" w:color="000000"/>
            </w:tcBorders>
            <w:vAlign w:val="center"/>
          </w:tcPr>
          <w:p w14:paraId="328078F0" w14:textId="77777777" w:rsidR="00604906" w:rsidRPr="00BB25F7" w:rsidRDefault="00604906" w:rsidP="00AF4001">
            <w:pPr>
              <w:rPr>
                <w:bCs/>
                <w:color w:val="000000"/>
              </w:rPr>
            </w:pPr>
            <w:r>
              <w:rPr>
                <w:lang w:val="ru"/>
              </w:rPr>
              <w:t>Кожный индекс</w:t>
            </w:r>
            <w:r w:rsidRPr="00494D30">
              <w:rPr>
                <w:lang w:val="ru"/>
              </w:rPr>
              <w:t xml:space="preserve"> по Роднану</w:t>
            </w:r>
          </w:p>
        </w:tc>
      </w:tr>
      <w:tr w:rsidR="00604906" w14:paraId="266C5AA8"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41EFC718" w14:textId="77777777" w:rsidR="00604906" w:rsidRPr="006D3AA2" w:rsidRDefault="00604906" w:rsidP="00AF4001">
            <w:pPr>
              <w:rPr>
                <w:bCs/>
                <w:spacing w:val="-2"/>
                <w:lang w:val="en-US"/>
              </w:rPr>
            </w:pPr>
            <w:r w:rsidRPr="006D3AA2">
              <w:rPr>
                <w:bCs/>
                <w:spacing w:val="-2"/>
                <w:lang w:val="en-US"/>
              </w:rPr>
              <w:t>MTD</w:t>
            </w:r>
          </w:p>
        </w:tc>
        <w:tc>
          <w:tcPr>
            <w:tcW w:w="3915" w:type="pct"/>
            <w:tcBorders>
              <w:top w:val="single" w:sz="4" w:space="0" w:color="000000"/>
              <w:left w:val="single" w:sz="4" w:space="0" w:color="000000"/>
              <w:bottom w:val="single" w:sz="4" w:space="0" w:color="000000"/>
              <w:right w:val="single" w:sz="4" w:space="0" w:color="000000"/>
            </w:tcBorders>
            <w:vAlign w:val="center"/>
          </w:tcPr>
          <w:p w14:paraId="26B5C5A7" w14:textId="77777777" w:rsidR="00604906" w:rsidRPr="006D3AA2" w:rsidRDefault="00604906" w:rsidP="00AF4001">
            <w:r w:rsidRPr="006D3AA2">
              <w:rPr>
                <w:lang w:val="en-US"/>
              </w:rPr>
              <w:t>Maximum</w:t>
            </w:r>
            <w:r w:rsidRPr="006D3AA2">
              <w:t xml:space="preserve"> </w:t>
            </w:r>
            <w:r w:rsidRPr="006D3AA2">
              <w:rPr>
                <w:lang w:val="en-US"/>
              </w:rPr>
              <w:t>tolerated</w:t>
            </w:r>
            <w:r w:rsidRPr="006D3AA2">
              <w:t xml:space="preserve"> </w:t>
            </w:r>
            <w:r w:rsidRPr="006D3AA2">
              <w:rPr>
                <w:lang w:val="en-US"/>
              </w:rPr>
              <w:t>dose</w:t>
            </w:r>
            <w:r w:rsidRPr="006D3AA2">
              <w:t>, максимальная переносимая доза</w:t>
            </w:r>
          </w:p>
        </w:tc>
      </w:tr>
      <w:tr w:rsidR="00604906" w:rsidRPr="00F82F66" w14:paraId="0733754D"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25DEA158" w14:textId="77777777" w:rsidR="00604906" w:rsidRPr="00DA30F1" w:rsidRDefault="00604906" w:rsidP="00AF4001">
            <w:pPr>
              <w:rPr>
                <w:bCs/>
                <w:spacing w:val="-2"/>
                <w:lang w:val="en-US"/>
              </w:rPr>
            </w:pPr>
            <w:r w:rsidRPr="00DA30F1">
              <w:rPr>
                <w:bCs/>
                <w:spacing w:val="-2"/>
                <w:lang w:val="en-US"/>
              </w:rPr>
              <w:lastRenderedPageBreak/>
              <w:t>NOAEL</w:t>
            </w:r>
          </w:p>
        </w:tc>
        <w:tc>
          <w:tcPr>
            <w:tcW w:w="3915" w:type="pct"/>
            <w:tcBorders>
              <w:top w:val="single" w:sz="4" w:space="0" w:color="000000"/>
              <w:left w:val="single" w:sz="4" w:space="0" w:color="000000"/>
              <w:bottom w:val="single" w:sz="4" w:space="0" w:color="000000"/>
              <w:right w:val="single" w:sz="4" w:space="0" w:color="000000"/>
            </w:tcBorders>
            <w:vAlign w:val="center"/>
          </w:tcPr>
          <w:p w14:paraId="68E07D4A" w14:textId="77777777" w:rsidR="00604906" w:rsidRPr="00DA30F1" w:rsidRDefault="00604906" w:rsidP="00AF4001">
            <w:r w:rsidRPr="00DA30F1">
              <w:rPr>
                <w:rFonts w:eastAsia="Calibri"/>
                <w:shd w:val="clear" w:color="auto" w:fill="FFFFFF"/>
                <w:lang w:val="en-US"/>
              </w:rPr>
              <w:t>No</w:t>
            </w:r>
            <w:r w:rsidRPr="00DA30F1">
              <w:rPr>
                <w:rFonts w:eastAsia="Calibri"/>
                <w:shd w:val="clear" w:color="auto" w:fill="FFFFFF"/>
              </w:rPr>
              <w:t xml:space="preserve"> </w:t>
            </w:r>
            <w:r w:rsidRPr="00DA30F1">
              <w:rPr>
                <w:rFonts w:eastAsia="Calibri"/>
                <w:shd w:val="clear" w:color="auto" w:fill="FFFFFF"/>
                <w:lang w:val="en-US"/>
              </w:rPr>
              <w:t>observed</w:t>
            </w:r>
            <w:r w:rsidRPr="00DA30F1">
              <w:rPr>
                <w:rFonts w:eastAsia="Calibri"/>
                <w:shd w:val="clear" w:color="auto" w:fill="FFFFFF"/>
              </w:rPr>
              <w:t xml:space="preserve"> </w:t>
            </w:r>
            <w:r w:rsidRPr="00DA30F1">
              <w:rPr>
                <w:rFonts w:eastAsia="Calibri"/>
                <w:shd w:val="clear" w:color="auto" w:fill="FFFFFF"/>
                <w:lang w:val="en-US"/>
              </w:rPr>
              <w:t>adverse</w:t>
            </w:r>
            <w:r w:rsidRPr="00DA30F1">
              <w:rPr>
                <w:rFonts w:eastAsia="Calibri"/>
                <w:shd w:val="clear" w:color="auto" w:fill="FFFFFF"/>
              </w:rPr>
              <w:t xml:space="preserve"> </w:t>
            </w:r>
            <w:r w:rsidRPr="00DA30F1">
              <w:rPr>
                <w:rFonts w:eastAsia="Calibri"/>
                <w:shd w:val="clear" w:color="auto" w:fill="FFFFFF"/>
                <w:lang w:val="en-US"/>
              </w:rPr>
              <w:t>effect</w:t>
            </w:r>
            <w:r w:rsidRPr="00DA30F1">
              <w:rPr>
                <w:rFonts w:eastAsia="Calibri"/>
                <w:shd w:val="clear" w:color="auto" w:fill="FFFFFF"/>
              </w:rPr>
              <w:t xml:space="preserve"> </w:t>
            </w:r>
            <w:r w:rsidRPr="00DA30F1">
              <w:rPr>
                <w:rFonts w:eastAsia="Calibri"/>
                <w:shd w:val="clear" w:color="auto" w:fill="FFFFFF"/>
                <w:lang w:val="en-US"/>
              </w:rPr>
              <w:t>level</w:t>
            </w:r>
            <w:r w:rsidRPr="00DA30F1">
              <w:rPr>
                <w:rFonts w:eastAsia="Calibri"/>
                <w:shd w:val="clear" w:color="auto" w:fill="FFFFFF"/>
              </w:rPr>
              <w:t xml:space="preserve">, </w:t>
            </w:r>
            <w:r w:rsidRPr="00DA30F1">
              <w:rPr>
                <w:rFonts w:eastAsia="Calibri"/>
                <w:iCs/>
                <w:shd w:val="clear" w:color="auto" w:fill="FFFFFF"/>
              </w:rPr>
              <w:t>максимальная доза препарата, не приводящая к развитию наблюдаемых нежелательных эффектов</w:t>
            </w:r>
          </w:p>
        </w:tc>
      </w:tr>
      <w:tr w:rsidR="00604906" w:rsidRPr="00F82F66" w14:paraId="7574CED4"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5C27B049" w14:textId="77777777" w:rsidR="00604906" w:rsidRPr="00DA30F1" w:rsidRDefault="00604906" w:rsidP="00AF4001">
            <w:pPr>
              <w:rPr>
                <w:bCs/>
                <w:spacing w:val="-2"/>
                <w:lang w:val="en-US"/>
              </w:rPr>
            </w:pPr>
            <w:r w:rsidRPr="00DA30F1">
              <w:rPr>
                <w:bCs/>
                <w:spacing w:val="-2"/>
                <w:lang w:val="en-US"/>
              </w:rPr>
              <w:t>NOEL</w:t>
            </w:r>
          </w:p>
        </w:tc>
        <w:tc>
          <w:tcPr>
            <w:tcW w:w="3915" w:type="pct"/>
            <w:tcBorders>
              <w:top w:val="single" w:sz="4" w:space="0" w:color="000000"/>
              <w:left w:val="single" w:sz="4" w:space="0" w:color="000000"/>
              <w:bottom w:val="single" w:sz="4" w:space="0" w:color="000000"/>
              <w:right w:val="single" w:sz="4" w:space="0" w:color="000000"/>
            </w:tcBorders>
            <w:vAlign w:val="center"/>
          </w:tcPr>
          <w:p w14:paraId="79A2CBE3" w14:textId="77777777" w:rsidR="00604906" w:rsidRPr="00DA30F1" w:rsidRDefault="00604906" w:rsidP="00AF4001">
            <w:pPr>
              <w:rPr>
                <w:rFonts w:eastAsia="Calibri"/>
                <w:shd w:val="clear" w:color="auto" w:fill="FFFFFF"/>
              </w:rPr>
            </w:pPr>
            <w:r w:rsidRPr="00DA30F1">
              <w:rPr>
                <w:rFonts w:eastAsia="Calibri"/>
                <w:shd w:val="clear" w:color="auto" w:fill="FFFFFF"/>
                <w:lang w:val="en-US"/>
              </w:rPr>
              <w:t>No</w:t>
            </w:r>
            <w:r w:rsidRPr="00DA30F1">
              <w:rPr>
                <w:rFonts w:eastAsia="Calibri"/>
                <w:shd w:val="clear" w:color="auto" w:fill="FFFFFF"/>
              </w:rPr>
              <w:t xml:space="preserve"> </w:t>
            </w:r>
            <w:r w:rsidRPr="00DA30F1">
              <w:rPr>
                <w:rFonts w:eastAsia="Calibri"/>
                <w:shd w:val="clear" w:color="auto" w:fill="FFFFFF"/>
                <w:lang w:val="en-US"/>
              </w:rPr>
              <w:t>observed</w:t>
            </w:r>
            <w:r w:rsidRPr="00DA30F1">
              <w:rPr>
                <w:rFonts w:eastAsia="Calibri"/>
                <w:shd w:val="clear" w:color="auto" w:fill="FFFFFF"/>
              </w:rPr>
              <w:t xml:space="preserve"> </w:t>
            </w:r>
            <w:r w:rsidRPr="00DA30F1">
              <w:rPr>
                <w:rFonts w:eastAsia="Calibri"/>
                <w:shd w:val="clear" w:color="auto" w:fill="FFFFFF"/>
                <w:lang w:val="en-US"/>
              </w:rPr>
              <w:t>effect</w:t>
            </w:r>
            <w:r w:rsidRPr="00DA30F1">
              <w:rPr>
                <w:rFonts w:eastAsia="Calibri"/>
                <w:shd w:val="clear" w:color="auto" w:fill="FFFFFF"/>
              </w:rPr>
              <w:t xml:space="preserve"> </w:t>
            </w:r>
            <w:r w:rsidRPr="00DA30F1">
              <w:rPr>
                <w:rFonts w:eastAsia="Calibri"/>
                <w:shd w:val="clear" w:color="auto" w:fill="FFFFFF"/>
                <w:lang w:val="en-US"/>
              </w:rPr>
              <w:t>level</w:t>
            </w:r>
            <w:r w:rsidRPr="00DA30F1">
              <w:rPr>
                <w:rFonts w:eastAsia="Calibri"/>
                <w:shd w:val="clear" w:color="auto" w:fill="FFFFFF"/>
              </w:rPr>
              <w:t xml:space="preserve">, </w:t>
            </w:r>
            <w:r w:rsidRPr="00DA30F1">
              <w:rPr>
                <w:rFonts w:eastAsia="Calibri"/>
                <w:iCs/>
                <w:shd w:val="clear" w:color="auto" w:fill="FFFFFF"/>
              </w:rPr>
              <w:t>максимальная доза препарата, не приводящая к развитию наблюдаемых эффектов</w:t>
            </w:r>
          </w:p>
        </w:tc>
      </w:tr>
      <w:tr w:rsidR="00604906" w:rsidRPr="00BB25F7" w14:paraId="0FB13407"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tcPr>
          <w:p w14:paraId="1D2F9587" w14:textId="77777777" w:rsidR="00604906" w:rsidRPr="005364C1" w:rsidRDefault="00604906" w:rsidP="00AF4001">
            <w:r w:rsidRPr="00631C32">
              <w:rPr>
                <w:lang w:val="ru"/>
              </w:rPr>
              <w:t>OATP</w:t>
            </w:r>
          </w:p>
        </w:tc>
        <w:tc>
          <w:tcPr>
            <w:tcW w:w="3915" w:type="pct"/>
            <w:tcBorders>
              <w:top w:val="single" w:sz="4" w:space="0" w:color="000000"/>
              <w:left w:val="single" w:sz="4" w:space="0" w:color="000000"/>
              <w:bottom w:val="single" w:sz="4" w:space="0" w:color="000000"/>
              <w:right w:val="single" w:sz="4" w:space="0" w:color="000000"/>
            </w:tcBorders>
          </w:tcPr>
          <w:p w14:paraId="45880EEB" w14:textId="77777777" w:rsidR="00604906" w:rsidRPr="005364C1" w:rsidRDefault="00604906" w:rsidP="00AF4001">
            <w:pPr>
              <w:rPr>
                <w:iCs/>
                <w:lang w:eastAsia="ru-RU"/>
              </w:rPr>
            </w:pPr>
            <w:r>
              <w:rPr>
                <w:iCs/>
                <w:lang w:eastAsia="ru-RU"/>
              </w:rPr>
              <w:t>Транспортеры органических анионов</w:t>
            </w:r>
          </w:p>
        </w:tc>
      </w:tr>
      <w:tr w:rsidR="00604906" w:rsidRPr="00F82F66" w14:paraId="18C0C255"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tcPr>
          <w:p w14:paraId="1C259E2D" w14:textId="77777777" w:rsidR="00604906" w:rsidRPr="000A4A47" w:rsidRDefault="00604906" w:rsidP="00AF4001">
            <w:pPr>
              <w:rPr>
                <w:bCs/>
                <w:color w:val="FF0000"/>
                <w:spacing w:val="-2"/>
                <w:lang w:val="en-US"/>
              </w:rPr>
            </w:pPr>
            <w:r w:rsidRPr="00321737">
              <w:rPr>
                <w:lang w:val="ru"/>
              </w:rPr>
              <w:t>PDGFR</w:t>
            </w:r>
          </w:p>
        </w:tc>
        <w:tc>
          <w:tcPr>
            <w:tcW w:w="3915" w:type="pct"/>
            <w:tcBorders>
              <w:top w:val="single" w:sz="4" w:space="0" w:color="000000"/>
              <w:left w:val="single" w:sz="4" w:space="0" w:color="000000"/>
              <w:bottom w:val="single" w:sz="4" w:space="0" w:color="000000"/>
              <w:right w:val="single" w:sz="4" w:space="0" w:color="000000"/>
            </w:tcBorders>
            <w:vAlign w:val="center"/>
          </w:tcPr>
          <w:p w14:paraId="6A31EF93" w14:textId="77777777" w:rsidR="00604906" w:rsidRPr="00D1005B" w:rsidRDefault="00604906" w:rsidP="00AF4001">
            <w:pPr>
              <w:rPr>
                <w:rFonts w:eastAsia="Calibri"/>
                <w:color w:val="FF0000"/>
                <w:shd w:val="clear" w:color="auto" w:fill="FFFFFF"/>
              </w:rPr>
            </w:pPr>
            <w:r w:rsidRPr="00321737">
              <w:rPr>
                <w:lang w:val="ru"/>
              </w:rPr>
              <w:t>Рецептор тромбоцит</w:t>
            </w:r>
            <w:r>
              <w:rPr>
                <w:lang w:val="ru"/>
              </w:rPr>
              <w:t xml:space="preserve">арного фактора роста </w:t>
            </w:r>
          </w:p>
        </w:tc>
      </w:tr>
      <w:tr w:rsidR="00604906" w:rsidRPr="00E8145C" w14:paraId="41E616E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5EBE7E2" w14:textId="77777777" w:rsidR="00604906" w:rsidRPr="001D1C9F" w:rsidRDefault="00604906" w:rsidP="00AF4001">
            <w:pPr>
              <w:rPr>
                <w:lang w:eastAsia="ru-RU"/>
              </w:rPr>
            </w:pPr>
            <w:r>
              <w:t>P-gp</w:t>
            </w:r>
          </w:p>
        </w:tc>
        <w:tc>
          <w:tcPr>
            <w:tcW w:w="3915" w:type="pct"/>
            <w:tcBorders>
              <w:top w:val="single" w:sz="4" w:space="0" w:color="000000"/>
              <w:left w:val="single" w:sz="4" w:space="0" w:color="000000"/>
              <w:bottom w:val="single" w:sz="4" w:space="0" w:color="000000"/>
              <w:right w:val="single" w:sz="4" w:space="0" w:color="000000"/>
            </w:tcBorders>
            <w:vAlign w:val="center"/>
          </w:tcPr>
          <w:p w14:paraId="362B9B00" w14:textId="77777777" w:rsidR="00604906" w:rsidRPr="00E8145C" w:rsidRDefault="00604906" w:rsidP="00AF4001">
            <w:pPr>
              <w:rPr>
                <w:lang w:val="en-US"/>
              </w:rPr>
            </w:pPr>
            <w:r>
              <w:t>P-гликопротеин</w:t>
            </w:r>
          </w:p>
        </w:tc>
      </w:tr>
      <w:tr w:rsidR="00604906" w:rsidRPr="00BB25F7" w14:paraId="188A1F57"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30A90B0" w14:textId="77777777" w:rsidR="00604906" w:rsidRPr="00BB25F7" w:rsidRDefault="00604906" w:rsidP="00AF4001">
            <w:r w:rsidRPr="007230F8">
              <w:rPr>
                <w:lang w:val="ru"/>
              </w:rPr>
              <w:t>PIF</w:t>
            </w:r>
          </w:p>
        </w:tc>
        <w:tc>
          <w:tcPr>
            <w:tcW w:w="3915" w:type="pct"/>
            <w:tcBorders>
              <w:top w:val="single" w:sz="4" w:space="0" w:color="000000"/>
              <w:left w:val="single" w:sz="4" w:space="0" w:color="000000"/>
              <w:bottom w:val="single" w:sz="4" w:space="0" w:color="000000"/>
              <w:right w:val="single" w:sz="4" w:space="0" w:color="000000"/>
            </w:tcBorders>
            <w:vAlign w:val="center"/>
          </w:tcPr>
          <w:p w14:paraId="375D7CD1" w14:textId="77777777" w:rsidR="00604906" w:rsidRPr="00BB25F7" w:rsidRDefault="00604906" w:rsidP="00AF4001">
            <w:pPr>
              <w:rPr>
                <w:bCs/>
                <w:color w:val="000000"/>
              </w:rPr>
            </w:pPr>
            <w:r w:rsidRPr="007230F8">
              <w:rPr>
                <w:lang w:val="ru"/>
              </w:rPr>
              <w:t>Коэффициент фотораздражения</w:t>
            </w:r>
          </w:p>
        </w:tc>
      </w:tr>
      <w:tr w:rsidR="00604906" w:rsidRPr="00BB25F7" w14:paraId="3FCF505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5E1160A" w14:textId="77777777" w:rsidR="00604906" w:rsidRDefault="00604906" w:rsidP="00AF4001">
            <w:r w:rsidRPr="0079144B">
              <w:rPr>
                <w:rFonts w:asciiTheme="majorBidi" w:hAnsiTheme="majorBidi" w:cstheme="majorBidi"/>
                <w:lang w:val="ru"/>
              </w:rPr>
              <w:t>QT</w:t>
            </w:r>
          </w:p>
        </w:tc>
        <w:tc>
          <w:tcPr>
            <w:tcW w:w="3915" w:type="pct"/>
            <w:tcBorders>
              <w:top w:val="single" w:sz="4" w:space="0" w:color="000000"/>
              <w:left w:val="single" w:sz="4" w:space="0" w:color="000000"/>
              <w:bottom w:val="single" w:sz="4" w:space="0" w:color="000000"/>
              <w:right w:val="single" w:sz="4" w:space="0" w:color="000000"/>
            </w:tcBorders>
          </w:tcPr>
          <w:p w14:paraId="27173169" w14:textId="77777777" w:rsidR="00604906" w:rsidRPr="000B5777" w:rsidRDefault="00604906" w:rsidP="00AF4001">
            <w:pPr>
              <w:rPr>
                <w:iCs/>
                <w:lang w:eastAsia="ru-RU"/>
              </w:rPr>
            </w:pPr>
            <w:r w:rsidRPr="000B5777">
              <w:rPr>
                <w:bCs/>
                <w:iCs/>
                <w:lang w:eastAsia="ru-RU"/>
              </w:rPr>
              <w:t>Расстояние от начала комплекса QRS до завершения зубца T</w:t>
            </w:r>
          </w:p>
        </w:tc>
      </w:tr>
      <w:tr w:rsidR="00604906" w:rsidRPr="00BB25F7" w14:paraId="4B090808"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F496F6D" w14:textId="77777777" w:rsidR="00604906" w:rsidRPr="00BB25F7" w:rsidRDefault="00604906" w:rsidP="00AF4001">
            <w:r w:rsidRPr="005D19FA">
              <w:rPr>
                <w:lang w:val="ru"/>
              </w:rPr>
              <w:t>SGRQ</w:t>
            </w:r>
          </w:p>
        </w:tc>
        <w:tc>
          <w:tcPr>
            <w:tcW w:w="3915" w:type="pct"/>
            <w:tcBorders>
              <w:top w:val="single" w:sz="4" w:space="0" w:color="000000"/>
              <w:left w:val="single" w:sz="4" w:space="0" w:color="000000"/>
              <w:bottom w:val="single" w:sz="4" w:space="0" w:color="000000"/>
              <w:right w:val="single" w:sz="4" w:space="0" w:color="000000"/>
            </w:tcBorders>
            <w:vAlign w:val="center"/>
          </w:tcPr>
          <w:p w14:paraId="0F4451F6" w14:textId="77777777" w:rsidR="00604906" w:rsidRPr="00DC5385" w:rsidRDefault="00604906" w:rsidP="00AF4001">
            <w:r>
              <w:rPr>
                <w:lang w:val="ru"/>
              </w:rPr>
              <w:t>Анкета</w:t>
            </w:r>
            <w:r w:rsidRPr="0008770B">
              <w:rPr>
                <w:lang w:val="ru"/>
              </w:rPr>
              <w:t xml:space="preserve"> госпиталя Святого Георга для оценки дыхательной функции (Saint George’s Respiratory Questionnaire</w:t>
            </w:r>
            <w:r>
              <w:rPr>
                <w:lang w:val="ru"/>
              </w:rPr>
              <w:t>)</w:t>
            </w:r>
          </w:p>
        </w:tc>
      </w:tr>
      <w:tr w:rsidR="00604906" w14:paraId="6D3D8C65"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486078E" w14:textId="77777777" w:rsidR="00604906" w:rsidRDefault="00604906" w:rsidP="00AF4001">
            <w:pPr>
              <w:rPr>
                <w:color w:val="000000"/>
              </w:rPr>
            </w:pPr>
            <w:r>
              <w:t>Src</w:t>
            </w:r>
          </w:p>
        </w:tc>
        <w:tc>
          <w:tcPr>
            <w:tcW w:w="3915" w:type="pct"/>
            <w:tcBorders>
              <w:top w:val="single" w:sz="4" w:space="0" w:color="000000"/>
              <w:left w:val="single" w:sz="4" w:space="0" w:color="000000"/>
              <w:bottom w:val="single" w:sz="4" w:space="0" w:color="000000"/>
              <w:right w:val="single" w:sz="4" w:space="0" w:color="000000"/>
            </w:tcBorders>
            <w:vAlign w:val="center"/>
          </w:tcPr>
          <w:p w14:paraId="14DC949A" w14:textId="77777777" w:rsidR="00604906" w:rsidRDefault="00604906" w:rsidP="00AF4001">
            <w:pPr>
              <w:rPr>
                <w:color w:val="000000"/>
              </w:rPr>
            </w:pPr>
            <w:r>
              <w:t>Протоонкогенная протеинтирозинкиназа</w:t>
            </w:r>
          </w:p>
        </w:tc>
      </w:tr>
      <w:tr w:rsidR="00604906" w14:paraId="3234474B" w14:textId="77777777" w:rsidTr="00AF4001">
        <w:trPr>
          <w:trHeight w:val="113"/>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6D3FDE39" w14:textId="77777777" w:rsidR="00604906" w:rsidRPr="00840D77" w:rsidRDefault="00604906" w:rsidP="00AF4001">
            <w:pPr>
              <w:rPr>
                <w:bCs/>
              </w:rPr>
            </w:pPr>
            <w:r w:rsidRPr="00840D77">
              <w:rPr>
                <w:bCs/>
                <w:spacing w:val="-2"/>
              </w:rPr>
              <w:t>T</w:t>
            </w:r>
            <w:r w:rsidRPr="00840D77">
              <w:rPr>
                <w:bCs/>
                <w:spacing w:val="-2"/>
                <w:vertAlign w:val="subscript"/>
              </w:rPr>
              <w:t>1/2</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463D2153" w14:textId="77777777" w:rsidR="00604906" w:rsidRPr="00840D77" w:rsidRDefault="00604906" w:rsidP="00AF4001">
            <w:r w:rsidRPr="00840D77">
              <w:t>Период полувыведения</w:t>
            </w:r>
          </w:p>
        </w:tc>
      </w:tr>
      <w:tr w:rsidR="00604906" w14:paraId="21344F6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A9FCF6E" w14:textId="77777777" w:rsidR="00604906" w:rsidRPr="004214C1" w:rsidRDefault="00604906" w:rsidP="00AF4001">
            <w:r>
              <w:rPr>
                <w:lang w:val="en-US"/>
              </w:rPr>
              <w:t>TGA</w:t>
            </w:r>
          </w:p>
        </w:tc>
        <w:tc>
          <w:tcPr>
            <w:tcW w:w="3915" w:type="pct"/>
            <w:tcBorders>
              <w:top w:val="single" w:sz="4" w:space="0" w:color="000000"/>
              <w:left w:val="single" w:sz="4" w:space="0" w:color="000000"/>
              <w:bottom w:val="single" w:sz="4" w:space="0" w:color="000000"/>
              <w:right w:val="single" w:sz="4" w:space="0" w:color="000000"/>
            </w:tcBorders>
            <w:vAlign w:val="center"/>
          </w:tcPr>
          <w:p w14:paraId="7FE577DD" w14:textId="77777777" w:rsidR="00604906" w:rsidRPr="004214C1" w:rsidRDefault="00604906" w:rsidP="00AF4001">
            <w:pPr>
              <w:rPr>
                <w:bCs/>
                <w:color w:val="000000"/>
              </w:rPr>
            </w:pPr>
            <w:r>
              <w:rPr>
                <w:rStyle w:val="hgkelc"/>
                <w:rFonts w:eastAsia="Calibri"/>
              </w:rPr>
              <w:t>Австралийская администрация лекарственных средств</w:t>
            </w:r>
          </w:p>
        </w:tc>
      </w:tr>
      <w:tr w:rsidR="00604906" w:rsidRPr="00BB25F7" w14:paraId="42E557D1"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ED5D38A" w14:textId="77777777" w:rsidR="00604906" w:rsidRPr="00BB25F7" w:rsidRDefault="00604906" w:rsidP="00AF4001">
            <w:r w:rsidRPr="00461E67">
              <w:rPr>
                <w:rFonts w:asciiTheme="majorBidi" w:hAnsiTheme="majorBidi" w:cstheme="majorBidi"/>
                <w:lang w:val="ru"/>
              </w:rPr>
              <w:t>TIMP</w:t>
            </w:r>
          </w:p>
        </w:tc>
        <w:tc>
          <w:tcPr>
            <w:tcW w:w="3915" w:type="pct"/>
            <w:tcBorders>
              <w:top w:val="single" w:sz="4" w:space="0" w:color="000000"/>
              <w:left w:val="single" w:sz="4" w:space="0" w:color="000000"/>
              <w:bottom w:val="single" w:sz="4" w:space="0" w:color="000000"/>
              <w:right w:val="single" w:sz="4" w:space="0" w:color="000000"/>
            </w:tcBorders>
            <w:vAlign w:val="center"/>
          </w:tcPr>
          <w:p w14:paraId="1C2141C8" w14:textId="77777777" w:rsidR="00604906" w:rsidRPr="00BB25F7" w:rsidRDefault="00604906" w:rsidP="00AF4001">
            <w:pPr>
              <w:rPr>
                <w:bCs/>
                <w:color w:val="000000"/>
              </w:rPr>
            </w:pPr>
            <w:r>
              <w:rPr>
                <w:rFonts w:asciiTheme="majorBidi" w:hAnsiTheme="majorBidi" w:cstheme="majorBidi"/>
                <w:lang w:val="ru"/>
              </w:rPr>
              <w:t>Ингибитор</w:t>
            </w:r>
            <w:r w:rsidRPr="00461E67">
              <w:rPr>
                <w:rFonts w:asciiTheme="majorBidi" w:hAnsiTheme="majorBidi" w:cstheme="majorBidi"/>
                <w:lang w:val="ru"/>
              </w:rPr>
              <w:t xml:space="preserve"> металлопротеиназы</w:t>
            </w:r>
          </w:p>
        </w:tc>
      </w:tr>
      <w:tr w:rsidR="00604906" w14:paraId="2B3DA115"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7366D5AC" w14:textId="77777777" w:rsidR="00604906" w:rsidRPr="00840D77" w:rsidRDefault="00604906" w:rsidP="00AF4001">
            <w:pPr>
              <w:rPr>
                <w:bCs/>
                <w:spacing w:val="-2"/>
              </w:rPr>
            </w:pPr>
            <w:r w:rsidRPr="00840D77">
              <w:rPr>
                <w:bCs/>
                <w:spacing w:val="-2"/>
              </w:rPr>
              <w:t>T</w:t>
            </w:r>
            <w:r w:rsidRPr="00840D77">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4B202524" w14:textId="77777777" w:rsidR="00604906" w:rsidRPr="00840D77" w:rsidRDefault="00604906" w:rsidP="00AF4001">
            <w:r w:rsidRPr="00840D77">
              <w:t xml:space="preserve">Время достижения максимальной концентрации </w:t>
            </w:r>
          </w:p>
        </w:tc>
      </w:tr>
      <w:tr w:rsidR="00604906" w:rsidRPr="00881287" w14:paraId="557C3B1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65975A5" w14:textId="77777777" w:rsidR="00604906" w:rsidRPr="00840D77" w:rsidRDefault="00604906" w:rsidP="00AF4001">
            <w:pPr>
              <w:rPr>
                <w:bCs/>
                <w:spacing w:val="-2"/>
                <w:lang w:val="en-US"/>
              </w:rPr>
            </w:pPr>
            <w:r w:rsidRPr="00840D77">
              <w:rPr>
                <w:lang w:val="en-US"/>
              </w:rPr>
              <w:t xml:space="preserve">VEGF </w:t>
            </w:r>
          </w:p>
        </w:tc>
        <w:tc>
          <w:tcPr>
            <w:tcW w:w="3915" w:type="pct"/>
            <w:tcBorders>
              <w:top w:val="single" w:sz="4" w:space="0" w:color="000000"/>
              <w:left w:val="single" w:sz="4" w:space="0" w:color="000000"/>
              <w:bottom w:val="single" w:sz="4" w:space="0" w:color="000000"/>
              <w:right w:val="single" w:sz="4" w:space="0" w:color="000000"/>
            </w:tcBorders>
            <w:vAlign w:val="center"/>
          </w:tcPr>
          <w:p w14:paraId="61034508" w14:textId="77777777" w:rsidR="00604906" w:rsidRPr="00840D77" w:rsidRDefault="00604906" w:rsidP="00AF4001">
            <w:pPr>
              <w:rPr>
                <w:lang w:val="en-US"/>
              </w:rPr>
            </w:pPr>
            <w:r w:rsidRPr="00840D77">
              <w:rPr>
                <w:lang w:val="en-US"/>
              </w:rPr>
              <w:t xml:space="preserve">Vascular endothelial growth factor, </w:t>
            </w:r>
            <w:r w:rsidRPr="00840D77">
              <w:t>фактор</w:t>
            </w:r>
            <w:r w:rsidRPr="00840D77">
              <w:rPr>
                <w:lang w:val="en-US"/>
              </w:rPr>
              <w:t xml:space="preserve"> </w:t>
            </w:r>
            <w:r w:rsidRPr="00840D77">
              <w:t>роста</w:t>
            </w:r>
            <w:r w:rsidRPr="00840D77">
              <w:rPr>
                <w:lang w:val="en-US"/>
              </w:rPr>
              <w:t xml:space="preserve"> </w:t>
            </w:r>
            <w:r w:rsidRPr="00840D77">
              <w:t>эндотелия</w:t>
            </w:r>
            <w:r w:rsidRPr="00840D77">
              <w:rPr>
                <w:lang w:val="en-US"/>
              </w:rPr>
              <w:t xml:space="preserve"> </w:t>
            </w:r>
            <w:r w:rsidRPr="00840D77">
              <w:t>сосудов</w:t>
            </w:r>
          </w:p>
        </w:tc>
      </w:tr>
      <w:tr w:rsidR="00604906" w14:paraId="7E1ED7D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19F4C75E" w14:textId="77777777" w:rsidR="00604906" w:rsidRPr="008B2405" w:rsidRDefault="00604906" w:rsidP="00AF4001">
            <w:pPr>
              <w:rPr>
                <w:bCs/>
                <w:spacing w:val="-2"/>
              </w:rPr>
            </w:pPr>
            <w:r w:rsidRPr="008B2405">
              <w:rPr>
                <w:bCs/>
                <w:spacing w:val="-2"/>
              </w:rPr>
              <w:t>АЛТ</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5E910FFA" w14:textId="77777777" w:rsidR="00604906" w:rsidRPr="008B2405" w:rsidRDefault="00604906" w:rsidP="00AF4001">
            <w:r w:rsidRPr="008B2405">
              <w:t>Аланинаминотрансфераза</w:t>
            </w:r>
          </w:p>
        </w:tc>
      </w:tr>
      <w:tr w:rsidR="00604906" w14:paraId="7D213C5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04A3948" w14:textId="77777777" w:rsidR="00604906" w:rsidRPr="004214C1" w:rsidRDefault="00604906" w:rsidP="00AF4001">
            <w:r w:rsidRPr="009A6EF4">
              <w:rPr>
                <w:bCs/>
                <w:lang w:eastAsia="ru-RU"/>
              </w:rPr>
              <w:t>АО</w:t>
            </w:r>
          </w:p>
        </w:tc>
        <w:tc>
          <w:tcPr>
            <w:tcW w:w="3915" w:type="pct"/>
            <w:tcBorders>
              <w:top w:val="single" w:sz="4" w:space="0" w:color="000000"/>
              <w:left w:val="single" w:sz="4" w:space="0" w:color="000000"/>
              <w:bottom w:val="single" w:sz="4" w:space="0" w:color="000000"/>
              <w:right w:val="single" w:sz="4" w:space="0" w:color="000000"/>
            </w:tcBorders>
            <w:vAlign w:val="center"/>
          </w:tcPr>
          <w:p w14:paraId="3A84363B" w14:textId="77777777" w:rsidR="00604906" w:rsidRPr="004214C1" w:rsidRDefault="00604906" w:rsidP="00AF4001">
            <w:pPr>
              <w:rPr>
                <w:bCs/>
                <w:color w:val="000000"/>
              </w:rPr>
            </w:pPr>
            <w:r>
              <w:rPr>
                <w:bCs/>
                <w:color w:val="000000"/>
              </w:rPr>
              <w:t>Акционерное общество</w:t>
            </w:r>
          </w:p>
        </w:tc>
      </w:tr>
      <w:tr w:rsidR="00604906" w14:paraId="5EDB7F9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F13D134" w14:textId="77777777" w:rsidR="00604906" w:rsidRPr="008B2405" w:rsidRDefault="00604906" w:rsidP="00AF4001">
            <w:pPr>
              <w:rPr>
                <w:bCs/>
                <w:spacing w:val="-2"/>
              </w:rPr>
            </w:pPr>
            <w:r w:rsidRPr="008B2405">
              <w:t>АСТ</w:t>
            </w:r>
          </w:p>
        </w:tc>
        <w:tc>
          <w:tcPr>
            <w:tcW w:w="3915" w:type="pct"/>
            <w:tcBorders>
              <w:top w:val="single" w:sz="4" w:space="0" w:color="000000"/>
              <w:left w:val="single" w:sz="4" w:space="0" w:color="000000"/>
              <w:bottom w:val="single" w:sz="4" w:space="0" w:color="000000"/>
              <w:right w:val="single" w:sz="4" w:space="0" w:color="000000"/>
            </w:tcBorders>
            <w:vAlign w:val="center"/>
          </w:tcPr>
          <w:p w14:paraId="364DB9BE" w14:textId="77777777" w:rsidR="00604906" w:rsidRPr="008B2405" w:rsidRDefault="00604906" w:rsidP="00AF4001">
            <w:r w:rsidRPr="008B2405">
              <w:t>Аспартатаминотрасфераза</w:t>
            </w:r>
          </w:p>
        </w:tc>
      </w:tr>
      <w:tr w:rsidR="00604906" w14:paraId="1EF8149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5BBC92F" w14:textId="77777777" w:rsidR="00604906" w:rsidRDefault="00604906" w:rsidP="00AF4001">
            <w:pPr>
              <w:rPr>
                <w:color w:val="000000"/>
              </w:rPr>
            </w:pPr>
            <w:r>
              <w:t>АТФ</w:t>
            </w:r>
          </w:p>
        </w:tc>
        <w:tc>
          <w:tcPr>
            <w:tcW w:w="3915" w:type="pct"/>
            <w:tcBorders>
              <w:top w:val="single" w:sz="4" w:space="0" w:color="000000"/>
              <w:left w:val="single" w:sz="4" w:space="0" w:color="000000"/>
              <w:bottom w:val="single" w:sz="4" w:space="0" w:color="000000"/>
              <w:right w:val="single" w:sz="4" w:space="0" w:color="000000"/>
            </w:tcBorders>
            <w:vAlign w:val="center"/>
          </w:tcPr>
          <w:p w14:paraId="3021E26C" w14:textId="77777777" w:rsidR="00604906" w:rsidRPr="004214C1" w:rsidRDefault="00604906" w:rsidP="00AF4001">
            <w:pPr>
              <w:rPr>
                <w:bCs/>
                <w:color w:val="000000"/>
              </w:rPr>
            </w:pPr>
            <w:r w:rsidRPr="004214C1">
              <w:rPr>
                <w:bCs/>
                <w:color w:val="000000"/>
              </w:rPr>
              <w:t>Аденозинтрифосфат</w:t>
            </w:r>
          </w:p>
        </w:tc>
      </w:tr>
      <w:tr w:rsidR="00604906" w:rsidRPr="00BB25F7" w14:paraId="1C8D4BD7"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E3B9A89" w14:textId="77777777" w:rsidR="00604906" w:rsidRPr="00BB25F7" w:rsidRDefault="00604906" w:rsidP="00AF4001">
            <w:r w:rsidRPr="00461E67">
              <w:rPr>
                <w:rFonts w:asciiTheme="majorBidi" w:hAnsiTheme="majorBidi" w:cstheme="majorBidi"/>
                <w:lang w:val="ru"/>
              </w:rPr>
              <w:t>БАЛЖ</w:t>
            </w:r>
          </w:p>
        </w:tc>
        <w:tc>
          <w:tcPr>
            <w:tcW w:w="3915" w:type="pct"/>
            <w:tcBorders>
              <w:top w:val="single" w:sz="4" w:space="0" w:color="000000"/>
              <w:left w:val="single" w:sz="4" w:space="0" w:color="000000"/>
              <w:bottom w:val="single" w:sz="4" w:space="0" w:color="000000"/>
              <w:right w:val="single" w:sz="4" w:space="0" w:color="000000"/>
            </w:tcBorders>
            <w:vAlign w:val="center"/>
          </w:tcPr>
          <w:p w14:paraId="3FA448E5" w14:textId="77777777" w:rsidR="00604906" w:rsidRPr="00BB25F7" w:rsidRDefault="00604906" w:rsidP="00AF4001">
            <w:pPr>
              <w:rPr>
                <w:bCs/>
                <w:color w:val="000000"/>
              </w:rPr>
            </w:pPr>
            <w:r>
              <w:rPr>
                <w:rFonts w:asciiTheme="majorBidi" w:hAnsiTheme="majorBidi" w:cstheme="majorBidi"/>
                <w:lang w:val="ru"/>
              </w:rPr>
              <w:t>Бронхоальвеолярная лаважная жидкость</w:t>
            </w:r>
          </w:p>
        </w:tc>
      </w:tr>
      <w:tr w:rsidR="00604906" w:rsidRPr="00BB25F7" w14:paraId="60C8075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3A337FE" w14:textId="77777777" w:rsidR="00604906" w:rsidRPr="00BB25F7" w:rsidRDefault="00604906" w:rsidP="00AF4001">
            <w:r>
              <w:t>ВГН</w:t>
            </w:r>
          </w:p>
        </w:tc>
        <w:tc>
          <w:tcPr>
            <w:tcW w:w="3915" w:type="pct"/>
            <w:tcBorders>
              <w:top w:val="single" w:sz="4" w:space="0" w:color="000000"/>
              <w:left w:val="single" w:sz="4" w:space="0" w:color="000000"/>
              <w:bottom w:val="single" w:sz="4" w:space="0" w:color="000000"/>
              <w:right w:val="single" w:sz="4" w:space="0" w:color="000000"/>
            </w:tcBorders>
            <w:vAlign w:val="center"/>
          </w:tcPr>
          <w:p w14:paraId="57A7F0A6" w14:textId="77777777" w:rsidR="00604906" w:rsidRPr="00BB25F7" w:rsidRDefault="00604906" w:rsidP="00AF4001">
            <w:pPr>
              <w:rPr>
                <w:bCs/>
                <w:color w:val="000000"/>
              </w:rPr>
            </w:pPr>
            <w:r>
              <w:rPr>
                <w:bCs/>
                <w:color w:val="000000"/>
              </w:rPr>
              <w:t>Верхняя граница нормы</w:t>
            </w:r>
          </w:p>
        </w:tc>
      </w:tr>
      <w:tr w:rsidR="00604906" w14:paraId="27C2E57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4CF6CAC" w14:textId="77777777" w:rsidR="00604906" w:rsidRPr="007C3198" w:rsidRDefault="00604906" w:rsidP="00AF4001">
            <w:pPr>
              <w:rPr>
                <w:bCs/>
                <w:spacing w:val="-2"/>
              </w:rPr>
            </w:pPr>
            <w:r w:rsidRPr="007C3198">
              <w:rPr>
                <w:bCs/>
                <w:spacing w:val="-2"/>
              </w:rPr>
              <w:t>ВОЗ</w:t>
            </w:r>
          </w:p>
        </w:tc>
        <w:tc>
          <w:tcPr>
            <w:tcW w:w="3915" w:type="pct"/>
            <w:tcBorders>
              <w:top w:val="single" w:sz="4" w:space="0" w:color="000000"/>
              <w:left w:val="single" w:sz="4" w:space="0" w:color="000000"/>
              <w:bottom w:val="single" w:sz="4" w:space="0" w:color="000000"/>
              <w:right w:val="single" w:sz="4" w:space="0" w:color="000000"/>
            </w:tcBorders>
            <w:vAlign w:val="center"/>
          </w:tcPr>
          <w:p w14:paraId="54890648" w14:textId="77777777" w:rsidR="00604906" w:rsidRPr="007C3198" w:rsidRDefault="00604906" w:rsidP="00AF4001">
            <w:r w:rsidRPr="007C3198">
              <w:t>Всемирная Организация Здравоохранения</w:t>
            </w:r>
          </w:p>
        </w:tc>
      </w:tr>
      <w:tr w:rsidR="00604906" w:rsidRPr="00BB25F7" w14:paraId="33B9026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AEA53AE" w14:textId="77777777" w:rsidR="00604906" w:rsidRDefault="00604906" w:rsidP="00AF4001">
            <w:r w:rsidRPr="00596D47">
              <w:rPr>
                <w:color w:val="000000"/>
                <w:szCs w:val="28"/>
              </w:rPr>
              <w:t>ГГТ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A993CAA" w14:textId="77777777" w:rsidR="00604906" w:rsidRPr="00494D30" w:rsidRDefault="00604906" w:rsidP="00AF4001">
            <w:pPr>
              <w:rPr>
                <w:lang w:val="ru"/>
              </w:rPr>
            </w:pPr>
            <w:r>
              <w:t>Гамма-глутамилтрансфераза</w:t>
            </w:r>
          </w:p>
        </w:tc>
      </w:tr>
      <w:tr w:rsidR="00604906" w14:paraId="2A533283"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B9CF4B1" w14:textId="77777777" w:rsidR="00604906" w:rsidRPr="004214C1" w:rsidRDefault="00604906" w:rsidP="00AF4001">
            <w:r w:rsidRPr="009A6EF4">
              <w:rPr>
                <w:bCs/>
                <w:lang w:eastAsia="ru-RU"/>
              </w:rPr>
              <w:t>ГК</w:t>
            </w:r>
          </w:p>
        </w:tc>
        <w:tc>
          <w:tcPr>
            <w:tcW w:w="3915" w:type="pct"/>
            <w:tcBorders>
              <w:top w:val="single" w:sz="4" w:space="0" w:color="000000"/>
              <w:left w:val="single" w:sz="4" w:space="0" w:color="000000"/>
              <w:bottom w:val="single" w:sz="4" w:space="0" w:color="000000"/>
              <w:right w:val="single" w:sz="4" w:space="0" w:color="000000"/>
            </w:tcBorders>
            <w:vAlign w:val="center"/>
          </w:tcPr>
          <w:p w14:paraId="2F63FFA5" w14:textId="77777777" w:rsidR="00604906" w:rsidRPr="004214C1" w:rsidRDefault="00604906" w:rsidP="00AF4001">
            <w:pPr>
              <w:rPr>
                <w:bCs/>
                <w:color w:val="000000"/>
              </w:rPr>
            </w:pPr>
            <w:r>
              <w:rPr>
                <w:bCs/>
                <w:color w:val="000000"/>
              </w:rPr>
              <w:t>Группа компаний</w:t>
            </w:r>
          </w:p>
        </w:tc>
      </w:tr>
      <w:tr w:rsidR="00604906" w:rsidRPr="004214C1" w14:paraId="7773B1F2"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4C58FB3" w14:textId="77777777" w:rsidR="00604906" w:rsidRPr="004214C1" w:rsidRDefault="00604906" w:rsidP="00AF4001">
            <w:r>
              <w:rPr>
                <w:rStyle w:val="rynqvb"/>
              </w:rPr>
              <w:t>ГКС</w:t>
            </w:r>
          </w:p>
        </w:tc>
        <w:tc>
          <w:tcPr>
            <w:tcW w:w="3915" w:type="pct"/>
            <w:tcBorders>
              <w:top w:val="single" w:sz="4" w:space="0" w:color="000000"/>
              <w:left w:val="single" w:sz="4" w:space="0" w:color="000000"/>
              <w:bottom w:val="single" w:sz="4" w:space="0" w:color="000000"/>
              <w:right w:val="single" w:sz="4" w:space="0" w:color="000000"/>
            </w:tcBorders>
            <w:vAlign w:val="center"/>
          </w:tcPr>
          <w:p w14:paraId="3A26A423" w14:textId="77777777" w:rsidR="00604906" w:rsidRPr="004214C1" w:rsidRDefault="00604906" w:rsidP="00AF4001">
            <w:pPr>
              <w:rPr>
                <w:bCs/>
                <w:color w:val="000000"/>
              </w:rPr>
            </w:pPr>
            <w:r>
              <w:rPr>
                <w:rStyle w:val="rynqvb"/>
              </w:rPr>
              <w:t>Глюкокортикостероиды</w:t>
            </w:r>
          </w:p>
        </w:tc>
      </w:tr>
      <w:tr w:rsidR="00604906" w14:paraId="58C4D8B7"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C7E8BF3" w14:textId="77777777" w:rsidR="00604906" w:rsidRPr="007C3198" w:rsidRDefault="00604906" w:rsidP="00AF4001">
            <w:pPr>
              <w:rPr>
                <w:bCs/>
                <w:spacing w:val="-2"/>
              </w:rPr>
            </w:pPr>
            <w:r w:rsidRPr="0079144B">
              <w:rPr>
                <w:rFonts w:asciiTheme="majorBidi" w:hAnsiTheme="majorBidi" w:cstheme="majorBidi"/>
                <w:lang w:val="ru"/>
              </w:rPr>
              <w:t>ГПТ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DCBA6A6" w14:textId="77777777" w:rsidR="00604906" w:rsidRPr="007C3198" w:rsidRDefault="00604906" w:rsidP="00AF4001">
            <w:r w:rsidRPr="0079144B">
              <w:rPr>
                <w:rFonts w:asciiTheme="majorBidi" w:hAnsiTheme="majorBidi" w:cstheme="majorBidi"/>
                <w:lang w:val="ru"/>
              </w:rPr>
              <w:t>Глут</w:t>
            </w:r>
            <w:r>
              <w:rPr>
                <w:rFonts w:asciiTheme="majorBidi" w:hAnsiTheme="majorBidi" w:cstheme="majorBidi"/>
                <w:lang w:val="ru"/>
              </w:rPr>
              <w:t xml:space="preserve">амино-пирувиновая трансаминаза </w:t>
            </w:r>
          </w:p>
        </w:tc>
      </w:tr>
      <w:tr w:rsidR="00604906" w:rsidRPr="00BB25F7" w14:paraId="4B2FFBF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2BAB6FB" w14:textId="77777777" w:rsidR="00604906" w:rsidRPr="00BB25F7" w:rsidRDefault="00604906" w:rsidP="00AF4001">
            <w:r>
              <w:t>ДБ</w:t>
            </w:r>
          </w:p>
        </w:tc>
        <w:tc>
          <w:tcPr>
            <w:tcW w:w="3915" w:type="pct"/>
            <w:tcBorders>
              <w:top w:val="single" w:sz="4" w:space="0" w:color="000000"/>
              <w:left w:val="single" w:sz="4" w:space="0" w:color="000000"/>
              <w:bottom w:val="single" w:sz="4" w:space="0" w:color="000000"/>
              <w:right w:val="single" w:sz="4" w:space="0" w:color="000000"/>
            </w:tcBorders>
            <w:vAlign w:val="center"/>
          </w:tcPr>
          <w:p w14:paraId="200A6E23" w14:textId="77777777" w:rsidR="00604906" w:rsidRPr="00BB25F7" w:rsidRDefault="00604906" w:rsidP="00AF4001">
            <w:pPr>
              <w:rPr>
                <w:bCs/>
                <w:color w:val="000000"/>
              </w:rPr>
            </w:pPr>
            <w:r w:rsidRPr="00D21068">
              <w:rPr>
                <w:rFonts w:asciiTheme="majorBidi" w:hAnsiTheme="majorBidi" w:cstheme="majorBidi"/>
                <w:lang w:val="ru"/>
              </w:rPr>
              <w:t>День беременности</w:t>
            </w:r>
          </w:p>
        </w:tc>
      </w:tr>
      <w:tr w:rsidR="00604906" w14:paraId="4E98C21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AE24F56" w14:textId="77777777" w:rsidR="00604906" w:rsidRPr="007C3198" w:rsidRDefault="00604906" w:rsidP="00AF4001">
            <w:pPr>
              <w:rPr>
                <w:bCs/>
                <w:spacing w:val="-2"/>
              </w:rPr>
            </w:pPr>
            <w:r w:rsidRPr="007C3198">
              <w:t>ДИ</w:t>
            </w:r>
          </w:p>
        </w:tc>
        <w:tc>
          <w:tcPr>
            <w:tcW w:w="3915" w:type="pct"/>
            <w:tcBorders>
              <w:top w:val="single" w:sz="4" w:space="0" w:color="000000"/>
              <w:left w:val="single" w:sz="4" w:space="0" w:color="000000"/>
              <w:bottom w:val="single" w:sz="4" w:space="0" w:color="000000"/>
              <w:right w:val="single" w:sz="4" w:space="0" w:color="000000"/>
            </w:tcBorders>
            <w:vAlign w:val="center"/>
          </w:tcPr>
          <w:p w14:paraId="270A3B7C" w14:textId="77777777" w:rsidR="00604906" w:rsidRPr="007C3198" w:rsidRDefault="00604906" w:rsidP="00AF4001">
            <w:r w:rsidRPr="007C3198">
              <w:t>Доверительный интервал</w:t>
            </w:r>
          </w:p>
        </w:tc>
      </w:tr>
      <w:tr w:rsidR="00604906" w14:paraId="0B03ADD0"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55AAF1E" w14:textId="77777777" w:rsidR="00604906" w:rsidRPr="00203511" w:rsidRDefault="00604906" w:rsidP="00AF4001">
            <w:r w:rsidRPr="00203511">
              <w:rPr>
                <w:bCs/>
                <w:spacing w:val="-2"/>
              </w:rPr>
              <w:t>ДКИ</w:t>
            </w:r>
          </w:p>
        </w:tc>
        <w:tc>
          <w:tcPr>
            <w:tcW w:w="3915" w:type="pct"/>
            <w:tcBorders>
              <w:top w:val="single" w:sz="4" w:space="0" w:color="000000"/>
              <w:left w:val="single" w:sz="4" w:space="0" w:color="000000"/>
              <w:bottom w:val="single" w:sz="4" w:space="0" w:color="000000"/>
              <w:right w:val="single" w:sz="4" w:space="0" w:color="000000"/>
            </w:tcBorders>
            <w:vAlign w:val="center"/>
          </w:tcPr>
          <w:p w14:paraId="12FCE5AC" w14:textId="77777777" w:rsidR="00604906" w:rsidRPr="00203511" w:rsidRDefault="00604906" w:rsidP="00AF4001">
            <w:r w:rsidRPr="00203511">
              <w:t>Доклиническое исследование</w:t>
            </w:r>
          </w:p>
        </w:tc>
      </w:tr>
      <w:tr w:rsidR="00604906" w14:paraId="58E5AA1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72FAC20" w14:textId="77777777" w:rsidR="00604906" w:rsidRPr="004214C1" w:rsidRDefault="00604906" w:rsidP="00AF4001">
            <w:r>
              <w:t>ДКТ</w:t>
            </w:r>
          </w:p>
        </w:tc>
        <w:tc>
          <w:tcPr>
            <w:tcW w:w="3915" w:type="pct"/>
            <w:tcBorders>
              <w:top w:val="single" w:sz="4" w:space="0" w:color="000000"/>
              <w:left w:val="single" w:sz="4" w:space="0" w:color="000000"/>
              <w:bottom w:val="single" w:sz="4" w:space="0" w:color="000000"/>
              <w:right w:val="single" w:sz="4" w:space="0" w:color="000000"/>
            </w:tcBorders>
            <w:vAlign w:val="center"/>
          </w:tcPr>
          <w:p w14:paraId="6AEB1DDD" w14:textId="77777777" w:rsidR="00604906" w:rsidRPr="004214C1" w:rsidRDefault="00604906" w:rsidP="00AF4001">
            <w:pPr>
              <w:rPr>
                <w:bCs/>
                <w:color w:val="000000"/>
              </w:rPr>
            </w:pPr>
            <w:r>
              <w:rPr>
                <w:color w:val="000000"/>
                <w:szCs w:val="23"/>
              </w:rPr>
              <w:t>Д</w:t>
            </w:r>
            <w:r w:rsidRPr="007E477A">
              <w:rPr>
                <w:color w:val="000000"/>
                <w:szCs w:val="23"/>
              </w:rPr>
              <w:t>лительная кислородотерапия</w:t>
            </w:r>
          </w:p>
        </w:tc>
      </w:tr>
      <w:tr w:rsidR="00604906" w:rsidRPr="00BB25F7" w14:paraId="3585F412"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DBBD3B4" w14:textId="77777777" w:rsidR="00604906" w:rsidRDefault="00604906" w:rsidP="00AF4001">
            <w:r w:rsidRPr="00B72069">
              <w:rPr>
                <w:lang w:val="ru"/>
              </w:rPr>
              <w:t>ДМ</w:t>
            </w:r>
          </w:p>
        </w:tc>
        <w:tc>
          <w:tcPr>
            <w:tcW w:w="3915" w:type="pct"/>
            <w:tcBorders>
              <w:top w:val="single" w:sz="4" w:space="0" w:color="000000"/>
              <w:left w:val="single" w:sz="4" w:space="0" w:color="000000"/>
              <w:bottom w:val="single" w:sz="4" w:space="0" w:color="000000"/>
              <w:right w:val="single" w:sz="4" w:space="0" w:color="000000"/>
            </w:tcBorders>
            <w:vAlign w:val="center"/>
          </w:tcPr>
          <w:p w14:paraId="29B590EF" w14:textId="77777777" w:rsidR="00604906" w:rsidRPr="00494D30" w:rsidRDefault="00604906" w:rsidP="00AF4001">
            <w:pPr>
              <w:rPr>
                <w:lang w:val="ru"/>
              </w:rPr>
            </w:pPr>
            <w:r w:rsidRPr="00B72069">
              <w:rPr>
                <w:lang w:val="ru"/>
              </w:rPr>
              <w:t>Дерматомиозит</w:t>
            </w:r>
          </w:p>
        </w:tc>
      </w:tr>
      <w:tr w:rsidR="00604906" w:rsidRPr="00BB25F7" w14:paraId="7D825F2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EF128CF" w14:textId="77777777" w:rsidR="00604906" w:rsidRDefault="00604906" w:rsidP="00AF4001">
            <w:r>
              <w:t>ДПД</w:t>
            </w:r>
          </w:p>
        </w:tc>
        <w:tc>
          <w:tcPr>
            <w:tcW w:w="3915" w:type="pct"/>
            <w:tcBorders>
              <w:top w:val="single" w:sz="4" w:space="0" w:color="000000"/>
              <w:left w:val="single" w:sz="4" w:space="0" w:color="000000"/>
              <w:bottom w:val="single" w:sz="4" w:space="0" w:color="000000"/>
              <w:right w:val="single" w:sz="4" w:space="0" w:color="000000"/>
            </w:tcBorders>
            <w:vAlign w:val="center"/>
          </w:tcPr>
          <w:p w14:paraId="34B777F9" w14:textId="77777777" w:rsidR="00604906" w:rsidRPr="00BB25F7" w:rsidRDefault="00604906" w:rsidP="00AF4001">
            <w:pPr>
              <w:rPr>
                <w:bCs/>
                <w:color w:val="000000"/>
              </w:rPr>
            </w:pPr>
            <w:r w:rsidRPr="0079144B">
              <w:rPr>
                <w:rFonts w:asciiTheme="majorBidi" w:hAnsiTheme="majorBidi" w:cstheme="majorBidi"/>
                <w:lang w:val="ru"/>
              </w:rPr>
              <w:t>Длительность потенциала действия</w:t>
            </w:r>
          </w:p>
        </w:tc>
      </w:tr>
      <w:tr w:rsidR="00604906" w14:paraId="280EE57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D8930E4" w14:textId="77777777" w:rsidR="00604906" w:rsidRPr="00203511" w:rsidRDefault="00604906" w:rsidP="00AF4001">
            <w:r w:rsidRPr="00203511">
              <w:t>ЖКТ</w:t>
            </w:r>
          </w:p>
        </w:tc>
        <w:tc>
          <w:tcPr>
            <w:tcW w:w="3915" w:type="pct"/>
            <w:tcBorders>
              <w:top w:val="single" w:sz="4" w:space="0" w:color="000000"/>
              <w:left w:val="single" w:sz="4" w:space="0" w:color="000000"/>
              <w:bottom w:val="single" w:sz="4" w:space="0" w:color="000000"/>
              <w:right w:val="single" w:sz="4" w:space="0" w:color="000000"/>
            </w:tcBorders>
            <w:vAlign w:val="center"/>
          </w:tcPr>
          <w:p w14:paraId="63254682" w14:textId="77777777" w:rsidR="00604906" w:rsidRPr="00203511" w:rsidRDefault="00604906" w:rsidP="00AF4001">
            <w:r w:rsidRPr="00203511">
              <w:rPr>
                <w:rStyle w:val="aff0"/>
                <w:bCs/>
                <w:i w:val="0"/>
                <w:iCs w:val="0"/>
                <w:shd w:val="clear" w:color="auto" w:fill="FFFFFF"/>
              </w:rPr>
              <w:t>Желудочно-кишечный тракт</w:t>
            </w:r>
          </w:p>
        </w:tc>
      </w:tr>
      <w:tr w:rsidR="00604906" w:rsidRPr="00BB25F7" w14:paraId="23B32001"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E85997C" w14:textId="77777777" w:rsidR="00604906" w:rsidRDefault="00604906" w:rsidP="00AF4001">
            <w:r w:rsidRPr="00E01561">
              <w:rPr>
                <w:rFonts w:asciiTheme="majorBidi" w:hAnsiTheme="majorBidi" w:cstheme="majorBidi"/>
                <w:lang w:val="ru"/>
              </w:rPr>
              <w:t>ЖХ-МС/МС</w:t>
            </w:r>
          </w:p>
        </w:tc>
        <w:tc>
          <w:tcPr>
            <w:tcW w:w="3915" w:type="pct"/>
            <w:tcBorders>
              <w:top w:val="single" w:sz="4" w:space="0" w:color="000000"/>
              <w:left w:val="single" w:sz="4" w:space="0" w:color="000000"/>
              <w:bottom w:val="single" w:sz="4" w:space="0" w:color="000000"/>
              <w:right w:val="single" w:sz="4" w:space="0" w:color="000000"/>
            </w:tcBorders>
            <w:vAlign w:val="center"/>
          </w:tcPr>
          <w:p w14:paraId="465E1E09" w14:textId="77777777" w:rsidR="00604906" w:rsidRPr="00BB25F7" w:rsidRDefault="00604906" w:rsidP="00AF4001">
            <w:pPr>
              <w:rPr>
                <w:bCs/>
                <w:color w:val="000000"/>
              </w:rPr>
            </w:pPr>
            <w:r>
              <w:rPr>
                <w:rFonts w:asciiTheme="majorBidi" w:hAnsiTheme="majorBidi" w:cstheme="majorBidi"/>
                <w:lang w:val="ru"/>
              </w:rPr>
              <w:t>Жидкостная хроматография и тандемная масс-спектрометрия</w:t>
            </w:r>
          </w:p>
        </w:tc>
      </w:tr>
      <w:tr w:rsidR="00604906" w:rsidRPr="004214C1" w14:paraId="25CB6BC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9DF8CF3" w14:textId="77777777" w:rsidR="00604906" w:rsidRPr="004214C1" w:rsidRDefault="00604906" w:rsidP="00AF4001">
            <w:r>
              <w:t>ЗСТ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02EFDCE" w14:textId="77777777" w:rsidR="00604906" w:rsidRPr="004214C1" w:rsidRDefault="00604906" w:rsidP="00AF4001">
            <w:pPr>
              <w:rPr>
                <w:bCs/>
                <w:color w:val="000000"/>
              </w:rPr>
            </w:pPr>
            <w:r>
              <w:rPr>
                <w:bCs/>
                <w:color w:val="000000"/>
              </w:rPr>
              <w:t>Заболевания соеди</w:t>
            </w:r>
            <w:r w:rsidRPr="004214C1">
              <w:rPr>
                <w:bCs/>
                <w:color w:val="000000"/>
              </w:rPr>
              <w:t>нительной ткани</w:t>
            </w:r>
          </w:p>
        </w:tc>
      </w:tr>
      <w:tr w:rsidR="00604906" w:rsidRPr="00BB25F7" w14:paraId="45E0315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7F37883" w14:textId="77777777" w:rsidR="00604906" w:rsidRPr="00BB25F7" w:rsidRDefault="00604906" w:rsidP="00AF4001">
            <w:r>
              <w:t>ИБЛ</w:t>
            </w:r>
          </w:p>
        </w:tc>
        <w:tc>
          <w:tcPr>
            <w:tcW w:w="3915" w:type="pct"/>
            <w:tcBorders>
              <w:top w:val="single" w:sz="4" w:space="0" w:color="000000"/>
              <w:left w:val="single" w:sz="4" w:space="0" w:color="000000"/>
              <w:bottom w:val="single" w:sz="4" w:space="0" w:color="000000"/>
              <w:right w:val="single" w:sz="4" w:space="0" w:color="000000"/>
            </w:tcBorders>
            <w:vAlign w:val="center"/>
          </w:tcPr>
          <w:p w14:paraId="2262DDB5" w14:textId="77777777" w:rsidR="00604906" w:rsidRPr="00F04708" w:rsidRDefault="00604906" w:rsidP="00AF4001">
            <w:pPr>
              <w:rPr>
                <w:bCs/>
                <w:color w:val="000000"/>
              </w:rPr>
            </w:pPr>
            <w:r w:rsidRPr="00F04708">
              <w:rPr>
                <w:rStyle w:val="hgkelc"/>
                <w:rFonts w:eastAsia="Calibri"/>
                <w:bCs/>
              </w:rPr>
              <w:t>Интерстициальные болезни легких</w:t>
            </w:r>
          </w:p>
        </w:tc>
      </w:tr>
      <w:tr w:rsidR="00604906" w14:paraId="744D39E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4D270A3" w14:textId="77777777" w:rsidR="00604906" w:rsidRPr="004214C1" w:rsidRDefault="00604906" w:rsidP="00AF4001">
            <w:r>
              <w:t>ИВЛ</w:t>
            </w:r>
          </w:p>
        </w:tc>
        <w:tc>
          <w:tcPr>
            <w:tcW w:w="3915" w:type="pct"/>
            <w:tcBorders>
              <w:top w:val="single" w:sz="4" w:space="0" w:color="000000"/>
              <w:left w:val="single" w:sz="4" w:space="0" w:color="000000"/>
              <w:bottom w:val="single" w:sz="4" w:space="0" w:color="000000"/>
              <w:right w:val="single" w:sz="4" w:space="0" w:color="000000"/>
            </w:tcBorders>
            <w:vAlign w:val="center"/>
          </w:tcPr>
          <w:p w14:paraId="5837EB5D" w14:textId="77777777" w:rsidR="00604906" w:rsidRPr="004214C1" w:rsidRDefault="00604906" w:rsidP="00AF4001">
            <w:pPr>
              <w:rPr>
                <w:bCs/>
                <w:color w:val="000000"/>
              </w:rPr>
            </w:pPr>
            <w:r>
              <w:rPr>
                <w:color w:val="000000"/>
                <w:szCs w:val="23"/>
              </w:rPr>
              <w:t>И</w:t>
            </w:r>
            <w:r w:rsidRPr="007E477A">
              <w:rPr>
                <w:color w:val="000000"/>
                <w:szCs w:val="23"/>
              </w:rPr>
              <w:t>скусс</w:t>
            </w:r>
            <w:r>
              <w:rPr>
                <w:color w:val="000000"/>
                <w:szCs w:val="23"/>
              </w:rPr>
              <w:t>твенная вентиляция легких</w:t>
            </w:r>
          </w:p>
        </w:tc>
      </w:tr>
      <w:tr w:rsidR="00604906" w14:paraId="592B456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1B455EC" w14:textId="77777777" w:rsidR="00604906" w:rsidRDefault="00604906" w:rsidP="00AF4001">
            <w:pPr>
              <w:rPr>
                <w:lang w:eastAsia="ru-RU"/>
              </w:rPr>
            </w:pPr>
            <w:r>
              <w:rPr>
                <w:lang w:eastAsia="ru-RU"/>
              </w:rPr>
              <w:t>ИЗЛ</w:t>
            </w:r>
          </w:p>
        </w:tc>
        <w:tc>
          <w:tcPr>
            <w:tcW w:w="3915" w:type="pct"/>
            <w:tcBorders>
              <w:top w:val="single" w:sz="4" w:space="0" w:color="000000"/>
              <w:left w:val="single" w:sz="4" w:space="0" w:color="000000"/>
              <w:bottom w:val="single" w:sz="4" w:space="0" w:color="000000"/>
              <w:right w:val="single" w:sz="4" w:space="0" w:color="000000"/>
            </w:tcBorders>
            <w:vAlign w:val="center"/>
          </w:tcPr>
          <w:p w14:paraId="0E511F52" w14:textId="77777777" w:rsidR="00604906" w:rsidRDefault="00604906" w:rsidP="00AF4001">
            <w:pPr>
              <w:rPr>
                <w:lang w:eastAsia="ru-RU"/>
              </w:rPr>
            </w:pPr>
            <w:r>
              <w:rPr>
                <w:lang w:eastAsia="ru-RU"/>
              </w:rPr>
              <w:t xml:space="preserve">Интерстициальные заболевания легких </w:t>
            </w:r>
          </w:p>
        </w:tc>
      </w:tr>
      <w:tr w:rsidR="00604906" w14:paraId="69D83B11"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C139973" w14:textId="77777777" w:rsidR="00604906" w:rsidRDefault="00604906" w:rsidP="00AF4001">
            <w:pPr>
              <w:rPr>
                <w:lang w:eastAsia="ru-RU"/>
              </w:rPr>
            </w:pPr>
            <w:r>
              <w:rPr>
                <w:lang w:eastAsia="ru-RU"/>
              </w:rPr>
              <w:t>ИЗЛ-ССД</w:t>
            </w:r>
          </w:p>
        </w:tc>
        <w:tc>
          <w:tcPr>
            <w:tcW w:w="3915" w:type="pct"/>
            <w:tcBorders>
              <w:top w:val="single" w:sz="4" w:space="0" w:color="000000"/>
              <w:left w:val="single" w:sz="4" w:space="0" w:color="000000"/>
              <w:bottom w:val="single" w:sz="4" w:space="0" w:color="000000"/>
              <w:right w:val="single" w:sz="4" w:space="0" w:color="000000"/>
            </w:tcBorders>
            <w:vAlign w:val="center"/>
          </w:tcPr>
          <w:p w14:paraId="46F2C0B8" w14:textId="5AB856DD" w:rsidR="00604906" w:rsidRDefault="00604906" w:rsidP="00AF4001">
            <w:pPr>
              <w:rPr>
                <w:lang w:eastAsia="ru-RU"/>
              </w:rPr>
            </w:pPr>
            <w:r>
              <w:rPr>
                <w:lang w:eastAsia="ru-RU"/>
              </w:rPr>
              <w:t>Интерстициальные з</w:t>
            </w:r>
            <w:r w:rsidR="00300CE1">
              <w:rPr>
                <w:lang w:eastAsia="ru-RU"/>
              </w:rPr>
              <w:t xml:space="preserve">аболевания легких при системной </w:t>
            </w:r>
            <w:r>
              <w:rPr>
                <w:lang w:eastAsia="ru-RU"/>
              </w:rPr>
              <w:t xml:space="preserve">склеродермии </w:t>
            </w:r>
          </w:p>
        </w:tc>
      </w:tr>
      <w:tr w:rsidR="00604906" w14:paraId="4BC7F9F3"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75EEE6B" w14:textId="77777777" w:rsidR="00604906" w:rsidRDefault="00604906" w:rsidP="00AF4001">
            <w:pPr>
              <w:rPr>
                <w:lang w:eastAsia="ru-RU"/>
              </w:rPr>
            </w:pPr>
            <w:r>
              <w:rPr>
                <w:color w:val="000000"/>
              </w:rPr>
              <w:t>ИИП</w:t>
            </w:r>
          </w:p>
        </w:tc>
        <w:tc>
          <w:tcPr>
            <w:tcW w:w="3915" w:type="pct"/>
            <w:tcBorders>
              <w:top w:val="single" w:sz="4" w:space="0" w:color="000000"/>
              <w:left w:val="single" w:sz="4" w:space="0" w:color="000000"/>
              <w:bottom w:val="single" w:sz="4" w:space="0" w:color="000000"/>
              <w:right w:val="single" w:sz="4" w:space="0" w:color="000000"/>
            </w:tcBorders>
            <w:vAlign w:val="center"/>
          </w:tcPr>
          <w:p w14:paraId="7FED4048" w14:textId="77777777" w:rsidR="00604906" w:rsidRDefault="00604906" w:rsidP="00AF4001">
            <w:pPr>
              <w:rPr>
                <w:lang w:eastAsia="ru-RU"/>
              </w:rPr>
            </w:pPr>
            <w:r>
              <w:rPr>
                <w:color w:val="000000"/>
              </w:rPr>
              <w:t>Идиопатические интер</w:t>
            </w:r>
            <w:r w:rsidRPr="00A33B21">
              <w:rPr>
                <w:color w:val="000000"/>
              </w:rPr>
              <w:t>стициальные пне</w:t>
            </w:r>
            <w:r>
              <w:rPr>
                <w:color w:val="000000"/>
              </w:rPr>
              <w:t xml:space="preserve">вмонии </w:t>
            </w:r>
          </w:p>
        </w:tc>
      </w:tr>
      <w:tr w:rsidR="00604906" w:rsidRPr="004214C1" w14:paraId="20B8B2F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1CCB96A" w14:textId="77777777" w:rsidR="00604906" w:rsidRPr="004214C1" w:rsidRDefault="00604906" w:rsidP="00AF4001">
            <w:r w:rsidRPr="00815AB2">
              <w:rPr>
                <w:rFonts w:asciiTheme="majorBidi" w:hAnsiTheme="majorBidi" w:cstheme="majorBidi"/>
                <w:lang w:val="ru"/>
              </w:rPr>
              <w:t>ИК</w:t>
            </w:r>
          </w:p>
        </w:tc>
        <w:tc>
          <w:tcPr>
            <w:tcW w:w="3915" w:type="pct"/>
            <w:tcBorders>
              <w:top w:val="single" w:sz="4" w:space="0" w:color="000000"/>
              <w:left w:val="single" w:sz="4" w:space="0" w:color="000000"/>
              <w:bottom w:val="single" w:sz="4" w:space="0" w:color="000000"/>
              <w:right w:val="single" w:sz="4" w:space="0" w:color="000000"/>
            </w:tcBorders>
            <w:vAlign w:val="center"/>
          </w:tcPr>
          <w:p w14:paraId="35F2050E" w14:textId="77777777" w:rsidR="00604906" w:rsidRPr="004214C1" w:rsidRDefault="00604906" w:rsidP="00AF4001">
            <w:pPr>
              <w:rPr>
                <w:bCs/>
                <w:color w:val="000000"/>
              </w:rPr>
            </w:pPr>
            <w:r w:rsidRPr="00AE119E">
              <w:rPr>
                <w:iCs/>
              </w:rPr>
              <w:t>Инфракрасный</w:t>
            </w:r>
          </w:p>
        </w:tc>
      </w:tr>
      <w:tr w:rsidR="00604906" w14:paraId="01D26968"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8B789FF" w14:textId="77777777" w:rsidR="00604906" w:rsidRPr="000A4A47" w:rsidRDefault="00604906" w:rsidP="00AF4001">
            <w:pPr>
              <w:rPr>
                <w:color w:val="FF0000"/>
              </w:rPr>
            </w:pPr>
            <w:r>
              <w:rPr>
                <w:lang w:eastAsia="ru-RU"/>
              </w:rPr>
              <w:t>ИЛФ</w:t>
            </w:r>
          </w:p>
        </w:tc>
        <w:tc>
          <w:tcPr>
            <w:tcW w:w="3915" w:type="pct"/>
            <w:tcBorders>
              <w:top w:val="single" w:sz="4" w:space="0" w:color="000000"/>
              <w:left w:val="single" w:sz="4" w:space="0" w:color="000000"/>
              <w:bottom w:val="single" w:sz="4" w:space="0" w:color="000000"/>
              <w:right w:val="single" w:sz="4" w:space="0" w:color="000000"/>
            </w:tcBorders>
            <w:vAlign w:val="center"/>
          </w:tcPr>
          <w:p w14:paraId="6435DFAA" w14:textId="77777777" w:rsidR="00604906" w:rsidRPr="000A4A47" w:rsidRDefault="00604906" w:rsidP="00AF4001">
            <w:pPr>
              <w:rPr>
                <w:color w:val="FF0000"/>
              </w:rPr>
            </w:pPr>
            <w:r>
              <w:rPr>
                <w:lang w:eastAsia="ru-RU"/>
              </w:rPr>
              <w:t xml:space="preserve">Идиопатический легочный фиброз </w:t>
            </w:r>
          </w:p>
        </w:tc>
      </w:tr>
      <w:tr w:rsidR="00604906" w14:paraId="7ADE2E7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0227CCC" w14:textId="77777777" w:rsidR="00604906" w:rsidRDefault="00604906" w:rsidP="00AF4001">
            <w:pPr>
              <w:rPr>
                <w:lang w:eastAsia="ru-RU"/>
              </w:rPr>
            </w:pPr>
            <w:r>
              <w:rPr>
                <w:lang w:eastAsia="ru-RU"/>
              </w:rPr>
              <w:t>ИМ</w:t>
            </w:r>
          </w:p>
        </w:tc>
        <w:tc>
          <w:tcPr>
            <w:tcW w:w="3915" w:type="pct"/>
            <w:tcBorders>
              <w:top w:val="single" w:sz="4" w:space="0" w:color="000000"/>
              <w:left w:val="single" w:sz="4" w:space="0" w:color="000000"/>
              <w:bottom w:val="single" w:sz="4" w:space="0" w:color="000000"/>
              <w:right w:val="single" w:sz="4" w:space="0" w:color="000000"/>
            </w:tcBorders>
            <w:vAlign w:val="center"/>
          </w:tcPr>
          <w:p w14:paraId="461A5290" w14:textId="77777777" w:rsidR="00604906" w:rsidRDefault="00604906" w:rsidP="00AF4001">
            <w:pPr>
              <w:rPr>
                <w:lang w:eastAsia="ru-RU"/>
              </w:rPr>
            </w:pPr>
            <w:r>
              <w:rPr>
                <w:lang w:eastAsia="ru-RU"/>
              </w:rPr>
              <w:t>Инфаркт миокарда</w:t>
            </w:r>
          </w:p>
        </w:tc>
      </w:tr>
      <w:tr w:rsidR="00604906" w14:paraId="448FD7E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8A9FBE7" w14:textId="77777777" w:rsidR="00604906" w:rsidRPr="00226252" w:rsidRDefault="00604906" w:rsidP="00AF4001">
            <w:pPr>
              <w:rPr>
                <w:bCs/>
                <w:spacing w:val="-2"/>
              </w:rPr>
            </w:pPr>
            <w:r w:rsidRPr="00226252">
              <w:rPr>
                <w:bCs/>
                <w:spacing w:val="-2"/>
              </w:rPr>
              <w:lastRenderedPageBreak/>
              <w:t>КИ</w:t>
            </w:r>
          </w:p>
        </w:tc>
        <w:tc>
          <w:tcPr>
            <w:tcW w:w="3915" w:type="pct"/>
            <w:tcBorders>
              <w:top w:val="single" w:sz="4" w:space="0" w:color="000000"/>
              <w:left w:val="single" w:sz="4" w:space="0" w:color="000000"/>
              <w:bottom w:val="single" w:sz="4" w:space="0" w:color="000000"/>
              <w:right w:val="single" w:sz="4" w:space="0" w:color="000000"/>
            </w:tcBorders>
            <w:vAlign w:val="center"/>
          </w:tcPr>
          <w:p w14:paraId="6C3190E0" w14:textId="77777777" w:rsidR="00604906" w:rsidRPr="00226252" w:rsidRDefault="00604906" w:rsidP="00AF4001">
            <w:r w:rsidRPr="00226252">
              <w:t>Клиническое исследование</w:t>
            </w:r>
          </w:p>
        </w:tc>
      </w:tr>
      <w:tr w:rsidR="00604906" w14:paraId="254CAD1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D5AED45" w14:textId="77777777" w:rsidR="00604906" w:rsidRPr="00701EEE" w:rsidRDefault="00604906" w:rsidP="00AF4001">
            <w:pPr>
              <w:rPr>
                <w:color w:val="000000"/>
              </w:rPr>
            </w:pPr>
            <w:r>
              <w:rPr>
                <w:color w:val="000000"/>
              </w:rPr>
              <w:t>КТ</w:t>
            </w:r>
          </w:p>
        </w:tc>
        <w:tc>
          <w:tcPr>
            <w:tcW w:w="3915" w:type="pct"/>
            <w:tcBorders>
              <w:top w:val="single" w:sz="4" w:space="0" w:color="000000"/>
              <w:left w:val="single" w:sz="4" w:space="0" w:color="000000"/>
              <w:bottom w:val="single" w:sz="4" w:space="0" w:color="000000"/>
              <w:right w:val="single" w:sz="4" w:space="0" w:color="000000"/>
            </w:tcBorders>
            <w:vAlign w:val="center"/>
          </w:tcPr>
          <w:p w14:paraId="044D51ED" w14:textId="77777777" w:rsidR="00604906" w:rsidRDefault="00604906" w:rsidP="00AF4001">
            <w:pPr>
              <w:rPr>
                <w:color w:val="000000"/>
              </w:rPr>
            </w:pPr>
            <w:r>
              <w:rPr>
                <w:color w:val="000000"/>
              </w:rPr>
              <w:t>Компьютерная томография</w:t>
            </w:r>
          </w:p>
        </w:tc>
      </w:tr>
      <w:tr w:rsidR="00604906" w14:paraId="72640195"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99A1E56" w14:textId="77777777" w:rsidR="00604906" w:rsidRPr="00226252" w:rsidRDefault="00604906" w:rsidP="00AF4001">
            <w:pPr>
              <w:rPr>
                <w:bCs/>
                <w:spacing w:val="-2"/>
              </w:rPr>
            </w:pPr>
            <w:r w:rsidRPr="00CB47C9">
              <w:rPr>
                <w:lang w:val="ru"/>
              </w:rPr>
              <w:t>КТВР</w:t>
            </w:r>
          </w:p>
        </w:tc>
        <w:tc>
          <w:tcPr>
            <w:tcW w:w="3915" w:type="pct"/>
            <w:tcBorders>
              <w:top w:val="single" w:sz="4" w:space="0" w:color="000000"/>
              <w:left w:val="single" w:sz="4" w:space="0" w:color="000000"/>
              <w:bottom w:val="single" w:sz="4" w:space="0" w:color="000000"/>
              <w:right w:val="single" w:sz="4" w:space="0" w:color="000000"/>
            </w:tcBorders>
            <w:vAlign w:val="center"/>
          </w:tcPr>
          <w:p w14:paraId="788A72D3" w14:textId="77777777" w:rsidR="00604906" w:rsidRPr="00226252" w:rsidRDefault="00604906" w:rsidP="00AF4001">
            <w:r>
              <w:t>Компьютерная томография высокого разрешения</w:t>
            </w:r>
          </w:p>
        </w:tc>
      </w:tr>
      <w:tr w:rsidR="00604906" w:rsidRPr="00BB25F7" w14:paraId="6632CFD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19DB7EE" w14:textId="77777777" w:rsidR="00604906" w:rsidRPr="00BB25F7" w:rsidRDefault="00604906" w:rsidP="00AF4001">
            <w:r>
              <w:t>ЛДГ</w:t>
            </w:r>
          </w:p>
        </w:tc>
        <w:tc>
          <w:tcPr>
            <w:tcW w:w="3915" w:type="pct"/>
            <w:tcBorders>
              <w:top w:val="single" w:sz="4" w:space="0" w:color="000000"/>
              <w:left w:val="single" w:sz="4" w:space="0" w:color="000000"/>
              <w:bottom w:val="single" w:sz="4" w:space="0" w:color="000000"/>
              <w:right w:val="single" w:sz="4" w:space="0" w:color="000000"/>
            </w:tcBorders>
            <w:vAlign w:val="center"/>
          </w:tcPr>
          <w:p w14:paraId="1AA5D03F" w14:textId="77777777" w:rsidR="00604906" w:rsidRPr="00DC5385" w:rsidRDefault="00604906" w:rsidP="00AF4001">
            <w:pPr>
              <w:rPr>
                <w:szCs w:val="24"/>
                <w:lang w:eastAsia="ru-RU"/>
              </w:rPr>
            </w:pPr>
            <w:r w:rsidRPr="00DC5385">
              <w:rPr>
                <w:szCs w:val="24"/>
                <w:lang w:eastAsia="ru-RU"/>
              </w:rPr>
              <w:t>Лактатдегидрогеназа</w:t>
            </w:r>
          </w:p>
        </w:tc>
      </w:tr>
      <w:tr w:rsidR="00604906" w14:paraId="505B51F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65D217F" w14:textId="77777777" w:rsidR="00604906" w:rsidRPr="00D21068" w:rsidRDefault="00604906" w:rsidP="00AF4001">
            <w:pPr>
              <w:rPr>
                <w:rFonts w:asciiTheme="majorBidi" w:hAnsiTheme="majorBidi" w:cstheme="majorBidi"/>
                <w:lang w:val="ru"/>
              </w:rPr>
            </w:pPr>
            <w:r w:rsidRPr="00001B3F">
              <w:rPr>
                <w:rFonts w:asciiTheme="majorBidi" w:hAnsiTheme="majorBidi" w:cstheme="majorBidi"/>
                <w:lang w:val="ru"/>
              </w:rPr>
              <w:t>МЛВ</w:t>
            </w:r>
          </w:p>
        </w:tc>
        <w:tc>
          <w:tcPr>
            <w:tcW w:w="3915" w:type="pct"/>
            <w:tcBorders>
              <w:top w:val="single" w:sz="4" w:space="0" w:color="000000"/>
              <w:left w:val="single" w:sz="4" w:space="0" w:color="000000"/>
              <w:bottom w:val="single" w:sz="4" w:space="0" w:color="000000"/>
              <w:right w:val="single" w:sz="4" w:space="0" w:color="000000"/>
            </w:tcBorders>
            <w:vAlign w:val="center"/>
          </w:tcPr>
          <w:p w14:paraId="7DDADCF3" w14:textId="77777777" w:rsidR="00604906" w:rsidRPr="00D21068" w:rsidRDefault="00604906" w:rsidP="00AF4001">
            <w:pPr>
              <w:rPr>
                <w:rFonts w:asciiTheme="majorBidi" w:hAnsiTheme="majorBidi" w:cstheme="majorBidi"/>
                <w:lang w:val="ru"/>
              </w:rPr>
            </w:pPr>
            <w:r w:rsidRPr="00001B3F">
              <w:rPr>
                <w:rFonts w:asciiTheme="majorBidi" w:hAnsiTheme="majorBidi" w:cstheme="majorBidi"/>
                <w:lang w:val="ru"/>
              </w:rPr>
              <w:t>М</w:t>
            </w:r>
            <w:r>
              <w:rPr>
                <w:rFonts w:asciiTheme="majorBidi" w:hAnsiTheme="majorBidi" w:cstheme="majorBidi"/>
                <w:lang w:val="ru"/>
              </w:rPr>
              <w:t xml:space="preserve">ежлекарственные взаимодействия </w:t>
            </w:r>
          </w:p>
        </w:tc>
      </w:tr>
      <w:tr w:rsidR="00604906" w:rsidRPr="004214C1" w14:paraId="774AA1B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A650630" w14:textId="77777777" w:rsidR="00604906" w:rsidRPr="004214C1" w:rsidRDefault="00604906" w:rsidP="00AF4001">
            <w:r>
              <w:t>ММФ</w:t>
            </w:r>
          </w:p>
        </w:tc>
        <w:tc>
          <w:tcPr>
            <w:tcW w:w="3915" w:type="pct"/>
            <w:tcBorders>
              <w:top w:val="single" w:sz="4" w:space="0" w:color="000000"/>
              <w:left w:val="single" w:sz="4" w:space="0" w:color="000000"/>
              <w:bottom w:val="single" w:sz="4" w:space="0" w:color="000000"/>
              <w:right w:val="single" w:sz="4" w:space="0" w:color="000000"/>
            </w:tcBorders>
            <w:vAlign w:val="center"/>
          </w:tcPr>
          <w:p w14:paraId="70AB50E0" w14:textId="77777777" w:rsidR="00604906" w:rsidRPr="004214C1" w:rsidRDefault="00604906" w:rsidP="00AF4001">
            <w:pPr>
              <w:rPr>
                <w:bCs/>
                <w:color w:val="000000"/>
              </w:rPr>
            </w:pPr>
            <w:r>
              <w:rPr>
                <w:rStyle w:val="rynqvb"/>
              </w:rPr>
              <w:t>Микофенолата мофетил</w:t>
            </w:r>
          </w:p>
        </w:tc>
      </w:tr>
      <w:tr w:rsidR="00604906" w14:paraId="0ABBEDA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52B3C42" w14:textId="77777777" w:rsidR="00604906" w:rsidRPr="004214C1" w:rsidRDefault="00604906" w:rsidP="00AF4001">
            <w:r>
              <w:t>МНН</w:t>
            </w:r>
          </w:p>
        </w:tc>
        <w:tc>
          <w:tcPr>
            <w:tcW w:w="3915" w:type="pct"/>
            <w:tcBorders>
              <w:top w:val="single" w:sz="4" w:space="0" w:color="000000"/>
              <w:left w:val="single" w:sz="4" w:space="0" w:color="000000"/>
              <w:bottom w:val="single" w:sz="4" w:space="0" w:color="000000"/>
              <w:right w:val="single" w:sz="4" w:space="0" w:color="000000"/>
            </w:tcBorders>
            <w:vAlign w:val="center"/>
          </w:tcPr>
          <w:p w14:paraId="66B361CD" w14:textId="77777777" w:rsidR="00604906" w:rsidRPr="004214C1" w:rsidRDefault="00604906" w:rsidP="00AF4001">
            <w:pPr>
              <w:rPr>
                <w:bCs/>
                <w:color w:val="000000"/>
              </w:rPr>
            </w:pPr>
            <w:r>
              <w:rPr>
                <w:bCs/>
                <w:color w:val="000000"/>
              </w:rPr>
              <w:t>Международное непатентованное наименование</w:t>
            </w:r>
          </w:p>
        </w:tc>
      </w:tr>
      <w:tr w:rsidR="00604906" w14:paraId="1C79AA4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6992D5B" w14:textId="77777777" w:rsidR="00604906" w:rsidRPr="00001B3F" w:rsidRDefault="00604906" w:rsidP="00AF4001">
            <w:pPr>
              <w:rPr>
                <w:rFonts w:asciiTheme="majorBidi" w:hAnsiTheme="majorBidi" w:cstheme="majorBidi"/>
                <w:lang w:val="ru"/>
              </w:rPr>
            </w:pPr>
            <w:r>
              <w:rPr>
                <w:rStyle w:val="short"/>
              </w:rPr>
              <w:t>МНО</w:t>
            </w:r>
          </w:p>
        </w:tc>
        <w:tc>
          <w:tcPr>
            <w:tcW w:w="3915" w:type="pct"/>
            <w:tcBorders>
              <w:top w:val="single" w:sz="4" w:space="0" w:color="000000"/>
              <w:left w:val="single" w:sz="4" w:space="0" w:color="000000"/>
              <w:bottom w:val="single" w:sz="4" w:space="0" w:color="000000"/>
              <w:right w:val="single" w:sz="4" w:space="0" w:color="000000"/>
            </w:tcBorders>
            <w:vAlign w:val="center"/>
          </w:tcPr>
          <w:p w14:paraId="1D6DE868" w14:textId="30691B94" w:rsidR="00604906" w:rsidRPr="00001B3F" w:rsidRDefault="00D2193E" w:rsidP="00AF4001">
            <w:pPr>
              <w:rPr>
                <w:rFonts w:asciiTheme="majorBidi" w:hAnsiTheme="majorBidi" w:cstheme="majorBidi"/>
                <w:lang w:val="ru"/>
              </w:rPr>
            </w:pPr>
            <w:r>
              <w:t xml:space="preserve">Международное нормализованное отношение </w:t>
            </w:r>
          </w:p>
        </w:tc>
      </w:tr>
      <w:tr w:rsidR="00604906" w14:paraId="7CFF459D"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2867775" w14:textId="77777777" w:rsidR="00604906" w:rsidRPr="000A4A47" w:rsidRDefault="00604906" w:rsidP="00AF4001">
            <w:pPr>
              <w:rPr>
                <w:bCs/>
                <w:color w:val="FF0000"/>
                <w:spacing w:val="-2"/>
              </w:rPr>
            </w:pPr>
            <w:r w:rsidRPr="00D21068">
              <w:rPr>
                <w:rFonts w:asciiTheme="majorBidi" w:hAnsiTheme="majorBidi" w:cstheme="majorBidi"/>
                <w:lang w:val="ru"/>
              </w:rPr>
              <w:t>МРДЧ</w:t>
            </w:r>
          </w:p>
        </w:tc>
        <w:tc>
          <w:tcPr>
            <w:tcW w:w="3915" w:type="pct"/>
            <w:tcBorders>
              <w:top w:val="single" w:sz="4" w:space="0" w:color="000000"/>
              <w:left w:val="single" w:sz="4" w:space="0" w:color="000000"/>
              <w:bottom w:val="single" w:sz="4" w:space="0" w:color="000000"/>
              <w:right w:val="single" w:sz="4" w:space="0" w:color="000000"/>
            </w:tcBorders>
            <w:vAlign w:val="center"/>
          </w:tcPr>
          <w:p w14:paraId="7BA17B2C" w14:textId="66F0116C" w:rsidR="00604906" w:rsidRPr="000A4A47" w:rsidRDefault="00D2193E" w:rsidP="00AF4001">
            <w:pPr>
              <w:rPr>
                <w:color w:val="FF0000"/>
              </w:rPr>
            </w:pPr>
            <w:r>
              <w:rPr>
                <w:rFonts w:asciiTheme="majorBidi" w:hAnsiTheme="majorBidi" w:cstheme="majorBidi"/>
                <w:lang w:val="ru"/>
              </w:rPr>
              <w:t>Максимально</w:t>
            </w:r>
            <w:r w:rsidR="00604906" w:rsidRPr="00D21068">
              <w:rPr>
                <w:rFonts w:asciiTheme="majorBidi" w:hAnsiTheme="majorBidi" w:cstheme="majorBidi"/>
                <w:lang w:val="ru"/>
              </w:rPr>
              <w:t xml:space="preserve"> р</w:t>
            </w:r>
            <w:r w:rsidR="00604906">
              <w:rPr>
                <w:rFonts w:asciiTheme="majorBidi" w:hAnsiTheme="majorBidi" w:cstheme="majorBidi"/>
                <w:lang w:val="ru"/>
              </w:rPr>
              <w:t xml:space="preserve">екомендуемая доза для человека </w:t>
            </w:r>
          </w:p>
        </w:tc>
      </w:tr>
      <w:tr w:rsidR="00604906" w14:paraId="0ACED17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81E87E7" w14:textId="77777777" w:rsidR="00604906" w:rsidRPr="004214C1" w:rsidRDefault="00604906" w:rsidP="00AF4001">
            <w:r>
              <w:t>НВЛ</w:t>
            </w:r>
          </w:p>
        </w:tc>
        <w:tc>
          <w:tcPr>
            <w:tcW w:w="3915" w:type="pct"/>
            <w:tcBorders>
              <w:top w:val="single" w:sz="4" w:space="0" w:color="000000"/>
              <w:left w:val="single" w:sz="4" w:space="0" w:color="000000"/>
              <w:bottom w:val="single" w:sz="4" w:space="0" w:color="000000"/>
              <w:right w:val="single" w:sz="4" w:space="0" w:color="000000"/>
            </w:tcBorders>
            <w:vAlign w:val="center"/>
          </w:tcPr>
          <w:p w14:paraId="76508A19" w14:textId="77777777" w:rsidR="00604906" w:rsidRPr="004214C1" w:rsidRDefault="00604906" w:rsidP="00AF4001">
            <w:pPr>
              <w:rPr>
                <w:bCs/>
                <w:color w:val="000000"/>
              </w:rPr>
            </w:pPr>
            <w:r>
              <w:rPr>
                <w:color w:val="000000"/>
                <w:szCs w:val="23"/>
              </w:rPr>
              <w:t>Н</w:t>
            </w:r>
            <w:r w:rsidRPr="007E477A">
              <w:rPr>
                <w:color w:val="000000"/>
                <w:szCs w:val="23"/>
              </w:rPr>
              <w:t>еинвазивная вентиляция легких</w:t>
            </w:r>
          </w:p>
        </w:tc>
      </w:tr>
      <w:tr w:rsidR="00604906" w:rsidRPr="00BB25F7" w14:paraId="0F7D8F3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B46FA7B" w14:textId="77777777" w:rsidR="00604906" w:rsidRPr="00BB25F7" w:rsidRDefault="00604906" w:rsidP="00AF4001">
            <w:r>
              <w:t>НГН</w:t>
            </w:r>
          </w:p>
        </w:tc>
        <w:tc>
          <w:tcPr>
            <w:tcW w:w="3915" w:type="pct"/>
            <w:tcBorders>
              <w:top w:val="single" w:sz="4" w:space="0" w:color="000000"/>
              <w:left w:val="single" w:sz="4" w:space="0" w:color="000000"/>
              <w:bottom w:val="single" w:sz="4" w:space="0" w:color="000000"/>
              <w:right w:val="single" w:sz="4" w:space="0" w:color="000000"/>
            </w:tcBorders>
            <w:vAlign w:val="center"/>
          </w:tcPr>
          <w:p w14:paraId="2D040D43" w14:textId="77777777" w:rsidR="00604906" w:rsidRPr="00BB25F7" w:rsidRDefault="00604906" w:rsidP="00AF4001">
            <w:pPr>
              <w:rPr>
                <w:bCs/>
                <w:color w:val="000000"/>
              </w:rPr>
            </w:pPr>
            <w:r>
              <w:rPr>
                <w:bCs/>
                <w:color w:val="000000"/>
              </w:rPr>
              <w:t>Нижняя граница нормы</w:t>
            </w:r>
          </w:p>
        </w:tc>
      </w:tr>
      <w:tr w:rsidR="00604906" w:rsidRPr="00BB25F7" w14:paraId="15E4F7C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EED1770" w14:textId="77777777" w:rsidR="00604906" w:rsidRDefault="00604906" w:rsidP="00AF4001">
            <w:r w:rsidRPr="00C363A2">
              <w:rPr>
                <w:color w:val="000000"/>
              </w:rPr>
              <w:t>НЛР</w:t>
            </w:r>
          </w:p>
        </w:tc>
        <w:tc>
          <w:tcPr>
            <w:tcW w:w="3915" w:type="pct"/>
            <w:tcBorders>
              <w:top w:val="single" w:sz="4" w:space="0" w:color="000000"/>
              <w:left w:val="single" w:sz="4" w:space="0" w:color="000000"/>
              <w:bottom w:val="single" w:sz="4" w:space="0" w:color="000000"/>
              <w:right w:val="single" w:sz="4" w:space="0" w:color="000000"/>
            </w:tcBorders>
            <w:vAlign w:val="center"/>
          </w:tcPr>
          <w:p w14:paraId="48A8FC54" w14:textId="77777777" w:rsidR="00604906" w:rsidRPr="00494D30" w:rsidRDefault="00604906" w:rsidP="00AF4001">
            <w:pPr>
              <w:rPr>
                <w:lang w:val="ru"/>
              </w:rPr>
            </w:pPr>
            <w:r w:rsidRPr="00C363A2">
              <w:rPr>
                <w:color w:val="000000"/>
              </w:rPr>
              <w:t>Нежелательные лекарственные реакции</w:t>
            </w:r>
          </w:p>
        </w:tc>
      </w:tr>
      <w:tr w:rsidR="00604906" w14:paraId="229F2503"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C02A89F" w14:textId="77777777" w:rsidR="00604906" w:rsidRPr="000A4A47" w:rsidRDefault="00604906" w:rsidP="00AF4001">
            <w:pPr>
              <w:rPr>
                <w:bCs/>
                <w:color w:val="FF0000"/>
                <w:spacing w:val="-2"/>
              </w:rPr>
            </w:pPr>
            <w:r w:rsidRPr="00687FFD">
              <w:rPr>
                <w:lang w:eastAsia="ru-RU"/>
              </w:rPr>
              <w:t>НМРЛ</w:t>
            </w:r>
          </w:p>
        </w:tc>
        <w:tc>
          <w:tcPr>
            <w:tcW w:w="3915" w:type="pct"/>
            <w:tcBorders>
              <w:top w:val="single" w:sz="4" w:space="0" w:color="000000"/>
              <w:left w:val="single" w:sz="4" w:space="0" w:color="000000"/>
              <w:bottom w:val="single" w:sz="4" w:space="0" w:color="000000"/>
              <w:right w:val="single" w:sz="4" w:space="0" w:color="000000"/>
            </w:tcBorders>
            <w:vAlign w:val="center"/>
          </w:tcPr>
          <w:p w14:paraId="5D0BA3FE" w14:textId="77777777" w:rsidR="00604906" w:rsidRPr="000A4A47" w:rsidRDefault="00604906" w:rsidP="00AF4001">
            <w:pPr>
              <w:rPr>
                <w:color w:val="FF0000"/>
              </w:rPr>
            </w:pPr>
            <w:r w:rsidRPr="00687FFD">
              <w:rPr>
                <w:lang w:eastAsia="ru-RU"/>
              </w:rPr>
              <w:t>Нем</w:t>
            </w:r>
            <w:r>
              <w:rPr>
                <w:lang w:eastAsia="ru-RU"/>
              </w:rPr>
              <w:t>елкоклеточный рак легкого</w:t>
            </w:r>
          </w:p>
        </w:tc>
      </w:tr>
      <w:tr w:rsidR="00604906" w14:paraId="278ED3B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E5BA07B" w14:textId="77777777" w:rsidR="00604906" w:rsidRPr="006F229A" w:rsidRDefault="00604906" w:rsidP="00AF4001">
            <w:pPr>
              <w:rPr>
                <w:bCs/>
                <w:spacing w:val="-2"/>
              </w:rPr>
            </w:pPr>
            <w:r w:rsidRPr="006F229A">
              <w:t>ОВ</w:t>
            </w:r>
          </w:p>
        </w:tc>
        <w:tc>
          <w:tcPr>
            <w:tcW w:w="3915" w:type="pct"/>
            <w:tcBorders>
              <w:top w:val="single" w:sz="4" w:space="0" w:color="000000"/>
              <w:left w:val="single" w:sz="4" w:space="0" w:color="000000"/>
              <w:bottom w:val="single" w:sz="4" w:space="0" w:color="000000"/>
              <w:right w:val="single" w:sz="4" w:space="0" w:color="000000"/>
            </w:tcBorders>
            <w:vAlign w:val="center"/>
          </w:tcPr>
          <w:p w14:paraId="2C2877F6" w14:textId="77777777" w:rsidR="00604906" w:rsidRPr="006F229A" w:rsidRDefault="00604906" w:rsidP="00AF4001">
            <w:r w:rsidRPr="006F229A">
              <w:t>Общая выживаемость</w:t>
            </w:r>
          </w:p>
        </w:tc>
      </w:tr>
      <w:tr w:rsidR="00604906" w14:paraId="288CDC1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D5CC190" w14:textId="77777777" w:rsidR="00604906" w:rsidRDefault="00604906" w:rsidP="00AF4001">
            <w:pPr>
              <w:rPr>
                <w:bCs/>
                <w:spacing w:val="-2"/>
              </w:rPr>
            </w:pPr>
            <w:r w:rsidRPr="00701EEE">
              <w:rPr>
                <w:color w:val="000000"/>
              </w:rPr>
              <w:t>ОИП</w:t>
            </w:r>
          </w:p>
        </w:tc>
        <w:tc>
          <w:tcPr>
            <w:tcW w:w="3915" w:type="pct"/>
            <w:tcBorders>
              <w:top w:val="single" w:sz="4" w:space="0" w:color="000000"/>
              <w:left w:val="single" w:sz="4" w:space="0" w:color="000000"/>
              <w:bottom w:val="single" w:sz="4" w:space="0" w:color="000000"/>
              <w:right w:val="single" w:sz="4" w:space="0" w:color="000000"/>
            </w:tcBorders>
            <w:vAlign w:val="center"/>
          </w:tcPr>
          <w:p w14:paraId="5A7A7FFC" w14:textId="77777777" w:rsidR="00604906" w:rsidRDefault="00604906" w:rsidP="00AF4001">
            <w:r>
              <w:rPr>
                <w:color w:val="000000"/>
              </w:rPr>
              <w:t>Обычная интерстициальная пневмония</w:t>
            </w:r>
          </w:p>
        </w:tc>
      </w:tr>
      <w:tr w:rsidR="00604906" w14:paraId="111F408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EE4F7C9" w14:textId="77777777" w:rsidR="00604906" w:rsidRPr="004214C1" w:rsidRDefault="00604906" w:rsidP="00AF4001">
            <w:r w:rsidRPr="009A6EF4">
              <w:rPr>
                <w:bCs/>
                <w:lang w:eastAsia="ru-RU"/>
              </w:rPr>
              <w:t>ООО</w:t>
            </w:r>
          </w:p>
        </w:tc>
        <w:tc>
          <w:tcPr>
            <w:tcW w:w="3915" w:type="pct"/>
            <w:tcBorders>
              <w:top w:val="single" w:sz="4" w:space="0" w:color="000000"/>
              <w:left w:val="single" w:sz="4" w:space="0" w:color="000000"/>
              <w:bottom w:val="single" w:sz="4" w:space="0" w:color="000000"/>
              <w:right w:val="single" w:sz="4" w:space="0" w:color="000000"/>
            </w:tcBorders>
            <w:vAlign w:val="center"/>
          </w:tcPr>
          <w:p w14:paraId="7102BD26" w14:textId="77777777" w:rsidR="00604906" w:rsidRPr="004214C1" w:rsidRDefault="00604906" w:rsidP="00AF4001">
            <w:pPr>
              <w:rPr>
                <w:bCs/>
                <w:color w:val="000000"/>
              </w:rPr>
            </w:pPr>
            <w:r>
              <w:t>Общество с ограниченной ответственностью</w:t>
            </w:r>
          </w:p>
        </w:tc>
      </w:tr>
      <w:tr w:rsidR="00604906" w:rsidRPr="00BB25F7" w14:paraId="15DBCEF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6FC7B32" w14:textId="77777777" w:rsidR="00604906" w:rsidRPr="00BB25F7" w:rsidRDefault="00604906" w:rsidP="00AF4001">
            <w:r>
              <w:t>ОР</w:t>
            </w:r>
          </w:p>
        </w:tc>
        <w:tc>
          <w:tcPr>
            <w:tcW w:w="3915" w:type="pct"/>
            <w:tcBorders>
              <w:top w:val="single" w:sz="4" w:space="0" w:color="000000"/>
              <w:left w:val="single" w:sz="4" w:space="0" w:color="000000"/>
              <w:bottom w:val="single" w:sz="4" w:space="0" w:color="000000"/>
              <w:right w:val="single" w:sz="4" w:space="0" w:color="000000"/>
            </w:tcBorders>
            <w:vAlign w:val="center"/>
          </w:tcPr>
          <w:p w14:paraId="4F0F37C8" w14:textId="77777777" w:rsidR="00604906" w:rsidRPr="00BB25F7" w:rsidRDefault="00604906" w:rsidP="00AF4001">
            <w:pPr>
              <w:rPr>
                <w:bCs/>
                <w:color w:val="000000"/>
              </w:rPr>
            </w:pPr>
            <w:r>
              <w:rPr>
                <w:bCs/>
                <w:color w:val="000000"/>
              </w:rPr>
              <w:t>Отношение рисков</w:t>
            </w:r>
          </w:p>
        </w:tc>
      </w:tr>
      <w:tr w:rsidR="00B3774D" w:rsidRPr="00BB25F7" w14:paraId="6615694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AE59E6C" w14:textId="732A2499" w:rsidR="00B3774D" w:rsidRPr="00B3774D" w:rsidRDefault="00B3774D" w:rsidP="00AF4001">
            <w:r>
              <w:t>ОШ</w:t>
            </w:r>
          </w:p>
        </w:tc>
        <w:tc>
          <w:tcPr>
            <w:tcW w:w="3915" w:type="pct"/>
            <w:tcBorders>
              <w:top w:val="single" w:sz="4" w:space="0" w:color="000000"/>
              <w:left w:val="single" w:sz="4" w:space="0" w:color="000000"/>
              <w:bottom w:val="single" w:sz="4" w:space="0" w:color="000000"/>
              <w:right w:val="single" w:sz="4" w:space="0" w:color="000000"/>
            </w:tcBorders>
            <w:vAlign w:val="center"/>
          </w:tcPr>
          <w:p w14:paraId="15FB55C0" w14:textId="0A4B5FFD" w:rsidR="00B3774D" w:rsidRDefault="00B3774D" w:rsidP="00AF4001">
            <w:pPr>
              <w:rPr>
                <w:bCs/>
                <w:color w:val="000000"/>
              </w:rPr>
            </w:pPr>
            <w:r>
              <w:rPr>
                <w:bCs/>
                <w:color w:val="000000"/>
              </w:rPr>
              <w:t>Отношение шансов</w:t>
            </w:r>
          </w:p>
        </w:tc>
      </w:tr>
      <w:tr w:rsidR="00604906" w:rsidRPr="00BB25F7" w14:paraId="11A6BB2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CA0D039" w14:textId="77777777" w:rsidR="00604906" w:rsidRDefault="00604906" w:rsidP="00AF4001">
            <w:r w:rsidRPr="0079144B">
              <w:rPr>
                <w:rFonts w:asciiTheme="majorBidi" w:hAnsiTheme="majorBidi" w:cstheme="majorBidi"/>
                <w:lang w:val="ru"/>
              </w:rPr>
              <w:t>ПД</w:t>
            </w:r>
          </w:p>
        </w:tc>
        <w:tc>
          <w:tcPr>
            <w:tcW w:w="3915" w:type="pct"/>
            <w:tcBorders>
              <w:top w:val="single" w:sz="4" w:space="0" w:color="000000"/>
              <w:left w:val="single" w:sz="4" w:space="0" w:color="000000"/>
              <w:bottom w:val="single" w:sz="4" w:space="0" w:color="000000"/>
              <w:right w:val="single" w:sz="4" w:space="0" w:color="000000"/>
            </w:tcBorders>
            <w:vAlign w:val="center"/>
          </w:tcPr>
          <w:p w14:paraId="3060EE67" w14:textId="77777777" w:rsidR="00604906" w:rsidRPr="00BB25F7" w:rsidRDefault="00604906" w:rsidP="00AF4001">
            <w:pPr>
              <w:rPr>
                <w:bCs/>
                <w:color w:val="000000"/>
              </w:rPr>
            </w:pPr>
            <w:r>
              <w:rPr>
                <w:bCs/>
                <w:color w:val="000000"/>
              </w:rPr>
              <w:t>Потенциал дейтсвия</w:t>
            </w:r>
          </w:p>
        </w:tc>
      </w:tr>
      <w:tr w:rsidR="00604906" w14:paraId="79DB4CB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465FFC3" w14:textId="77777777" w:rsidR="00604906" w:rsidRPr="00327D51" w:rsidRDefault="00604906" w:rsidP="00AF4001">
            <w:r>
              <w:t>РА</w:t>
            </w:r>
          </w:p>
        </w:tc>
        <w:tc>
          <w:tcPr>
            <w:tcW w:w="3915" w:type="pct"/>
            <w:tcBorders>
              <w:top w:val="single" w:sz="4" w:space="0" w:color="000000"/>
              <w:left w:val="single" w:sz="4" w:space="0" w:color="000000"/>
              <w:bottom w:val="single" w:sz="4" w:space="0" w:color="000000"/>
              <w:right w:val="single" w:sz="4" w:space="0" w:color="000000"/>
            </w:tcBorders>
            <w:vAlign w:val="center"/>
          </w:tcPr>
          <w:p w14:paraId="1811B1B6" w14:textId="77777777" w:rsidR="00604906" w:rsidRPr="006F229A" w:rsidRDefault="00604906" w:rsidP="00AF4001">
            <w:r>
              <w:t>Ревматоидный артрит</w:t>
            </w:r>
          </w:p>
        </w:tc>
      </w:tr>
      <w:tr w:rsidR="00604906" w:rsidRPr="00BB25F7" w14:paraId="64560D45"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D1BBC49" w14:textId="77777777" w:rsidR="00604906" w:rsidRPr="00BB25F7" w:rsidRDefault="00604906" w:rsidP="00AF4001">
            <w:r>
              <w:t>РНК</w:t>
            </w:r>
          </w:p>
        </w:tc>
        <w:tc>
          <w:tcPr>
            <w:tcW w:w="3915" w:type="pct"/>
            <w:tcBorders>
              <w:top w:val="single" w:sz="4" w:space="0" w:color="000000"/>
              <w:left w:val="single" w:sz="4" w:space="0" w:color="000000"/>
              <w:bottom w:val="single" w:sz="4" w:space="0" w:color="000000"/>
              <w:right w:val="single" w:sz="4" w:space="0" w:color="000000"/>
            </w:tcBorders>
            <w:vAlign w:val="center"/>
          </w:tcPr>
          <w:p w14:paraId="5C131D40" w14:textId="77777777" w:rsidR="00604906" w:rsidRPr="00BB25F7" w:rsidRDefault="00604906" w:rsidP="00AF4001">
            <w:pPr>
              <w:rPr>
                <w:bCs/>
                <w:color w:val="000000"/>
              </w:rPr>
            </w:pPr>
            <w:r>
              <w:t>Рибонуклеиновая кислота</w:t>
            </w:r>
          </w:p>
        </w:tc>
      </w:tr>
      <w:tr w:rsidR="00604906" w14:paraId="788249F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447F4EB" w14:textId="77777777" w:rsidR="00604906" w:rsidRDefault="00604906" w:rsidP="00AF4001">
            <w:r>
              <w:t>РФ</w:t>
            </w:r>
          </w:p>
        </w:tc>
        <w:tc>
          <w:tcPr>
            <w:tcW w:w="3915" w:type="pct"/>
            <w:tcBorders>
              <w:top w:val="single" w:sz="4" w:space="0" w:color="000000"/>
              <w:left w:val="single" w:sz="4" w:space="0" w:color="000000"/>
              <w:bottom w:val="single" w:sz="4" w:space="0" w:color="000000"/>
              <w:right w:val="single" w:sz="4" w:space="0" w:color="000000"/>
            </w:tcBorders>
            <w:vAlign w:val="center"/>
          </w:tcPr>
          <w:p w14:paraId="678BC7F1" w14:textId="77777777" w:rsidR="00604906" w:rsidRDefault="00604906" w:rsidP="00AF4001">
            <w:r>
              <w:t>Российская Федерация</w:t>
            </w:r>
          </w:p>
        </w:tc>
      </w:tr>
      <w:tr w:rsidR="00604906" w14:paraId="2A212BE8"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95C1AF0" w14:textId="77777777" w:rsidR="00604906" w:rsidRPr="008B2405" w:rsidRDefault="00604906" w:rsidP="00AF4001">
            <w:pPr>
              <w:rPr>
                <w:bCs/>
                <w:spacing w:val="-2"/>
              </w:rPr>
            </w:pPr>
            <w:r w:rsidRPr="008B2405">
              <w:rPr>
                <w:bCs/>
                <w:spacing w:val="-2"/>
              </w:rPr>
              <w:t>СО</w:t>
            </w:r>
          </w:p>
        </w:tc>
        <w:tc>
          <w:tcPr>
            <w:tcW w:w="3915" w:type="pct"/>
            <w:tcBorders>
              <w:top w:val="single" w:sz="4" w:space="0" w:color="000000"/>
              <w:left w:val="single" w:sz="4" w:space="0" w:color="000000"/>
              <w:bottom w:val="single" w:sz="4" w:space="0" w:color="000000"/>
              <w:right w:val="single" w:sz="4" w:space="0" w:color="000000"/>
            </w:tcBorders>
            <w:vAlign w:val="center"/>
          </w:tcPr>
          <w:p w14:paraId="1D82486C" w14:textId="77777777" w:rsidR="00604906" w:rsidRPr="008B2405" w:rsidRDefault="00604906" w:rsidP="00AF4001">
            <w:r w:rsidRPr="008B2405">
              <w:rPr>
                <w:lang w:val="ru"/>
              </w:rPr>
              <w:t>Среднее (стандартное) отклонение</w:t>
            </w:r>
          </w:p>
        </w:tc>
      </w:tr>
      <w:tr w:rsidR="00604906" w:rsidRPr="00BB25F7" w14:paraId="0A416AFC"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59E207F" w14:textId="77777777" w:rsidR="00604906" w:rsidRPr="00BB25F7" w:rsidRDefault="00604906" w:rsidP="00AF4001">
            <w:r>
              <w:t>СС</w:t>
            </w:r>
          </w:p>
        </w:tc>
        <w:tc>
          <w:tcPr>
            <w:tcW w:w="3915" w:type="pct"/>
            <w:tcBorders>
              <w:top w:val="single" w:sz="4" w:space="0" w:color="000000"/>
              <w:left w:val="single" w:sz="4" w:space="0" w:color="000000"/>
              <w:bottom w:val="single" w:sz="4" w:space="0" w:color="000000"/>
              <w:right w:val="single" w:sz="4" w:space="0" w:color="000000"/>
            </w:tcBorders>
            <w:vAlign w:val="center"/>
          </w:tcPr>
          <w:p w14:paraId="2E519156" w14:textId="77777777" w:rsidR="00604906" w:rsidRPr="00BB25F7" w:rsidRDefault="00604906" w:rsidP="00AF4001">
            <w:pPr>
              <w:rPr>
                <w:bCs/>
                <w:color w:val="000000"/>
              </w:rPr>
            </w:pPr>
            <w:r w:rsidRPr="00494D30">
              <w:rPr>
                <w:lang w:val="ru"/>
              </w:rPr>
              <w:t>Системный склероз</w:t>
            </w:r>
          </w:p>
        </w:tc>
      </w:tr>
      <w:tr w:rsidR="00604906" w14:paraId="37377872"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AB1F7C1" w14:textId="77777777" w:rsidR="00604906" w:rsidRPr="008B2405" w:rsidRDefault="00604906" w:rsidP="00AF4001">
            <w:pPr>
              <w:rPr>
                <w:bCs/>
                <w:spacing w:val="-2"/>
              </w:rPr>
            </w:pPr>
            <w:r w:rsidRPr="008B2405">
              <w:rPr>
                <w:bCs/>
                <w:spacing w:val="-2"/>
              </w:rPr>
              <w:t>США</w:t>
            </w:r>
          </w:p>
        </w:tc>
        <w:tc>
          <w:tcPr>
            <w:tcW w:w="3915" w:type="pct"/>
            <w:tcBorders>
              <w:top w:val="single" w:sz="4" w:space="0" w:color="000000"/>
              <w:left w:val="single" w:sz="4" w:space="0" w:color="000000"/>
              <w:bottom w:val="single" w:sz="4" w:space="0" w:color="000000"/>
              <w:right w:val="single" w:sz="4" w:space="0" w:color="000000"/>
            </w:tcBorders>
            <w:vAlign w:val="center"/>
          </w:tcPr>
          <w:p w14:paraId="687A4F0C" w14:textId="77777777" w:rsidR="00604906" w:rsidRPr="008B2405" w:rsidRDefault="00604906" w:rsidP="00AF4001">
            <w:r w:rsidRPr="008B2405">
              <w:t>Соединенные Штаты Америки</w:t>
            </w:r>
          </w:p>
        </w:tc>
      </w:tr>
      <w:tr w:rsidR="00604906" w14:paraId="70497626"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6147545" w14:textId="77777777" w:rsidR="00604906" w:rsidRDefault="00604906" w:rsidP="00AF4001">
            <w:r>
              <w:t>ТН</w:t>
            </w:r>
          </w:p>
        </w:tc>
        <w:tc>
          <w:tcPr>
            <w:tcW w:w="3915" w:type="pct"/>
            <w:tcBorders>
              <w:top w:val="single" w:sz="4" w:space="0" w:color="000000"/>
              <w:left w:val="single" w:sz="4" w:space="0" w:color="000000"/>
              <w:bottom w:val="single" w:sz="4" w:space="0" w:color="000000"/>
              <w:right w:val="single" w:sz="4" w:space="0" w:color="000000"/>
            </w:tcBorders>
            <w:vAlign w:val="center"/>
          </w:tcPr>
          <w:p w14:paraId="39E3B953" w14:textId="77777777" w:rsidR="00604906" w:rsidRPr="004214C1" w:rsidRDefault="00604906" w:rsidP="00AF4001">
            <w:pPr>
              <w:rPr>
                <w:bCs/>
                <w:color w:val="000000"/>
              </w:rPr>
            </w:pPr>
            <w:r w:rsidRPr="004214C1">
              <w:rPr>
                <w:bCs/>
                <w:color w:val="000000"/>
              </w:rPr>
              <w:t>Торговое наименование</w:t>
            </w:r>
          </w:p>
        </w:tc>
      </w:tr>
      <w:tr w:rsidR="00604906" w:rsidRPr="004214C1" w14:paraId="01002EA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D467735" w14:textId="77777777" w:rsidR="00604906" w:rsidRPr="004214C1" w:rsidRDefault="00604906" w:rsidP="00AF4001">
            <w:r>
              <w:t>ТСКР</w:t>
            </w:r>
          </w:p>
        </w:tc>
        <w:tc>
          <w:tcPr>
            <w:tcW w:w="3915" w:type="pct"/>
            <w:tcBorders>
              <w:top w:val="single" w:sz="4" w:space="0" w:color="000000"/>
              <w:left w:val="single" w:sz="4" w:space="0" w:color="000000"/>
              <w:bottom w:val="single" w:sz="4" w:space="0" w:color="000000"/>
              <w:right w:val="single" w:sz="4" w:space="0" w:color="000000"/>
            </w:tcBorders>
            <w:vAlign w:val="center"/>
          </w:tcPr>
          <w:p w14:paraId="2357F935" w14:textId="77777777" w:rsidR="00604906" w:rsidRPr="004214C1" w:rsidRDefault="00604906" w:rsidP="00AF4001">
            <w:pPr>
              <w:rPr>
                <w:bCs/>
                <w:color w:val="000000"/>
              </w:rPr>
            </w:pPr>
            <w:r>
              <w:rPr>
                <w:bCs/>
                <w:color w:val="000000"/>
              </w:rPr>
              <w:t>Тест сравнительной кинетики растворения</w:t>
            </w:r>
          </w:p>
        </w:tc>
      </w:tr>
      <w:tr w:rsidR="00604906" w14:paraId="0094485E"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7F09E885" w14:textId="77777777" w:rsidR="00604906" w:rsidRPr="008B2405" w:rsidRDefault="00604906" w:rsidP="00AF4001">
            <w:pPr>
              <w:rPr>
                <w:bCs/>
                <w:spacing w:val="-2"/>
              </w:rPr>
            </w:pPr>
            <w:r w:rsidRPr="008B2405">
              <w:rPr>
                <w:bCs/>
                <w:spacing w:val="-2"/>
              </w:rPr>
              <w:t>ФД</w:t>
            </w:r>
          </w:p>
        </w:tc>
        <w:tc>
          <w:tcPr>
            <w:tcW w:w="3915" w:type="pct"/>
            <w:tcBorders>
              <w:top w:val="single" w:sz="4" w:space="0" w:color="000000"/>
              <w:left w:val="single" w:sz="4" w:space="0" w:color="000000"/>
              <w:bottom w:val="single" w:sz="4" w:space="0" w:color="000000"/>
              <w:right w:val="single" w:sz="4" w:space="0" w:color="000000"/>
            </w:tcBorders>
            <w:vAlign w:val="center"/>
          </w:tcPr>
          <w:p w14:paraId="3A2A3732" w14:textId="77777777" w:rsidR="00604906" w:rsidRPr="008B2405" w:rsidRDefault="00604906" w:rsidP="00AF4001">
            <w:r w:rsidRPr="008B2405">
              <w:t>Фармакодинамика</w:t>
            </w:r>
          </w:p>
        </w:tc>
      </w:tr>
      <w:tr w:rsidR="00604906" w14:paraId="5B6A314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3A8F166" w14:textId="77777777" w:rsidR="00604906" w:rsidRPr="004214C1" w:rsidRDefault="00604906" w:rsidP="00AF4001">
            <w:pPr>
              <w:rPr>
                <w:bCs/>
                <w:spacing w:val="-2"/>
              </w:rPr>
            </w:pPr>
            <w:r w:rsidRPr="004214C1">
              <w:rPr>
                <w:rStyle w:val="rynqvb"/>
              </w:rPr>
              <w:t>ФЖЕЛ</w:t>
            </w:r>
          </w:p>
        </w:tc>
        <w:tc>
          <w:tcPr>
            <w:tcW w:w="3915" w:type="pct"/>
            <w:tcBorders>
              <w:top w:val="single" w:sz="4" w:space="0" w:color="000000"/>
              <w:left w:val="single" w:sz="4" w:space="0" w:color="000000"/>
              <w:bottom w:val="single" w:sz="4" w:space="0" w:color="000000"/>
              <w:right w:val="single" w:sz="4" w:space="0" w:color="000000"/>
            </w:tcBorders>
            <w:vAlign w:val="center"/>
          </w:tcPr>
          <w:p w14:paraId="1341B930" w14:textId="77777777" w:rsidR="00604906" w:rsidRPr="004214C1" w:rsidRDefault="00604906" w:rsidP="00AF4001">
            <w:r w:rsidRPr="004214C1">
              <w:rPr>
                <w:rStyle w:val="rynqvb"/>
              </w:rPr>
              <w:t xml:space="preserve">Форсированная жизненная емкость легких </w:t>
            </w:r>
          </w:p>
        </w:tc>
      </w:tr>
      <w:tr w:rsidR="00604906" w14:paraId="5C5E4C6F"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13F1CF55" w14:textId="77777777" w:rsidR="00604906" w:rsidRPr="00ED29C0" w:rsidRDefault="00604906" w:rsidP="00AF4001">
            <w:pPr>
              <w:rPr>
                <w:bCs/>
                <w:spacing w:val="-2"/>
              </w:rPr>
            </w:pPr>
            <w:r w:rsidRPr="00ED29C0">
              <w:rPr>
                <w:bCs/>
                <w:spacing w:val="-2"/>
              </w:rPr>
              <w:t>ФК</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3EABB57D" w14:textId="77777777" w:rsidR="00604906" w:rsidRPr="00ED29C0" w:rsidRDefault="00604906" w:rsidP="00AF4001">
            <w:r w:rsidRPr="00ED29C0">
              <w:t>Фармакокинетика</w:t>
            </w:r>
          </w:p>
        </w:tc>
      </w:tr>
      <w:tr w:rsidR="00604906" w14:paraId="3E19E04A"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8A717DE" w14:textId="77777777" w:rsidR="00604906" w:rsidRPr="004214C1" w:rsidRDefault="00604906" w:rsidP="00AF4001">
            <w:r>
              <w:t>ХТ</w:t>
            </w:r>
          </w:p>
        </w:tc>
        <w:tc>
          <w:tcPr>
            <w:tcW w:w="3915" w:type="pct"/>
            <w:tcBorders>
              <w:top w:val="single" w:sz="4" w:space="0" w:color="000000"/>
              <w:left w:val="single" w:sz="4" w:space="0" w:color="000000"/>
              <w:bottom w:val="single" w:sz="4" w:space="0" w:color="000000"/>
              <w:right w:val="single" w:sz="4" w:space="0" w:color="000000"/>
            </w:tcBorders>
            <w:vAlign w:val="center"/>
          </w:tcPr>
          <w:p w14:paraId="2D4B5573" w14:textId="77777777" w:rsidR="00604906" w:rsidRPr="004214C1" w:rsidRDefault="00604906" w:rsidP="00AF4001">
            <w:pPr>
              <w:rPr>
                <w:bCs/>
                <w:color w:val="000000"/>
              </w:rPr>
            </w:pPr>
            <w:r>
              <w:rPr>
                <w:bCs/>
                <w:color w:val="000000"/>
              </w:rPr>
              <w:t>Химиотерапия</w:t>
            </w:r>
          </w:p>
        </w:tc>
      </w:tr>
      <w:tr w:rsidR="00604906" w14:paraId="2ABF204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1BE439D" w14:textId="77777777" w:rsidR="00604906" w:rsidRPr="00777850" w:rsidRDefault="00604906" w:rsidP="00AF4001">
            <w:pPr>
              <w:rPr>
                <w:bCs/>
                <w:spacing w:val="-2"/>
              </w:rPr>
            </w:pPr>
            <w:r w:rsidRPr="00777850">
              <w:rPr>
                <w:bCs/>
                <w:spacing w:val="-2"/>
              </w:rPr>
              <w:t>ЦНС</w:t>
            </w:r>
          </w:p>
        </w:tc>
        <w:tc>
          <w:tcPr>
            <w:tcW w:w="3915" w:type="pct"/>
            <w:tcBorders>
              <w:top w:val="single" w:sz="4" w:space="0" w:color="000000"/>
              <w:left w:val="single" w:sz="4" w:space="0" w:color="000000"/>
              <w:bottom w:val="single" w:sz="4" w:space="0" w:color="000000"/>
              <w:right w:val="single" w:sz="4" w:space="0" w:color="000000"/>
            </w:tcBorders>
            <w:vAlign w:val="center"/>
          </w:tcPr>
          <w:p w14:paraId="7B349182" w14:textId="77777777" w:rsidR="00604906" w:rsidRPr="00777850" w:rsidRDefault="00604906" w:rsidP="00AF4001">
            <w:pPr>
              <w:rPr>
                <w:lang w:val="en-US"/>
              </w:rPr>
            </w:pPr>
            <w:r w:rsidRPr="00777850">
              <w:t>Центральная нервная система</w:t>
            </w:r>
          </w:p>
        </w:tc>
      </w:tr>
      <w:tr w:rsidR="00604906" w14:paraId="436235F9"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1459AD0" w14:textId="77777777" w:rsidR="00604906" w:rsidRPr="003E2C73" w:rsidRDefault="00604906" w:rsidP="00AF4001">
            <w:pPr>
              <w:rPr>
                <w:bCs/>
                <w:spacing w:val="-2"/>
              </w:rPr>
            </w:pPr>
            <w:r w:rsidRPr="003E2C73">
              <w:rPr>
                <w:bCs/>
                <w:spacing w:val="-2"/>
              </w:rPr>
              <w:t>ЧСС</w:t>
            </w:r>
          </w:p>
        </w:tc>
        <w:tc>
          <w:tcPr>
            <w:tcW w:w="3915" w:type="pct"/>
            <w:tcBorders>
              <w:top w:val="single" w:sz="4" w:space="0" w:color="000000"/>
              <w:left w:val="single" w:sz="4" w:space="0" w:color="000000"/>
              <w:bottom w:val="single" w:sz="4" w:space="0" w:color="000000"/>
              <w:right w:val="single" w:sz="4" w:space="0" w:color="000000"/>
            </w:tcBorders>
            <w:vAlign w:val="center"/>
          </w:tcPr>
          <w:p w14:paraId="6650C353" w14:textId="77777777" w:rsidR="00604906" w:rsidRPr="003E2C73" w:rsidRDefault="00604906" w:rsidP="00AF4001">
            <w:r w:rsidRPr="003E2C73">
              <w:t>Частота сердечных сокращений</w:t>
            </w:r>
          </w:p>
        </w:tc>
      </w:tr>
      <w:tr w:rsidR="00604906" w14:paraId="6DC5529B"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9BD6933" w14:textId="77777777" w:rsidR="00604906" w:rsidRPr="000A4A47" w:rsidRDefault="00604906" w:rsidP="00AF4001">
            <w:pPr>
              <w:rPr>
                <w:bCs/>
                <w:color w:val="FF0000"/>
                <w:spacing w:val="-2"/>
              </w:rPr>
            </w:pPr>
            <w:r w:rsidRPr="003225DC">
              <w:rPr>
                <w:rFonts w:asciiTheme="majorBidi" w:hAnsiTheme="majorBidi" w:cstheme="majorBidi"/>
                <w:lang w:val="ru"/>
              </w:rPr>
              <w:t>ЩФ</w:t>
            </w:r>
          </w:p>
        </w:tc>
        <w:tc>
          <w:tcPr>
            <w:tcW w:w="3915" w:type="pct"/>
            <w:tcBorders>
              <w:top w:val="single" w:sz="4" w:space="0" w:color="000000"/>
              <w:left w:val="single" w:sz="4" w:space="0" w:color="000000"/>
              <w:bottom w:val="single" w:sz="4" w:space="0" w:color="000000"/>
              <w:right w:val="single" w:sz="4" w:space="0" w:color="000000"/>
            </w:tcBorders>
            <w:vAlign w:val="center"/>
          </w:tcPr>
          <w:p w14:paraId="627997E7" w14:textId="77777777" w:rsidR="00604906" w:rsidRPr="000A4A47" w:rsidRDefault="00604906" w:rsidP="00AF4001">
            <w:pPr>
              <w:rPr>
                <w:color w:val="FF0000"/>
              </w:rPr>
            </w:pPr>
            <w:r>
              <w:rPr>
                <w:rFonts w:asciiTheme="majorBidi" w:hAnsiTheme="majorBidi" w:cstheme="majorBidi"/>
                <w:lang w:val="ru"/>
              </w:rPr>
              <w:t>Щелочная фосфатаза</w:t>
            </w:r>
          </w:p>
        </w:tc>
      </w:tr>
      <w:tr w:rsidR="00604906" w14:paraId="6AFCC8FB"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5FEEE68" w14:textId="77777777" w:rsidR="00604906" w:rsidRDefault="00604906" w:rsidP="00AF4001">
            <w:pPr>
              <w:rPr>
                <w:bCs/>
                <w:spacing w:val="-2"/>
              </w:rPr>
            </w:pPr>
            <w:r>
              <w:rPr>
                <w:bCs/>
                <w:spacing w:val="-2"/>
              </w:rPr>
              <w:t>ЭКГ</w:t>
            </w:r>
          </w:p>
        </w:tc>
        <w:tc>
          <w:tcPr>
            <w:tcW w:w="3915" w:type="pct"/>
            <w:tcBorders>
              <w:top w:val="single" w:sz="4" w:space="0" w:color="000000"/>
              <w:left w:val="single" w:sz="4" w:space="0" w:color="000000"/>
              <w:bottom w:val="single" w:sz="4" w:space="0" w:color="000000"/>
              <w:right w:val="single" w:sz="4" w:space="0" w:color="000000"/>
            </w:tcBorders>
            <w:vAlign w:val="center"/>
          </w:tcPr>
          <w:p w14:paraId="600CED69" w14:textId="77777777" w:rsidR="00604906" w:rsidRDefault="00604906" w:rsidP="00AF4001">
            <w:r>
              <w:t>Электрокардиограмма</w:t>
            </w:r>
          </w:p>
        </w:tc>
      </w:tr>
      <w:tr w:rsidR="00604906" w:rsidRPr="004214C1" w14:paraId="57F91CD4" w14:textId="77777777" w:rsidTr="00AF4001">
        <w:trPr>
          <w:trHeight w:val="20"/>
        </w:trPr>
        <w:tc>
          <w:tcPr>
            <w:tcW w:w="1085" w:type="pct"/>
            <w:tcBorders>
              <w:top w:val="single" w:sz="4" w:space="0" w:color="000000"/>
              <w:left w:val="single" w:sz="4" w:space="0" w:color="000000"/>
              <w:bottom w:val="single" w:sz="4" w:space="0" w:color="000000"/>
              <w:right w:val="single" w:sz="4" w:space="0" w:color="000000"/>
            </w:tcBorders>
          </w:tcPr>
          <w:p w14:paraId="7EB73E57" w14:textId="77777777" w:rsidR="00604906" w:rsidRPr="005364C1" w:rsidRDefault="00604906" w:rsidP="00AF4001">
            <w:r w:rsidRPr="00AE119E">
              <w:rPr>
                <w:lang w:val="ru"/>
              </w:rPr>
              <w:t>ЯМР</w:t>
            </w:r>
          </w:p>
        </w:tc>
        <w:tc>
          <w:tcPr>
            <w:tcW w:w="3915" w:type="pct"/>
            <w:tcBorders>
              <w:top w:val="single" w:sz="4" w:space="0" w:color="000000"/>
              <w:left w:val="single" w:sz="4" w:space="0" w:color="000000"/>
              <w:bottom w:val="single" w:sz="4" w:space="0" w:color="000000"/>
              <w:right w:val="single" w:sz="4" w:space="0" w:color="000000"/>
            </w:tcBorders>
          </w:tcPr>
          <w:p w14:paraId="56DF84DE" w14:textId="77777777" w:rsidR="00604906" w:rsidRPr="005364C1" w:rsidRDefault="00604906" w:rsidP="00AF4001">
            <w:pPr>
              <w:rPr>
                <w:bCs/>
                <w:iCs/>
                <w:lang w:eastAsia="ru-RU"/>
              </w:rPr>
            </w:pPr>
            <w:r>
              <w:rPr>
                <w:bCs/>
                <w:iCs/>
                <w:lang w:eastAsia="ru-RU"/>
              </w:rPr>
              <w:t>Ядерно-магнитный резонанс</w:t>
            </w:r>
          </w:p>
        </w:tc>
      </w:tr>
      <w:bookmarkEnd w:id="9"/>
    </w:tbl>
    <w:p w14:paraId="1C2244C1" w14:textId="77777777" w:rsidR="00995E92" w:rsidRPr="00707D60" w:rsidRDefault="00995E92" w:rsidP="00995E92">
      <w:pPr>
        <w:rPr>
          <w:b/>
          <w:color w:val="000000"/>
          <w:sz w:val="22"/>
          <w:highlight w:val="yellow"/>
          <w:lang w:eastAsia="ru-RU"/>
        </w:rPr>
      </w:pPr>
    </w:p>
    <w:p w14:paraId="69B45430" w14:textId="77777777" w:rsidR="00995E92" w:rsidRPr="00707D60" w:rsidRDefault="00995E92" w:rsidP="006C772B">
      <w:pPr>
        <w:pStyle w:val="10"/>
        <w:pageBreakBefore/>
        <w:numPr>
          <w:ilvl w:val="0"/>
          <w:numId w:val="0"/>
        </w:numPr>
        <w:rPr>
          <w:rFonts w:cs="Times New Roman"/>
          <w:color w:val="000000" w:themeColor="text1"/>
          <w:szCs w:val="24"/>
        </w:rPr>
      </w:pPr>
      <w:bookmarkStart w:id="10" w:name="_Toc395011854"/>
      <w:bookmarkStart w:id="11" w:name="_Toc159495294"/>
      <w:r w:rsidRPr="00707D60">
        <w:rPr>
          <w:rFonts w:cs="Times New Roman"/>
          <w:color w:val="000000" w:themeColor="text1"/>
          <w:szCs w:val="24"/>
        </w:rPr>
        <w:lastRenderedPageBreak/>
        <w:t>ИСТОРИЯ ДОКУМЕНТА</w:t>
      </w:r>
      <w:bookmarkEnd w:id="10"/>
      <w:bookmarkEnd w:id="11"/>
    </w:p>
    <w:tbl>
      <w:tblPr>
        <w:tblStyle w:val="aff2"/>
        <w:tblW w:w="5000" w:type="pct"/>
        <w:tblLook w:val="04A0" w:firstRow="1" w:lastRow="0" w:firstColumn="1" w:lastColumn="0" w:noHBand="0" w:noVBand="1"/>
      </w:tblPr>
      <w:tblGrid>
        <w:gridCol w:w="3114"/>
        <w:gridCol w:w="6231"/>
      </w:tblGrid>
      <w:tr w:rsidR="00995E92" w:rsidRPr="0038618C" w14:paraId="5BD8572C" w14:textId="77777777" w:rsidTr="003716D0">
        <w:trPr>
          <w:trHeight w:val="659"/>
        </w:trPr>
        <w:tc>
          <w:tcPr>
            <w:tcW w:w="3114" w:type="dxa"/>
            <w:shd w:val="clear" w:color="auto" w:fill="D9D9D9" w:themeFill="background1" w:themeFillShade="D9"/>
            <w:vAlign w:val="center"/>
          </w:tcPr>
          <w:p w14:paraId="460E987E" w14:textId="77777777" w:rsidR="00995E92" w:rsidRPr="0038618C" w:rsidRDefault="00995E92" w:rsidP="003716D0">
            <w:pPr>
              <w:jc w:val="center"/>
              <w:rPr>
                <w:b/>
              </w:rPr>
            </w:pPr>
            <w:r>
              <w:rPr>
                <w:b/>
              </w:rPr>
              <w:t>Версия</w:t>
            </w:r>
          </w:p>
        </w:tc>
        <w:tc>
          <w:tcPr>
            <w:tcW w:w="6231" w:type="dxa"/>
            <w:shd w:val="clear" w:color="auto" w:fill="D9D9D9" w:themeFill="background1" w:themeFillShade="D9"/>
            <w:vAlign w:val="center"/>
          </w:tcPr>
          <w:p w14:paraId="38FCF88F" w14:textId="77777777" w:rsidR="00995E92" w:rsidRPr="0038618C" w:rsidRDefault="00995E92" w:rsidP="003716D0">
            <w:pPr>
              <w:jc w:val="center"/>
              <w:rPr>
                <w:b/>
              </w:rPr>
            </w:pPr>
            <w:r w:rsidRPr="0038618C">
              <w:rPr>
                <w:b/>
              </w:rPr>
              <w:t>Описание изменений</w:t>
            </w:r>
          </w:p>
        </w:tc>
      </w:tr>
      <w:tr w:rsidR="00995E92" w:rsidRPr="000E22E4" w14:paraId="1C72E33B" w14:textId="77777777" w:rsidTr="003716D0">
        <w:trPr>
          <w:trHeight w:val="304"/>
        </w:trPr>
        <w:tc>
          <w:tcPr>
            <w:tcW w:w="3114" w:type="dxa"/>
            <w:shd w:val="clear" w:color="auto" w:fill="auto"/>
            <w:vAlign w:val="center"/>
          </w:tcPr>
          <w:p w14:paraId="159508EE" w14:textId="77777777" w:rsidR="00995E92" w:rsidRPr="000E22E4" w:rsidRDefault="00995E92" w:rsidP="003716D0">
            <w:r>
              <w:t xml:space="preserve">1.0 от </w:t>
            </w:r>
            <w:r w:rsidRPr="000F14C8">
              <w:rPr>
                <w:highlight w:val="yellow"/>
              </w:rPr>
              <w:t>ХХ месяца 2024 г.</w:t>
            </w:r>
          </w:p>
        </w:tc>
        <w:tc>
          <w:tcPr>
            <w:tcW w:w="6231" w:type="dxa"/>
            <w:shd w:val="clear" w:color="auto" w:fill="auto"/>
            <w:vAlign w:val="center"/>
          </w:tcPr>
          <w:p w14:paraId="1184530D" w14:textId="77777777" w:rsidR="00995E92" w:rsidRPr="000E22E4" w:rsidRDefault="00995E92" w:rsidP="003716D0">
            <w:r w:rsidRPr="006D06B7">
              <w:t>Исходная версия.</w:t>
            </w:r>
          </w:p>
        </w:tc>
      </w:tr>
    </w:tbl>
    <w:p w14:paraId="7E84092D" w14:textId="77777777" w:rsidR="00995E92" w:rsidRPr="00707D60" w:rsidRDefault="00995E92" w:rsidP="00995E92">
      <w:pPr>
        <w:ind w:firstLine="709"/>
        <w:rPr>
          <w:color w:val="000000" w:themeColor="text1"/>
          <w:lang w:eastAsia="ru-RU"/>
        </w:rPr>
      </w:pPr>
    </w:p>
    <w:p w14:paraId="2A60ECC6" w14:textId="77777777" w:rsidR="00995E92" w:rsidRPr="00707D60" w:rsidRDefault="00995E92" w:rsidP="00995E92">
      <w:pPr>
        <w:rPr>
          <w:color w:val="000000" w:themeColor="text1"/>
        </w:rPr>
      </w:pPr>
    </w:p>
    <w:p w14:paraId="63683148" w14:textId="77777777" w:rsidR="00995E92" w:rsidRPr="00707D60" w:rsidRDefault="00995E92" w:rsidP="00995E92">
      <w:pPr>
        <w:rPr>
          <w:color w:val="000000" w:themeColor="text1"/>
        </w:rPr>
      </w:pPr>
    </w:p>
    <w:p w14:paraId="2F3790B1" w14:textId="77777777" w:rsidR="00995E92" w:rsidRPr="00707D60" w:rsidRDefault="00995E92" w:rsidP="00995E92">
      <w:pPr>
        <w:rPr>
          <w:color w:val="000000" w:themeColor="text1"/>
        </w:rPr>
      </w:pPr>
    </w:p>
    <w:p w14:paraId="01B6A19C" w14:textId="77777777" w:rsidR="00995E92" w:rsidRPr="00707D60" w:rsidRDefault="00995E92" w:rsidP="00995E92">
      <w:pPr>
        <w:rPr>
          <w:color w:val="000000" w:themeColor="text1"/>
        </w:rPr>
      </w:pPr>
    </w:p>
    <w:p w14:paraId="56627FD7" w14:textId="77777777" w:rsidR="00995E92" w:rsidRPr="00707D60" w:rsidRDefault="00995E92" w:rsidP="00995E92">
      <w:pPr>
        <w:tabs>
          <w:tab w:val="center" w:pos="4677"/>
        </w:tabs>
        <w:rPr>
          <w:color w:val="000000" w:themeColor="text1"/>
        </w:rPr>
        <w:sectPr w:rsidR="00995E92" w:rsidRPr="00707D60" w:rsidSect="003716D0">
          <w:pgSz w:w="11906" w:h="16838"/>
          <w:pgMar w:top="1393" w:right="850" w:bottom="1134" w:left="1701" w:header="708" w:footer="708" w:gutter="0"/>
          <w:cols w:space="708"/>
          <w:docGrid w:linePitch="360"/>
        </w:sectPr>
      </w:pPr>
      <w:r w:rsidRPr="00707D60">
        <w:rPr>
          <w:color w:val="000000" w:themeColor="text1"/>
        </w:rPr>
        <w:tab/>
      </w:r>
    </w:p>
    <w:p w14:paraId="1BCF2E5B" w14:textId="77777777" w:rsidR="00995E92" w:rsidRDefault="00995E92" w:rsidP="006C772B">
      <w:pPr>
        <w:pStyle w:val="10"/>
        <w:numPr>
          <w:ilvl w:val="0"/>
          <w:numId w:val="0"/>
        </w:numPr>
        <w:rPr>
          <w:rFonts w:cs="Times New Roman"/>
          <w:color w:val="000000" w:themeColor="text1"/>
        </w:rPr>
      </w:pPr>
      <w:bookmarkStart w:id="12" w:name="_Toc159495295"/>
      <w:r w:rsidRPr="005B4C01">
        <w:rPr>
          <w:rFonts w:cs="Times New Roman"/>
          <w:color w:val="000000" w:themeColor="text1"/>
        </w:rPr>
        <w:lastRenderedPageBreak/>
        <w:t>РЕЗЮМЕ</w:t>
      </w:r>
      <w:bookmarkEnd w:id="12"/>
    </w:p>
    <w:p w14:paraId="76321BF7" w14:textId="77777777" w:rsidR="00995E92" w:rsidRPr="00D777AE" w:rsidRDefault="00995E92" w:rsidP="00995E92"/>
    <w:p w14:paraId="7B67DACC" w14:textId="77777777" w:rsidR="00995E92" w:rsidRDefault="00995E92" w:rsidP="006C772B">
      <w:pPr>
        <w:ind w:firstLine="709"/>
        <w:jc w:val="both"/>
        <w:rPr>
          <w:color w:val="000000"/>
        </w:rPr>
      </w:pPr>
      <w:bookmarkStart w:id="13" w:name="_Toc415001065"/>
      <w:r w:rsidRPr="009D2731">
        <w:rPr>
          <w:color w:val="000000"/>
        </w:rPr>
        <w:t>Немелкоклеточный рак легких (НМРЛ): это наиболее распр</w:t>
      </w:r>
      <w:r>
        <w:rPr>
          <w:color w:val="000000"/>
        </w:rPr>
        <w:t>остраненный тип рака легких, на</w:t>
      </w:r>
      <w:r w:rsidRPr="009D2731">
        <w:rPr>
          <w:color w:val="000000"/>
        </w:rPr>
        <w:t xml:space="preserve"> его долю приходится 80-90% всех случаев рака легких</w:t>
      </w:r>
      <w:r>
        <w:rPr>
          <w:color w:val="000000"/>
        </w:rPr>
        <w:t>.</w:t>
      </w:r>
    </w:p>
    <w:p w14:paraId="5A41BEEA" w14:textId="77777777" w:rsidR="00995E92" w:rsidRPr="00346A53" w:rsidRDefault="00995E92" w:rsidP="006C772B">
      <w:pPr>
        <w:ind w:firstLine="709"/>
        <w:jc w:val="both"/>
        <w:rPr>
          <w:color w:val="000000"/>
        </w:rPr>
      </w:pPr>
      <w:r w:rsidRPr="00346A53">
        <w:rPr>
          <w:color w:val="000000"/>
        </w:rPr>
        <w:t>Три основных гистологических подтипа НМРЛ:</w:t>
      </w:r>
    </w:p>
    <w:p w14:paraId="454BD76E" w14:textId="1996E0B4" w:rsidR="00995E92" w:rsidRPr="004D12F1" w:rsidRDefault="00995E92" w:rsidP="00395B76">
      <w:pPr>
        <w:pStyle w:val="a5"/>
        <w:numPr>
          <w:ilvl w:val="0"/>
          <w:numId w:val="14"/>
        </w:numPr>
        <w:jc w:val="both"/>
        <w:rPr>
          <w:color w:val="000000"/>
        </w:rPr>
      </w:pPr>
      <w:r w:rsidRPr="004D12F1">
        <w:rPr>
          <w:color w:val="000000"/>
        </w:rPr>
        <w:t>Аденокарцинома: около 40% всех случаев рака легкого являются аденокарциномой.</w:t>
      </w:r>
      <w:r w:rsidR="004D12F1" w:rsidRPr="004D12F1">
        <w:rPr>
          <w:color w:val="000000"/>
        </w:rPr>
        <w:t xml:space="preserve"> </w:t>
      </w:r>
      <w:r w:rsidRPr="004D12F1">
        <w:rPr>
          <w:color w:val="000000"/>
        </w:rPr>
        <w:t>Это опухоли из железистых клеток, продуцирующих слизь, которые выстилают дыхательные пути.</w:t>
      </w:r>
    </w:p>
    <w:p w14:paraId="09946C75" w14:textId="7C29A7A4" w:rsidR="00995E92" w:rsidRPr="004D12F1" w:rsidRDefault="00995E92" w:rsidP="00395B76">
      <w:pPr>
        <w:pStyle w:val="a5"/>
        <w:numPr>
          <w:ilvl w:val="0"/>
          <w:numId w:val="14"/>
        </w:numPr>
        <w:jc w:val="both"/>
        <w:rPr>
          <w:color w:val="000000"/>
        </w:rPr>
      </w:pPr>
      <w:r w:rsidRPr="004D12F1">
        <w:rPr>
          <w:color w:val="000000"/>
        </w:rPr>
        <w:t>Плоскоклеточный рак: около 25-30% вс</w:t>
      </w:r>
      <w:r w:rsidR="007B052B">
        <w:rPr>
          <w:color w:val="000000"/>
        </w:rPr>
        <w:t>ех случаев рака легкого являются</w:t>
      </w:r>
      <w:r w:rsidRPr="004D12F1">
        <w:rPr>
          <w:color w:val="000000"/>
        </w:rPr>
        <w:t xml:space="preserve"> плоскоклеточным раком. Этот тип рака развивается из эпителиальных клеток, которые выстилают дыхательные пути, и обычно вызван курением.</w:t>
      </w:r>
    </w:p>
    <w:p w14:paraId="1E1181A6" w14:textId="1A820F1B" w:rsidR="00995E92" w:rsidRPr="004D12F1" w:rsidRDefault="00995E92" w:rsidP="00395B76">
      <w:pPr>
        <w:pStyle w:val="a5"/>
        <w:numPr>
          <w:ilvl w:val="0"/>
          <w:numId w:val="14"/>
        </w:numPr>
        <w:jc w:val="both"/>
        <w:rPr>
          <w:color w:val="000000"/>
        </w:rPr>
      </w:pPr>
      <w:r w:rsidRPr="004D12F1">
        <w:rPr>
          <w:color w:val="000000"/>
        </w:rPr>
        <w:t>Крупноклеточная (недифференцированная) карцинома: этот тип составляет около 10-15% всех случаев рака легкого.</w:t>
      </w:r>
    </w:p>
    <w:p w14:paraId="20A7792D" w14:textId="77777777" w:rsidR="00995E92" w:rsidRDefault="00995E92" w:rsidP="006C772B">
      <w:pPr>
        <w:ind w:firstLine="709"/>
        <w:jc w:val="both"/>
        <w:rPr>
          <w:color w:val="000000"/>
        </w:rPr>
      </w:pPr>
      <w:r w:rsidRPr="003F15CE">
        <w:rPr>
          <w:color w:val="000000"/>
        </w:rPr>
        <w:t>В 2018 году число новых случаев рака легкого, диагностирован</w:t>
      </w:r>
      <w:r>
        <w:rPr>
          <w:color w:val="000000"/>
        </w:rPr>
        <w:t>ных в Европе, составило 470 000</w:t>
      </w:r>
      <w:r w:rsidRPr="003F15CE">
        <w:rPr>
          <w:color w:val="000000"/>
        </w:rPr>
        <w:t>. [3</w:t>
      </w:r>
      <w:r>
        <w:rPr>
          <w:color w:val="000000"/>
        </w:rPr>
        <w:t>]</w:t>
      </w:r>
      <w:r w:rsidRPr="00055CE0">
        <w:t xml:space="preserve"> </w:t>
      </w:r>
      <w:r w:rsidRPr="00055CE0">
        <w:rPr>
          <w:color w:val="000000"/>
        </w:rPr>
        <w:t>В РФ рак легког</w:t>
      </w:r>
      <w:r>
        <w:rPr>
          <w:color w:val="000000"/>
        </w:rPr>
        <w:t>о является одной из ведущих ло</w:t>
      </w:r>
      <w:r w:rsidRPr="00055CE0">
        <w:rPr>
          <w:color w:val="000000"/>
        </w:rPr>
        <w:t>кализаций в общей</w:t>
      </w:r>
      <w:r>
        <w:rPr>
          <w:color w:val="000000"/>
        </w:rPr>
        <w:t xml:space="preserve"> структуре онкологической забо</w:t>
      </w:r>
      <w:r w:rsidRPr="00055CE0">
        <w:rPr>
          <w:color w:val="000000"/>
        </w:rPr>
        <w:t xml:space="preserve">леваемости (9,7%) </w:t>
      </w:r>
      <w:r>
        <w:rPr>
          <w:color w:val="000000"/>
        </w:rPr>
        <w:t xml:space="preserve">и занимает 3-е место среди всех </w:t>
      </w:r>
      <w:r w:rsidRPr="00055CE0">
        <w:rPr>
          <w:color w:val="000000"/>
        </w:rPr>
        <w:t xml:space="preserve">остальных локализаций. </w:t>
      </w:r>
    </w:p>
    <w:p w14:paraId="53E06BD8" w14:textId="77777777" w:rsidR="00995E92" w:rsidRDefault="00995E92" w:rsidP="006C772B">
      <w:pPr>
        <w:ind w:firstLine="709"/>
        <w:jc w:val="both"/>
        <w:rPr>
          <w:color w:val="000000"/>
        </w:rPr>
      </w:pPr>
      <w:r w:rsidRPr="00701EEE">
        <w:rPr>
          <w:color w:val="000000"/>
        </w:rPr>
        <w:t>Идиопатический легочный фиброз (</w:t>
      </w:r>
      <w:r>
        <w:rPr>
          <w:color w:val="000000"/>
        </w:rPr>
        <w:t xml:space="preserve">ИЛФ) – особая форма хронической </w:t>
      </w:r>
      <w:r w:rsidRPr="00701EEE">
        <w:rPr>
          <w:color w:val="000000"/>
        </w:rPr>
        <w:t>прогрессирующей фиброзирующей интерстициальной п</w:t>
      </w:r>
      <w:r>
        <w:rPr>
          <w:color w:val="000000"/>
        </w:rPr>
        <w:t xml:space="preserve">невмонии неизвестной этиологии, </w:t>
      </w:r>
      <w:r w:rsidRPr="00701EEE">
        <w:rPr>
          <w:color w:val="000000"/>
        </w:rPr>
        <w:t>которая возникает преимущественно у людей старшего возраста, поражает только легкие и</w:t>
      </w:r>
      <w:r>
        <w:rPr>
          <w:color w:val="000000"/>
        </w:rPr>
        <w:t xml:space="preserve"> </w:t>
      </w:r>
      <w:r w:rsidRPr="00701EEE">
        <w:rPr>
          <w:color w:val="000000"/>
        </w:rPr>
        <w:t>связана с гистологическим и/или компьютерно-томографическим (КТ) паттерном обычной</w:t>
      </w:r>
      <w:r>
        <w:rPr>
          <w:color w:val="000000"/>
        </w:rPr>
        <w:t xml:space="preserve"> </w:t>
      </w:r>
      <w:r w:rsidRPr="00701EEE">
        <w:rPr>
          <w:color w:val="000000"/>
        </w:rPr>
        <w:t>интерстициальной пневмонии (ОИП)</w:t>
      </w:r>
      <w:r>
        <w:rPr>
          <w:color w:val="000000"/>
        </w:rPr>
        <w:t>.</w:t>
      </w:r>
      <w:r w:rsidRPr="006932D8">
        <w:t xml:space="preserve"> </w:t>
      </w:r>
      <w:r w:rsidRPr="006932D8">
        <w:rPr>
          <w:color w:val="000000"/>
        </w:rPr>
        <w:t>Согласно предварительным данным, полученным по результа</w:t>
      </w:r>
      <w:r>
        <w:rPr>
          <w:color w:val="000000"/>
        </w:rPr>
        <w:t xml:space="preserve">там регистра ИЛФ в </w:t>
      </w:r>
      <w:r w:rsidRPr="006932D8">
        <w:rPr>
          <w:color w:val="000000"/>
        </w:rPr>
        <w:t>Российской Федерации, распространенность ИЛФ в Российской Федерации составляет около</w:t>
      </w:r>
      <w:r>
        <w:rPr>
          <w:color w:val="000000"/>
        </w:rPr>
        <w:t xml:space="preserve"> </w:t>
      </w:r>
      <w:r w:rsidRPr="006932D8">
        <w:rPr>
          <w:color w:val="000000"/>
        </w:rPr>
        <w:t>8 - 12 случаев на 100 000 населения, а заболеваемость</w:t>
      </w:r>
      <w:r>
        <w:rPr>
          <w:color w:val="000000"/>
        </w:rPr>
        <w:t xml:space="preserve"> ИЛФ – 4 - 7 случаев на 100 000 </w:t>
      </w:r>
      <w:r w:rsidRPr="006932D8">
        <w:rPr>
          <w:color w:val="000000"/>
        </w:rPr>
        <w:t>населения</w:t>
      </w:r>
      <w:r>
        <w:rPr>
          <w:color w:val="000000"/>
        </w:rPr>
        <w:t>.</w:t>
      </w:r>
    </w:p>
    <w:p w14:paraId="639615A8" w14:textId="77777777" w:rsidR="00995E92" w:rsidRDefault="00995E92" w:rsidP="006C772B">
      <w:pPr>
        <w:ind w:firstLine="709"/>
        <w:jc w:val="both"/>
        <w:rPr>
          <w:color w:val="000000"/>
        </w:rPr>
      </w:pPr>
      <w:r w:rsidRPr="00A33B21">
        <w:rPr>
          <w:color w:val="000000"/>
        </w:rPr>
        <w:t>Инте</w:t>
      </w:r>
      <w:r>
        <w:rPr>
          <w:color w:val="000000"/>
        </w:rPr>
        <w:t xml:space="preserve">рстициальные заболевания легких </w:t>
      </w:r>
      <w:r w:rsidRPr="00A33B21">
        <w:rPr>
          <w:color w:val="000000"/>
        </w:rPr>
        <w:t>(ИЗЛ) предс</w:t>
      </w:r>
      <w:r>
        <w:rPr>
          <w:color w:val="000000"/>
        </w:rPr>
        <w:t>тавляют собой обширную и разно</w:t>
      </w:r>
      <w:r w:rsidRPr="00A33B21">
        <w:rPr>
          <w:color w:val="000000"/>
        </w:rPr>
        <w:t>образную гру</w:t>
      </w:r>
      <w:r>
        <w:rPr>
          <w:color w:val="000000"/>
        </w:rPr>
        <w:t>ппу болезней, поражающих, глав</w:t>
      </w:r>
      <w:r w:rsidRPr="00A33B21">
        <w:rPr>
          <w:color w:val="000000"/>
        </w:rPr>
        <w:t>ным образом, легоч</w:t>
      </w:r>
      <w:r>
        <w:rPr>
          <w:color w:val="000000"/>
        </w:rPr>
        <w:t>ный интерстиций и имеющих</w:t>
      </w:r>
      <w:r w:rsidRPr="00A33B21">
        <w:rPr>
          <w:color w:val="000000"/>
        </w:rPr>
        <w:t xml:space="preserve"> сходные клин</w:t>
      </w:r>
      <w:r>
        <w:rPr>
          <w:color w:val="000000"/>
        </w:rPr>
        <w:t>ические, компьютерно‑томографи</w:t>
      </w:r>
      <w:r w:rsidRPr="00A33B21">
        <w:rPr>
          <w:color w:val="000000"/>
        </w:rPr>
        <w:t>ческие и нере</w:t>
      </w:r>
      <w:r>
        <w:rPr>
          <w:color w:val="000000"/>
        </w:rPr>
        <w:t>дко гистологические проявления.</w:t>
      </w:r>
      <w:r w:rsidRPr="00A33B21">
        <w:rPr>
          <w:color w:val="000000"/>
        </w:rPr>
        <w:t xml:space="preserve"> Согласно</w:t>
      </w:r>
      <w:r>
        <w:rPr>
          <w:color w:val="000000"/>
        </w:rPr>
        <w:t xml:space="preserve"> современной классификации, ИЗЛ</w:t>
      </w:r>
      <w:r w:rsidRPr="00A33B21">
        <w:rPr>
          <w:color w:val="000000"/>
        </w:rPr>
        <w:t xml:space="preserve"> подразделяют</w:t>
      </w:r>
      <w:r>
        <w:rPr>
          <w:color w:val="000000"/>
        </w:rPr>
        <w:t xml:space="preserve"> на 4 большие группы: ИЗЛ с из</w:t>
      </w:r>
      <w:r w:rsidRPr="00A33B21">
        <w:rPr>
          <w:color w:val="000000"/>
        </w:rPr>
        <w:t>вестными п</w:t>
      </w:r>
      <w:r>
        <w:rPr>
          <w:color w:val="000000"/>
        </w:rPr>
        <w:t>ричинами, идиопатические интер</w:t>
      </w:r>
      <w:r w:rsidRPr="00A33B21">
        <w:rPr>
          <w:color w:val="000000"/>
        </w:rPr>
        <w:t>стициальные пне</w:t>
      </w:r>
      <w:r>
        <w:rPr>
          <w:color w:val="000000"/>
        </w:rPr>
        <w:t>вмонии (ИИП), гранулематозы</w:t>
      </w:r>
      <w:r w:rsidRPr="00A33B21">
        <w:rPr>
          <w:color w:val="000000"/>
        </w:rPr>
        <w:t xml:space="preserve"> </w:t>
      </w:r>
      <w:r>
        <w:rPr>
          <w:color w:val="000000"/>
        </w:rPr>
        <w:t>и редкие ИЗЛ.</w:t>
      </w:r>
    </w:p>
    <w:p w14:paraId="37C59A13" w14:textId="3ED57661" w:rsidR="00246B91" w:rsidRDefault="00995E92" w:rsidP="006C772B">
      <w:pPr>
        <w:ind w:firstLine="709"/>
        <w:jc w:val="both"/>
      </w:pPr>
      <w:r>
        <w:rPr>
          <w:color w:val="000000"/>
          <w:szCs w:val="23"/>
        </w:rPr>
        <w:t>Нинтеданиб</w:t>
      </w:r>
      <w:r w:rsidRPr="00707D60">
        <w:rPr>
          <w:color w:val="000000"/>
          <w:szCs w:val="23"/>
        </w:rPr>
        <w:t xml:space="preserve"> </w:t>
      </w:r>
      <w:r>
        <w:rPr>
          <w:color w:val="000000"/>
          <w:szCs w:val="23"/>
        </w:rPr>
        <w:t xml:space="preserve">– </w:t>
      </w:r>
      <w:r w:rsidRPr="00707D60">
        <w:rPr>
          <w:color w:val="000000"/>
          <w:szCs w:val="23"/>
        </w:rPr>
        <w:t xml:space="preserve">пероральный препарат, относящийся к группе ингибиторов </w:t>
      </w:r>
      <w:r w:rsidR="004D12F1">
        <w:rPr>
          <w:color w:val="000000"/>
          <w:szCs w:val="23"/>
        </w:rPr>
        <w:t xml:space="preserve">протеинкиназы. </w:t>
      </w:r>
      <w:r>
        <w:t>Нинтеданиб - ингибитор тирозинкиназы, относящийся к классу малых молекул, блокирующий киназную активность рецепторов фактора роста эндотелия сосудов 1-3 (VEGFR 1-3), рецепторов тромбоцитарного фактора роста α и β (PDGFR α и β) и рецепторов фактора роста фибробластов 1-3 (FGFR 1-3). Кроме того, ингибируются Fms-подобная протеинтирозинкиназа (Flt-3), лимфоцит-специфическая протеинтирозинкиназа (Lck), протоонкогенная протеинтирозинкиназа (Src) и киназы рецептора колониестимулирующего фактора 1 (CSF1R). Нинтеданиб конкурентно взаимодействует с АТФ-связывающим участком этих киназ и блокирует каскады внутриклеточной передачи сигналов, которые, как было продемонстрировано, участвуют в патогенезе ремоделирования фиброзной ткани при интерстициальных заболеваниях легких</w:t>
      </w:r>
      <w:r w:rsidRPr="002F79D3">
        <w:rPr>
          <w:color w:val="000000"/>
          <w:szCs w:val="23"/>
        </w:rPr>
        <w:t>.</w:t>
      </w:r>
      <w:r w:rsidRPr="002F79D3">
        <w:t xml:space="preserve"> </w:t>
      </w:r>
    </w:p>
    <w:p w14:paraId="0FC9C638" w14:textId="225B38FF" w:rsidR="00995E92" w:rsidRPr="00222C94" w:rsidRDefault="00A8758B" w:rsidP="00A8758B">
      <w:pPr>
        <w:pStyle w:val="af3"/>
        <w:spacing w:before="0" w:beforeAutospacing="0" w:after="0" w:afterAutospacing="0"/>
        <w:ind w:firstLine="709"/>
        <w:jc w:val="both"/>
      </w:pPr>
      <w:r>
        <w:rPr>
          <w:color w:val="000000"/>
          <w:szCs w:val="23"/>
        </w:rPr>
        <w:t>Нинтеданиб</w:t>
      </w:r>
      <w:r w:rsidRPr="002F79D3">
        <w:rPr>
          <w:bCs/>
          <w:iCs/>
        </w:rPr>
        <w:t xml:space="preserve"> </w:t>
      </w:r>
      <w:r>
        <w:rPr>
          <w:bCs/>
          <w:iCs/>
        </w:rPr>
        <w:t xml:space="preserve">был одобрен </w:t>
      </w:r>
      <w:r>
        <w:rPr>
          <w:bCs/>
          <w:iCs/>
          <w:lang w:val="en-US"/>
        </w:rPr>
        <w:t>EMA</w:t>
      </w:r>
      <w:r w:rsidRPr="00246B91">
        <w:rPr>
          <w:bCs/>
          <w:iCs/>
        </w:rPr>
        <w:t xml:space="preserve"> </w:t>
      </w:r>
      <w:r>
        <w:rPr>
          <w:bCs/>
          <w:iCs/>
        </w:rPr>
        <w:t xml:space="preserve">под торговым названием </w:t>
      </w:r>
      <w:r>
        <w:t>Варгатеф</w:t>
      </w:r>
      <w:r w:rsidRPr="00C4247B">
        <w:rPr>
          <w:vertAlign w:val="superscript"/>
        </w:rPr>
        <w:t>®</w:t>
      </w:r>
      <w:r>
        <w:t xml:space="preserve"> 21 ноября 2014 г. </w:t>
      </w:r>
      <w:r w:rsidRPr="00246B91">
        <w:t>для лечения взрослых пациентов с местно-распространенным, метастатическим или локально-рецидивирующим немелкоклеточным раком легкого (НМРЛ)</w:t>
      </w:r>
      <w:r>
        <w:t xml:space="preserve"> </w:t>
      </w:r>
      <w:r w:rsidRPr="00246B91">
        <w:t>в комбинации с доцетакселом</w:t>
      </w:r>
      <w:r>
        <w:t>, а также 14 января 2015 г. под торговым наименованием Офев</w:t>
      </w:r>
      <w:r w:rsidRPr="00C4247B">
        <w:rPr>
          <w:vertAlign w:val="superscript"/>
        </w:rPr>
        <w:t>®</w:t>
      </w:r>
      <w:r>
        <w:rPr>
          <w:vertAlign w:val="superscript"/>
        </w:rPr>
        <w:t xml:space="preserve"> </w:t>
      </w:r>
      <w:r>
        <w:t>для лечения взрослых пациентов с идиопатическим легочным фиброзом (ИЛФ)</w:t>
      </w:r>
      <w:r w:rsidR="002A1E9D">
        <w:t xml:space="preserve">, </w:t>
      </w:r>
      <w:r w:rsidR="002A1E9D" w:rsidRPr="00954E3A">
        <w:rPr>
          <w:color w:val="000000"/>
          <w:lang w:eastAsia="en-US"/>
        </w:rPr>
        <w:t>интерстициальных заболеваний легких и ИЗЛ-ССД</w:t>
      </w:r>
      <w:r w:rsidRPr="00954E3A">
        <w:t>.</w:t>
      </w:r>
      <w:r>
        <w:t xml:space="preserve"> </w:t>
      </w:r>
      <w:r w:rsidRPr="00222C94">
        <w:t>В</w:t>
      </w:r>
      <w:r>
        <w:t xml:space="preserve"> США нинтеданиб был зарегистрирован 15 октября 2014 </w:t>
      </w:r>
      <w:r>
        <w:lastRenderedPageBreak/>
        <w:t>г. под ТН Офев</w:t>
      </w:r>
      <w:r w:rsidRPr="00C4247B">
        <w:rPr>
          <w:vertAlign w:val="superscript"/>
        </w:rPr>
        <w:t>®</w:t>
      </w:r>
      <w:r>
        <w:t xml:space="preserve"> по показанию: идиопатический легочный фиброз. </w:t>
      </w:r>
      <w:r w:rsidRPr="00222C94">
        <w:t>Т</w:t>
      </w:r>
      <w:r>
        <w:t xml:space="preserve">акже нинтеданиб получил одобрение </w:t>
      </w:r>
      <w:r>
        <w:rPr>
          <w:lang w:val="en-US"/>
        </w:rPr>
        <w:t>TGA</w:t>
      </w:r>
      <w:r w:rsidRPr="00222C94">
        <w:t xml:space="preserve"> 01</w:t>
      </w:r>
      <w:r>
        <w:t xml:space="preserve"> сентября 2015 г. под ТН Варгатеф</w:t>
      </w:r>
      <w:r w:rsidRPr="00C4247B">
        <w:rPr>
          <w:vertAlign w:val="superscript"/>
        </w:rPr>
        <w:t>®</w:t>
      </w:r>
      <w:r>
        <w:t>/Офев</w:t>
      </w:r>
      <w:r w:rsidRPr="00C4247B">
        <w:rPr>
          <w:vertAlign w:val="superscript"/>
        </w:rPr>
        <w:t>®</w:t>
      </w:r>
      <w:r>
        <w:rPr>
          <w:vertAlign w:val="superscript"/>
        </w:rPr>
        <w:t xml:space="preserve"> </w:t>
      </w:r>
      <w:r>
        <w:t xml:space="preserve">как препарат для лечения ИЛФ, карциномы и НМРЛ. В сентябре 2019 года нинтеданиб одобрен в США в качестве первого и единственного препарата, замедляющего скорость снижения функции лёгких у пациентов с ИЗЛ при системной склеродермии. К настоящему моменту одобрение регуляторов получено более чем в 50 регионах, включая Европейский союз, Россию, Бразилию, Канаду и Японию. </w:t>
      </w:r>
      <w:r w:rsidRPr="002F79D3">
        <w:rPr>
          <w:bCs/>
          <w:iCs/>
        </w:rPr>
        <w:t xml:space="preserve">В России </w:t>
      </w:r>
      <w:r>
        <w:rPr>
          <w:bCs/>
          <w:iCs/>
        </w:rPr>
        <w:t>нинтеданиб</w:t>
      </w:r>
      <w:r w:rsidRPr="002F79D3">
        <w:rPr>
          <w:bCs/>
          <w:iCs/>
        </w:rPr>
        <w:t xml:space="preserve"> зарегистрирован и применяется в клинической практике</w:t>
      </w:r>
      <w:r>
        <w:rPr>
          <w:bCs/>
          <w:iCs/>
        </w:rPr>
        <w:t xml:space="preserve"> с 2015</w:t>
      </w:r>
      <w:r w:rsidRPr="002F79D3">
        <w:rPr>
          <w:bCs/>
          <w:iCs/>
        </w:rPr>
        <w:t xml:space="preserve"> г.</w:t>
      </w:r>
      <w:r w:rsidR="00995E92">
        <w:rPr>
          <w:bCs/>
          <w:iCs/>
        </w:rPr>
        <w:t xml:space="preserve"> </w:t>
      </w:r>
    </w:p>
    <w:p w14:paraId="2BDF83AF" w14:textId="50F2FBCA" w:rsidR="00995E92" w:rsidRPr="00671CF3" w:rsidRDefault="00995E92" w:rsidP="00671CF3">
      <w:pPr>
        <w:pStyle w:val="OT"/>
        <w:spacing w:after="0"/>
        <w:ind w:firstLine="709"/>
        <w:rPr>
          <w:sz w:val="24"/>
          <w:szCs w:val="24"/>
        </w:rPr>
      </w:pPr>
      <w:r w:rsidRPr="00340985">
        <w:rPr>
          <w:sz w:val="24"/>
          <w:szCs w:val="24"/>
        </w:rPr>
        <w:t xml:space="preserve">Для изучения </w:t>
      </w:r>
      <w:r w:rsidRPr="00340985">
        <w:rPr>
          <w:color w:val="000000"/>
          <w:sz w:val="24"/>
          <w:szCs w:val="24"/>
        </w:rPr>
        <w:t>нинтеданиба</w:t>
      </w:r>
      <w:r w:rsidRPr="00340985">
        <w:rPr>
          <w:sz w:val="24"/>
          <w:szCs w:val="24"/>
        </w:rPr>
        <w:t xml:space="preserve"> было проведено большое количество доклинических исследований. Эти исследования включали серию исследований как </w:t>
      </w:r>
      <w:r w:rsidR="0015643C" w:rsidRPr="0015643C">
        <w:rPr>
          <w:i/>
          <w:iCs/>
          <w:sz w:val="24"/>
          <w:szCs w:val="24"/>
        </w:rPr>
        <w:t>in vitro</w:t>
      </w:r>
      <w:r w:rsidRPr="00340985">
        <w:rPr>
          <w:sz w:val="24"/>
          <w:szCs w:val="24"/>
        </w:rPr>
        <w:t xml:space="preserve">, так и </w:t>
      </w:r>
      <w:r w:rsidR="0015643C" w:rsidRPr="0015643C">
        <w:rPr>
          <w:i/>
          <w:iCs/>
          <w:sz w:val="24"/>
          <w:szCs w:val="24"/>
        </w:rPr>
        <w:t>in vivo</w:t>
      </w:r>
      <w:r w:rsidRPr="00340985">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нинтеданиба</w:t>
      </w:r>
      <w:r w:rsidRPr="00340985">
        <w:rPr>
          <w:sz w:val="24"/>
          <w:szCs w:val="24"/>
        </w:rPr>
        <w:t>.</w:t>
      </w:r>
      <w:r w:rsidR="00671CF3">
        <w:rPr>
          <w:sz w:val="24"/>
          <w:szCs w:val="24"/>
        </w:rPr>
        <w:t xml:space="preserve"> </w:t>
      </w:r>
      <w:r w:rsidRPr="00671CF3">
        <w:rPr>
          <w:sz w:val="24"/>
        </w:rPr>
        <w:t xml:space="preserve">В качестве первичных фармакодинамических исследований были изучены: первичная фармакодинамика </w:t>
      </w:r>
      <w:r w:rsidR="0015643C" w:rsidRPr="0015643C">
        <w:rPr>
          <w:i/>
          <w:sz w:val="24"/>
        </w:rPr>
        <w:t>in vitro</w:t>
      </w:r>
      <w:r w:rsidRPr="00671CF3">
        <w:rPr>
          <w:sz w:val="24"/>
        </w:rPr>
        <w:t xml:space="preserve"> и </w:t>
      </w:r>
      <w:r w:rsidR="0015643C" w:rsidRPr="0015643C">
        <w:rPr>
          <w:i/>
          <w:sz w:val="24"/>
        </w:rPr>
        <w:t>in vivo</w:t>
      </w:r>
      <w:r w:rsidRPr="00671CF3">
        <w:rPr>
          <w:sz w:val="24"/>
        </w:rPr>
        <w:t xml:space="preserve"> на различных моделях у мышей. В качестве вторичных фармакодинамических исследований оценивали влияние нинтеданиба на ЦНС, </w:t>
      </w:r>
      <w:r w:rsidRPr="00671CF3">
        <w:rPr>
          <w:rFonts w:asciiTheme="majorBidi" w:hAnsiTheme="majorBidi" w:cstheme="majorBidi"/>
          <w:iCs/>
          <w:sz w:val="24"/>
          <w:lang w:val="ru"/>
        </w:rPr>
        <w:t>влияние на функцию почек и печени, работу желодочно-кишечного тракта у крыс</w:t>
      </w:r>
      <w:r w:rsidRPr="00671CF3">
        <w:rPr>
          <w:sz w:val="24"/>
        </w:rPr>
        <w:t>. В рамках фармакологических исследований безопасности оценивалось воздействие на дыхательную систему, сердечно-сосудистую систему. Исследования фармакодинамических взаимодействий лекарственных средств не проводились.</w:t>
      </w:r>
    </w:p>
    <w:p w14:paraId="38CB9D14" w14:textId="14011111" w:rsidR="00995E92" w:rsidRPr="008A635A" w:rsidRDefault="00995E92" w:rsidP="009A6EF4">
      <w:pPr>
        <w:tabs>
          <w:tab w:val="left" w:pos="851"/>
        </w:tabs>
        <w:ind w:firstLine="709"/>
        <w:jc w:val="both"/>
        <w:rPr>
          <w:rFonts w:asciiTheme="majorBidi" w:hAnsiTheme="majorBidi" w:cstheme="majorBidi"/>
          <w:lang w:val="ru"/>
        </w:rPr>
      </w:pPr>
      <w:r w:rsidRPr="00FE79B6">
        <w:rPr>
          <w:bCs/>
          <w:color w:val="000000" w:themeColor="text1"/>
          <w:lang w:eastAsia="ru-RU" w:bidi="ru-RU"/>
        </w:rPr>
        <w:t>Как было показано в исследованиях с участием здоровых добровольцев и пациентов</w:t>
      </w:r>
      <w:r w:rsidRPr="00FE79B6">
        <w:rPr>
          <w:rFonts w:asciiTheme="majorBidi" w:hAnsiTheme="majorBidi" w:cstheme="majorBidi"/>
          <w:lang w:val="ru"/>
        </w:rPr>
        <w:t xml:space="preserve"> нинтеданиб</w:t>
      </w:r>
      <w:r w:rsidRPr="00773AC3">
        <w:rPr>
          <w:rFonts w:asciiTheme="majorBidi" w:hAnsiTheme="majorBidi" w:cstheme="majorBidi"/>
          <w:lang w:val="ru"/>
        </w:rPr>
        <w:t xml:space="preserve"> достигает максимальных концентраций в плазме крови примерно через 2–4 часа после приема внутрь в виде мягкой желатиновой капсулы после еды (диапазон значений: 0,5–8 часов)</w:t>
      </w:r>
      <w:r>
        <w:rPr>
          <w:rFonts w:asciiTheme="majorBidi" w:hAnsiTheme="majorBidi" w:cstheme="majorBidi"/>
          <w:lang w:val="ru"/>
        </w:rPr>
        <w:t>.</w:t>
      </w:r>
      <w:r w:rsidRPr="00FE79B6">
        <w:rPr>
          <w:rFonts w:asciiTheme="majorBidi" w:hAnsiTheme="majorBidi" w:cstheme="majorBidi"/>
          <w:lang w:val="ru"/>
        </w:rPr>
        <w:t xml:space="preserve"> </w:t>
      </w:r>
      <w:r w:rsidRPr="00D277A2">
        <w:rPr>
          <w:rFonts w:asciiTheme="majorBidi" w:hAnsiTheme="majorBidi" w:cstheme="majorBidi"/>
          <w:lang w:val="ru"/>
        </w:rPr>
        <w:t>Нинтеданиб имеет по меньшей мере двухфазную кинетику распределения. После внутривенной инфузии наблюдался высокий объем распределения в терминальной фазе</w:t>
      </w:r>
      <w:r>
        <w:rPr>
          <w:rFonts w:asciiTheme="majorBidi" w:hAnsiTheme="majorBidi" w:cstheme="majorBidi"/>
          <w:lang w:val="ru"/>
        </w:rPr>
        <w:t xml:space="preserve">. </w:t>
      </w:r>
      <w:r w:rsidRPr="00055BC5">
        <w:rPr>
          <w:rFonts w:asciiTheme="majorBidi" w:hAnsiTheme="majorBidi" w:cstheme="majorBidi"/>
          <w:lang w:val="ru"/>
        </w:rPr>
        <w:t>Основной реакцией при метаболизме нинтеданиба является гидролитическое расщепление эстеразами с образованием свободной кислотной функциональной группы BIBF 1202.</w:t>
      </w:r>
      <w:r>
        <w:rPr>
          <w:rFonts w:asciiTheme="majorBidi" w:hAnsiTheme="majorBidi" w:cstheme="majorBidi"/>
          <w:lang w:val="ru"/>
        </w:rPr>
        <w:t xml:space="preserve"> </w:t>
      </w:r>
      <w:r w:rsidRPr="00055BC5">
        <w:rPr>
          <w:rFonts w:asciiTheme="majorBidi" w:hAnsiTheme="majorBidi" w:cstheme="majorBidi"/>
          <w:lang w:val="ru"/>
        </w:rPr>
        <w:t>Общий плазменный клиренс после внутривенной инфузии был высоким (CL: 1390 мл/мин, gCV: 28,8 %). Выведение неизмененного действующего вещества с мочой в течение 48 ч составило около 0,05 % от дозы (gCV: 31,5 %) при введении препарата внутрь и около 1,4 % от дозы (gCV: 24,2 %) при внутривенном введении; почечный клиренс составил 20 мл/мин (gCV: 32,6 %).</w:t>
      </w:r>
    </w:p>
    <w:p w14:paraId="7655CD32" w14:textId="5DAC412F" w:rsidR="00995E92" w:rsidRDefault="00995E92" w:rsidP="006C772B">
      <w:pPr>
        <w:ind w:firstLine="709"/>
        <w:jc w:val="both"/>
        <w:rPr>
          <w:highlight w:val="yellow"/>
        </w:rPr>
      </w:pPr>
      <w:r>
        <w:t>Первоначально этот препарат изучали при онкологических заболеваниях и применяли для лечения немелкоклеточного рака легкого, однако в 2014 году были завершены 52-недельные двойные слепые плацебоконтролируемые исследования INPULSIS-1 и INPULSIS-2, которые доказали способность препарата замедлять прогрессирование идиопатического легочного фиброза. В целом</w:t>
      </w:r>
      <w:r w:rsidR="00671CF3">
        <w:t>,</w:t>
      </w:r>
      <w:r>
        <w:t xml:space="preserve"> в эти исследования были включены 1066 пациентов с идиопатическим легочным фиброзом, которых рандомизировали на группы нинтеданиба в дозе 150 мг два раза в день или плацебо. Первичной конечной точкой была ежегодная скорость снижения форсированной жизненной емкости легких (ФЖЕЛ). В обоих исследованиях в группе нинтеданиба она была примерно в два раза ниже, чем в группе плацебо (в исследовании INPULSIS-1 разница ежегодной скорости снижения ФЖЕЛ между группами составила 125,3 мл; p&lt;0,001, а в исследовании INPULSIS-2 – 93,7 мл; p&lt;0,001). Во втором исследовании лечение нинтеданибом привело также к значительному увеличению времени до первого обострения идиопатического легочного фиброза по сравнению с плацебо (отношение шансов 0,38; p=0,005). </w:t>
      </w:r>
      <w:r>
        <w:rPr>
          <w:rStyle w:val="rynqvb"/>
        </w:rPr>
        <w:t>Клиническая эффективность нинтеданиба изучалась у 1231 пациента с ИЛФ в одном исследовании фазы 2 (исследование 1) и два исследования фазы 3 (исследования 2 и 3).</w:t>
      </w:r>
      <w:r w:rsidR="00671CF3">
        <w:rPr>
          <w:rStyle w:val="hwtze"/>
        </w:rPr>
        <w:t xml:space="preserve"> </w:t>
      </w:r>
      <w:r>
        <w:rPr>
          <w:rStyle w:val="rynqvb"/>
        </w:rPr>
        <w:t xml:space="preserve">Первичной конечной точкой была годовая скорость снижения форсированной </w:t>
      </w:r>
      <w:r>
        <w:rPr>
          <w:rStyle w:val="rynqvb"/>
        </w:rPr>
        <w:lastRenderedPageBreak/>
        <w:t>жизненной емкости легких (ФЖЕЛ).</w:t>
      </w:r>
      <w:r>
        <w:rPr>
          <w:rStyle w:val="hwtze"/>
        </w:rPr>
        <w:t xml:space="preserve"> </w:t>
      </w:r>
      <w:r>
        <w:rPr>
          <w:rStyle w:val="rynqvb"/>
        </w:rPr>
        <w:t>Время до первого острого обострения ИЛФ было ключевой вторичной конечной точкой в исследованиях 2 и 3 и вторичной конечной точкой в исследовании 1. Изменение по сравнению с исходным уровнем прогнозируемого процента ФЖЕЛ и выживаемости были дополнительными вторичными конечными точками во всех исследованиях.</w:t>
      </w:r>
      <w:r w:rsidRPr="00773AC3">
        <w:rPr>
          <w:highlight w:val="yellow"/>
        </w:rPr>
        <w:t xml:space="preserve"> </w:t>
      </w:r>
    </w:p>
    <w:p w14:paraId="54ADFB90" w14:textId="1507F61B" w:rsidR="00995E92" w:rsidRDefault="00995E92" w:rsidP="006C772B">
      <w:pPr>
        <w:ind w:firstLine="709"/>
        <w:jc w:val="both"/>
        <w:rPr>
          <w:highlight w:val="yellow"/>
        </w:rPr>
      </w:pPr>
      <w:r>
        <w:rPr>
          <w:rStyle w:val="rynqvb"/>
        </w:rPr>
        <w:t>У пациентов было продемонстрировано статистически значимое снижение годово</w:t>
      </w:r>
      <w:r w:rsidR="00671CF3">
        <w:rPr>
          <w:rStyle w:val="rynqvb"/>
        </w:rPr>
        <w:t>й скорости снижения ФЖЕЛ (в мл)</w:t>
      </w:r>
      <w:r>
        <w:rPr>
          <w:rStyle w:val="rynqvb"/>
        </w:rPr>
        <w:t xml:space="preserve"> получавших нинтеданиб по сравнению с пациентами, получавшими плацебо, на основе модели регрессии случайных коэффициентов, с поправкой на пол, рост и возраст.</w:t>
      </w:r>
      <w:r>
        <w:rPr>
          <w:rStyle w:val="hwtze"/>
        </w:rPr>
        <w:t xml:space="preserve"> </w:t>
      </w:r>
      <w:r>
        <w:rPr>
          <w:rStyle w:val="rynqvb"/>
        </w:rPr>
        <w:t>Эффект лечения на ФЖЕЛ был одинаковым во всех трех исследованиях</w:t>
      </w:r>
      <w:r w:rsidRPr="00773AC3">
        <w:rPr>
          <w:highlight w:val="yellow"/>
        </w:rPr>
        <w:t xml:space="preserve"> </w:t>
      </w:r>
    </w:p>
    <w:p w14:paraId="31989BA7" w14:textId="77777777" w:rsidR="00995E92" w:rsidRDefault="00995E92" w:rsidP="006C772B">
      <w:pPr>
        <w:ind w:firstLine="709"/>
        <w:jc w:val="both"/>
      </w:pPr>
      <w:r>
        <w:t>Наиболее частыми нежелательными реакциями, считавшимися связанными с применением нинтеданиба, были диарея, повышение активности ферментов печени (АЛТ и АСТ) и рвота.</w:t>
      </w:r>
    </w:p>
    <w:p w14:paraId="4698356D" w14:textId="43CF9CF7" w:rsidR="00995E92" w:rsidRDefault="00995E92" w:rsidP="006C772B">
      <w:pPr>
        <w:ind w:firstLine="709"/>
        <w:jc w:val="both"/>
        <w:rPr>
          <w:color w:val="000000" w:themeColor="text1"/>
        </w:rPr>
      </w:pPr>
      <w:r w:rsidRPr="00BB3688">
        <w:rPr>
          <w:lang w:val="en-US"/>
        </w:rPr>
        <w:t>PT</w:t>
      </w:r>
      <w:r w:rsidRPr="00BB3688">
        <w:t>-</w:t>
      </w:r>
      <w:r w:rsidRPr="00BB3688">
        <w:rPr>
          <w:lang w:val="en-US"/>
        </w:rPr>
        <w:t>NTD</w:t>
      </w:r>
      <w:r w:rsidRPr="00BB3688">
        <w:rPr>
          <w:bCs/>
          <w:lang w:eastAsia="ru-RU"/>
        </w:rPr>
        <w:t>, капсулы</w:t>
      </w:r>
      <w:r>
        <w:rPr>
          <w:bCs/>
          <w:lang w:eastAsia="ru-RU"/>
        </w:rPr>
        <w:t xml:space="preserve"> мягкие</w:t>
      </w:r>
      <w:r w:rsidRPr="00BB3688">
        <w:rPr>
          <w:bCs/>
          <w:lang w:eastAsia="ru-RU"/>
        </w:rPr>
        <w:t xml:space="preserve">, 100 мг и 150 мг - воспроизведенный препарат </w:t>
      </w:r>
      <w:r w:rsidRPr="00BB3688">
        <w:rPr>
          <w:rFonts w:eastAsia="Calibri"/>
          <w:lang w:eastAsia="ar-SA"/>
        </w:rPr>
        <w:t>нинтеданиба</w:t>
      </w:r>
      <w:r w:rsidRPr="009A6EF4">
        <w:rPr>
          <w:bCs/>
          <w:lang w:eastAsia="ru-RU"/>
        </w:rPr>
        <w:t xml:space="preserve">, разработанный </w:t>
      </w:r>
      <w:r w:rsidR="0009494D">
        <w:rPr>
          <w:bCs/>
          <w:lang w:eastAsia="ru-RU"/>
        </w:rPr>
        <w:t>партнером</w:t>
      </w:r>
      <w:r w:rsidRPr="009A6EF4">
        <w:rPr>
          <w:bCs/>
          <w:lang w:eastAsia="ru-RU"/>
        </w:rPr>
        <w:t xml:space="preserve"> АО «Р-Фарм»</w:t>
      </w:r>
      <w:r w:rsidR="0009494D">
        <w:rPr>
          <w:bCs/>
          <w:lang w:eastAsia="ru-RU"/>
        </w:rPr>
        <w:t xml:space="preserve"> </w:t>
      </w:r>
      <w:r w:rsidR="0009494D" w:rsidRPr="009A7F08">
        <w:rPr>
          <w:bCs/>
          <w:lang w:eastAsia="ru-RU"/>
        </w:rPr>
        <w:t>Intas Pharmaceuticals Ltd, Индия</w:t>
      </w:r>
      <w:r w:rsidRPr="009A6EF4">
        <w:rPr>
          <w:bCs/>
          <w:lang w:eastAsia="ru-RU"/>
        </w:rPr>
        <w:t xml:space="preserve">. </w:t>
      </w:r>
      <w:r w:rsidRPr="009A6EF4">
        <w:rPr>
          <w:color w:val="000000"/>
        </w:rPr>
        <w:t>Он</w:t>
      </w:r>
      <w:r w:rsidRPr="00E04D59">
        <w:rPr>
          <w:color w:val="000000"/>
        </w:rPr>
        <w:t xml:space="preserve"> полностью соответствует по качественному и количественному составу действующего </w:t>
      </w:r>
      <w:r w:rsidR="00954E3A">
        <w:rPr>
          <w:color w:val="000000"/>
        </w:rPr>
        <w:t>вещества</w:t>
      </w:r>
      <w:r w:rsidRPr="00E04D59">
        <w:rPr>
          <w:color w:val="000000"/>
        </w:rPr>
        <w:t xml:space="preserve">, лекарственной форме и </w:t>
      </w:r>
      <w:r w:rsidRPr="00954E3A">
        <w:rPr>
          <w:color w:val="000000"/>
        </w:rPr>
        <w:t>дозировке референтному препарату нинтеданиба Варгатеф</w:t>
      </w:r>
      <w:r w:rsidRPr="00954E3A">
        <w:rPr>
          <w:color w:val="000000"/>
          <w:vertAlign w:val="superscript"/>
        </w:rPr>
        <w:t>®</w:t>
      </w:r>
      <w:r w:rsidRPr="00954E3A">
        <w:rPr>
          <w:color w:val="000000"/>
        </w:rPr>
        <w:t xml:space="preserve"> </w:t>
      </w:r>
      <w:r w:rsidRPr="00954E3A">
        <w:rPr>
          <w:lang w:eastAsia="ru-RU"/>
        </w:rPr>
        <w:t xml:space="preserve">(владелец РУ - </w:t>
      </w:r>
      <w:r w:rsidRPr="00954E3A">
        <w:t>Берингер Ингельхайм Интернешнл ГмбХ, Германия</w:t>
      </w:r>
      <w:r w:rsidRPr="00954E3A">
        <w:rPr>
          <w:lang w:eastAsia="ru-RU"/>
        </w:rPr>
        <w:t xml:space="preserve">), имея отличия в </w:t>
      </w:r>
      <w:r w:rsidR="00954E3A" w:rsidRPr="00954E3A">
        <w:rPr>
          <w:lang w:eastAsia="ru-RU"/>
        </w:rPr>
        <w:t xml:space="preserve">качественном и </w:t>
      </w:r>
      <w:r w:rsidRPr="00954E3A">
        <w:rPr>
          <w:lang w:eastAsia="ru-RU"/>
        </w:rPr>
        <w:t>количественном составе не</w:t>
      </w:r>
      <w:r w:rsidR="00954E3A" w:rsidRPr="00954E3A">
        <w:rPr>
          <w:lang w:eastAsia="ru-RU"/>
        </w:rPr>
        <w:t>которых вспомогательных веществ</w:t>
      </w:r>
      <w:r w:rsidRPr="00954E3A">
        <w:rPr>
          <w:lang w:eastAsia="ru-RU"/>
        </w:rPr>
        <w:t>.</w:t>
      </w:r>
      <w:r w:rsidRPr="00954E3A">
        <w:rPr>
          <w:color w:val="000000"/>
        </w:rPr>
        <w:t xml:space="preserve"> </w:t>
      </w:r>
    </w:p>
    <w:p w14:paraId="3F2D8357" w14:textId="5C20598D" w:rsidR="0009494D" w:rsidRPr="00BB3688" w:rsidRDefault="0009494D" w:rsidP="006C772B">
      <w:pPr>
        <w:ind w:firstLine="709"/>
        <w:jc w:val="both"/>
        <w:rPr>
          <w:color w:val="000000"/>
        </w:rPr>
      </w:pPr>
      <w:r w:rsidRPr="0009494D">
        <w:rPr>
          <w:color w:val="000000"/>
        </w:rPr>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w:t>
      </w:r>
      <w:r>
        <w:rPr>
          <w:color w:val="000000"/>
        </w:rPr>
        <w:t>ю площадку АО «Р-Фарм» в России.</w:t>
      </w:r>
    </w:p>
    <w:p w14:paraId="584675AE" w14:textId="09C6FFE9" w:rsidR="00995E92" w:rsidRPr="00F10BC9" w:rsidRDefault="00995E92" w:rsidP="006C772B">
      <w:pPr>
        <w:ind w:firstLine="709"/>
        <w:jc w:val="both"/>
        <w:rPr>
          <w:lang w:eastAsia="ru-RU"/>
        </w:rPr>
      </w:pPr>
      <w:r w:rsidRPr="00F10BC9">
        <w:rPr>
          <w:bCs/>
          <w:lang w:eastAsia="ru-RU"/>
        </w:rPr>
        <w:t xml:space="preserve">Внедрение в клиническую практику нового воспроизведенного препарата </w:t>
      </w:r>
      <w:r w:rsidRPr="00F10BC9">
        <w:rPr>
          <w:rFonts w:eastAsia="Calibri"/>
          <w:lang w:eastAsia="ar-SA"/>
        </w:rPr>
        <w:t>нинтеданиба</w:t>
      </w:r>
      <w:r w:rsidRPr="00F10BC9">
        <w:rPr>
          <w:bCs/>
          <w:lang w:eastAsia="ru-RU"/>
        </w:rPr>
        <w:t xml:space="preserve"> позволит снизить цену современной терапии</w:t>
      </w:r>
      <w:r w:rsidRPr="00F10BC9">
        <w:rPr>
          <w:lang w:eastAsia="ru-RU"/>
        </w:rPr>
        <w:t xml:space="preserve"> местнораспространенного, метастатического или рецидивирующего немелкоклеточного рака легкого (НМРЛ) (аденокарциномы), идиопатического легочного фиброза (ИЛФ) (идиопатичес</w:t>
      </w:r>
      <w:r w:rsidR="006275F4">
        <w:rPr>
          <w:lang w:eastAsia="ru-RU"/>
        </w:rPr>
        <w:t xml:space="preserve">кий фиброзирующий альвеолит), </w:t>
      </w:r>
      <w:r w:rsidRPr="00F10BC9">
        <w:rPr>
          <w:lang w:eastAsia="ru-RU"/>
        </w:rPr>
        <w:t>д</w:t>
      </w:r>
      <w:r>
        <w:rPr>
          <w:lang w:eastAsia="ru-RU"/>
        </w:rPr>
        <w:t>ругих хронических фиброзирующих интерстициальных</w:t>
      </w:r>
      <w:r w:rsidR="006275F4">
        <w:rPr>
          <w:lang w:eastAsia="ru-RU"/>
        </w:rPr>
        <w:t xml:space="preserve"> заболеваний</w:t>
      </w:r>
      <w:r w:rsidRPr="00F10BC9">
        <w:rPr>
          <w:lang w:eastAsia="ru-RU"/>
        </w:rPr>
        <w:t xml:space="preserve"> легких (ИЗЛ) </w:t>
      </w:r>
      <w:r w:rsidR="006275F4">
        <w:rPr>
          <w:lang w:eastAsia="ru-RU"/>
        </w:rPr>
        <w:t>и интерстициальных заболеваний</w:t>
      </w:r>
      <w:r w:rsidR="006275F4" w:rsidRPr="00F10BC9">
        <w:rPr>
          <w:lang w:eastAsia="ru-RU"/>
        </w:rPr>
        <w:t xml:space="preserve"> легких </w:t>
      </w:r>
      <w:r w:rsidR="006275F4">
        <w:rPr>
          <w:lang w:eastAsia="ru-RU"/>
        </w:rPr>
        <w:t xml:space="preserve">при системной склеродермиии (ИЗЛ-ССД) </w:t>
      </w:r>
      <w:r w:rsidRPr="00F10BC9">
        <w:rPr>
          <w:lang w:eastAsia="ru-RU"/>
        </w:rPr>
        <w:t xml:space="preserve">и </w:t>
      </w:r>
      <w:r w:rsidRPr="00F10BC9">
        <w:rPr>
          <w:bCs/>
          <w:lang w:eastAsia="ru-RU"/>
        </w:rPr>
        <w:t>повысить её доступность.</w:t>
      </w:r>
    </w:p>
    <w:p w14:paraId="221D814F" w14:textId="77777777" w:rsidR="00995E92" w:rsidRPr="00DA75AA" w:rsidRDefault="00995E92" w:rsidP="00995E92">
      <w:pPr>
        <w:rPr>
          <w:color w:val="000000"/>
        </w:rPr>
      </w:pPr>
    </w:p>
    <w:p w14:paraId="60F67928" w14:textId="77777777" w:rsidR="00995E92" w:rsidRPr="00707D60" w:rsidRDefault="00995E92" w:rsidP="00995E92">
      <w:pPr>
        <w:ind w:firstLine="708"/>
        <w:rPr>
          <w:lang w:eastAsia="ru-RU"/>
        </w:rPr>
      </w:pPr>
    </w:p>
    <w:p w14:paraId="6A92DBFB" w14:textId="77777777" w:rsidR="00995E92" w:rsidRPr="00707D60" w:rsidRDefault="00995E92" w:rsidP="00995E92">
      <w:r w:rsidRPr="00707D60">
        <w:br w:type="page"/>
      </w:r>
    </w:p>
    <w:p w14:paraId="1F0E0DF8" w14:textId="1354888C" w:rsidR="00995E92" w:rsidRDefault="00995E92" w:rsidP="00995E92">
      <w:pPr>
        <w:pStyle w:val="10"/>
        <w:tabs>
          <w:tab w:val="left" w:pos="142"/>
          <w:tab w:val="left" w:pos="284"/>
        </w:tabs>
        <w:rPr>
          <w:rFonts w:cs="Times New Roman"/>
          <w:color w:val="000000" w:themeColor="text1"/>
          <w:szCs w:val="24"/>
        </w:rPr>
      </w:pPr>
      <w:bookmarkStart w:id="14" w:name="_Toc159495296"/>
      <w:r w:rsidRPr="00707D60">
        <w:rPr>
          <w:rFonts w:cs="Times New Roman"/>
          <w:color w:val="000000" w:themeColor="text1"/>
          <w:szCs w:val="24"/>
        </w:rPr>
        <w:lastRenderedPageBreak/>
        <w:t>ВВЕДЕНИЕ</w:t>
      </w:r>
      <w:bookmarkEnd w:id="13"/>
      <w:bookmarkEnd w:id="14"/>
    </w:p>
    <w:p w14:paraId="793A9824" w14:textId="77777777" w:rsidR="00995E92" w:rsidRPr="00D777AE" w:rsidRDefault="00995E92" w:rsidP="00995E92"/>
    <w:p w14:paraId="57EB8DFE" w14:textId="77777777" w:rsidR="00995E92" w:rsidRDefault="00995E92" w:rsidP="006C772B">
      <w:pPr>
        <w:pStyle w:val="20"/>
      </w:pPr>
      <w:bookmarkStart w:id="15" w:name="_Toc415001066"/>
      <w:bookmarkStart w:id="16" w:name="_Toc159495297"/>
      <w:r w:rsidRPr="00707D60">
        <w:t>Химическое название</w:t>
      </w:r>
      <w:bookmarkEnd w:id="15"/>
      <w:bookmarkEnd w:id="16"/>
    </w:p>
    <w:p w14:paraId="02B33F4A" w14:textId="77777777" w:rsidR="00995E92" w:rsidRPr="00D777AE" w:rsidRDefault="00995E92" w:rsidP="00995E92"/>
    <w:p w14:paraId="318FB095" w14:textId="77777777" w:rsidR="00995E92" w:rsidRDefault="00995E92" w:rsidP="009A6EF4">
      <w:pPr>
        <w:ind w:firstLine="709"/>
        <w:jc w:val="both"/>
      </w:pPr>
      <w:bookmarkStart w:id="17" w:name="_Toc415001067"/>
      <w:r>
        <w:t xml:space="preserve">  Метил </w:t>
      </w:r>
      <w:r w:rsidRPr="00D777AE">
        <w:t>(3Z)-3-[[4-[метил-[2-(4-метилпиперазин-1-ил)ацетил]амино]анилино]-фенилметилиден]-2-оксо-1H-индол-6-карбоксилат (и в виде этансульфоната)</w:t>
      </w:r>
      <w:r>
        <w:t>.</w:t>
      </w:r>
    </w:p>
    <w:p w14:paraId="70760E88" w14:textId="77777777" w:rsidR="00995E92" w:rsidRDefault="00995E92" w:rsidP="00995E92">
      <w:pPr>
        <w:ind w:firstLine="709"/>
        <w:rPr>
          <w:rStyle w:val="affff1"/>
          <w:rFonts w:eastAsia="MS Mincho"/>
          <w:b w:val="0"/>
        </w:rPr>
      </w:pPr>
    </w:p>
    <w:p w14:paraId="7C187668" w14:textId="13B11576" w:rsidR="00995E92" w:rsidRDefault="00995E92" w:rsidP="00995E92">
      <w:pPr>
        <w:pStyle w:val="20"/>
        <w:rPr>
          <w:color w:val="000000" w:themeColor="text1"/>
          <w:szCs w:val="24"/>
        </w:rPr>
      </w:pPr>
      <w:bookmarkStart w:id="18" w:name="_Toc159495298"/>
      <w:r w:rsidRPr="00707D60">
        <w:rPr>
          <w:color w:val="000000" w:themeColor="text1"/>
          <w:szCs w:val="24"/>
        </w:rPr>
        <w:t>Международное непатентованное название</w:t>
      </w:r>
      <w:bookmarkEnd w:id="17"/>
      <w:bookmarkEnd w:id="18"/>
    </w:p>
    <w:p w14:paraId="51836F7D" w14:textId="77777777" w:rsidR="00995E92" w:rsidRPr="00D777AE" w:rsidRDefault="00995E92" w:rsidP="00995E92"/>
    <w:p w14:paraId="3A58E40E" w14:textId="77777777" w:rsidR="00995E92" w:rsidRDefault="00995E92" w:rsidP="009A6EF4">
      <w:pPr>
        <w:ind w:left="709"/>
        <w:jc w:val="both"/>
      </w:pPr>
      <w:bookmarkStart w:id="19" w:name="_Toc415001068"/>
      <w:r>
        <w:t xml:space="preserve">Нинтеданиб </w:t>
      </w:r>
      <w:r w:rsidRPr="00707D60">
        <w:t xml:space="preserve"> </w:t>
      </w:r>
    </w:p>
    <w:p w14:paraId="7F31B829" w14:textId="77777777" w:rsidR="00995E92" w:rsidRPr="00707D60" w:rsidRDefault="00995E92" w:rsidP="00995E92">
      <w:pPr>
        <w:ind w:left="709"/>
        <w:rPr>
          <w:b/>
          <w:bCs/>
          <w:iCs/>
        </w:rPr>
      </w:pPr>
    </w:p>
    <w:p w14:paraId="3172FD3F" w14:textId="212C2C42" w:rsidR="00995E92" w:rsidRDefault="00995E92" w:rsidP="00995E92">
      <w:pPr>
        <w:pStyle w:val="20"/>
        <w:rPr>
          <w:color w:val="000000" w:themeColor="text1"/>
          <w:szCs w:val="24"/>
        </w:rPr>
      </w:pPr>
      <w:bookmarkStart w:id="20" w:name="_Toc159495299"/>
      <w:r w:rsidRPr="00556C9C">
        <w:rPr>
          <w:color w:val="000000" w:themeColor="text1"/>
          <w:szCs w:val="24"/>
        </w:rPr>
        <w:t>Торговое</w:t>
      </w:r>
      <w:r w:rsidRPr="00707D60">
        <w:rPr>
          <w:color w:val="000000" w:themeColor="text1"/>
          <w:szCs w:val="24"/>
        </w:rPr>
        <w:t xml:space="preserve"> название</w:t>
      </w:r>
      <w:bookmarkEnd w:id="19"/>
      <w:bookmarkEnd w:id="20"/>
    </w:p>
    <w:p w14:paraId="236A3992" w14:textId="77777777" w:rsidR="00995E92" w:rsidRPr="00D777AE" w:rsidRDefault="00995E92" w:rsidP="00995E92"/>
    <w:p w14:paraId="3D2F6E28" w14:textId="77777777" w:rsidR="00995E92" w:rsidRPr="00D777AE" w:rsidRDefault="00995E92" w:rsidP="009A6EF4">
      <w:pPr>
        <w:ind w:firstLine="709"/>
        <w:jc w:val="both"/>
        <w:rPr>
          <w:color w:val="000000" w:themeColor="text1"/>
        </w:rPr>
      </w:pPr>
      <w:bookmarkStart w:id="21" w:name="_Toc415001069"/>
      <w:r w:rsidRPr="00D777AE">
        <w:rPr>
          <w:color w:val="000000" w:themeColor="text1"/>
        </w:rPr>
        <w:t xml:space="preserve">Торговое название – </w:t>
      </w:r>
      <w:r w:rsidRPr="00D777AE">
        <w:t>НИНТЕДАНИБ</w:t>
      </w:r>
      <w:r w:rsidRPr="00D777AE">
        <w:rPr>
          <w:color w:val="000000" w:themeColor="text1"/>
        </w:rPr>
        <w:t>.</w:t>
      </w:r>
    </w:p>
    <w:p w14:paraId="5FA1BF62" w14:textId="77777777" w:rsidR="00995E92" w:rsidRPr="00D777AE" w:rsidRDefault="00995E92" w:rsidP="009A6EF4">
      <w:pPr>
        <w:ind w:firstLine="709"/>
        <w:jc w:val="both"/>
        <w:rPr>
          <w:color w:val="000000" w:themeColor="text1"/>
        </w:rPr>
      </w:pPr>
      <w:r w:rsidRPr="00D777AE">
        <w:rPr>
          <w:color w:val="000000" w:themeColor="text1"/>
        </w:rPr>
        <w:t xml:space="preserve">Внутреннее название – </w:t>
      </w:r>
      <w:r w:rsidRPr="00D777AE">
        <w:rPr>
          <w:color w:val="000000" w:themeColor="text1"/>
          <w:lang w:val="en-US"/>
        </w:rPr>
        <w:t>PT</w:t>
      </w:r>
      <w:r w:rsidRPr="00D777AE">
        <w:rPr>
          <w:color w:val="000000" w:themeColor="text1"/>
        </w:rPr>
        <w:t>-</w:t>
      </w:r>
      <w:r w:rsidRPr="00D777AE">
        <w:rPr>
          <w:color w:val="000000" w:themeColor="text1"/>
          <w:lang w:val="en-US"/>
        </w:rPr>
        <w:t>NTD</w:t>
      </w:r>
      <w:r w:rsidRPr="00D777AE">
        <w:rPr>
          <w:color w:val="000000" w:themeColor="text1"/>
        </w:rPr>
        <w:t>.</w:t>
      </w:r>
    </w:p>
    <w:p w14:paraId="5B37FE0C" w14:textId="77777777" w:rsidR="00995E92" w:rsidRPr="00D777AE" w:rsidRDefault="00995E92" w:rsidP="009A6EF4">
      <w:pPr>
        <w:ind w:firstLine="709"/>
        <w:jc w:val="both"/>
        <w:rPr>
          <w:color w:val="000000" w:themeColor="text1"/>
        </w:rPr>
      </w:pPr>
      <w:r w:rsidRPr="00D777AE">
        <w:rPr>
          <w:color w:val="000000" w:themeColor="text1"/>
        </w:rPr>
        <w:t xml:space="preserve">Код продукта – </w:t>
      </w:r>
      <w:r w:rsidRPr="00D777AE">
        <w:rPr>
          <w:color w:val="000000"/>
        </w:rPr>
        <w:t>L011155</w:t>
      </w:r>
      <w:r w:rsidRPr="00D777AE">
        <w:rPr>
          <w:color w:val="000000" w:themeColor="text1"/>
        </w:rPr>
        <w:t>.</w:t>
      </w:r>
    </w:p>
    <w:p w14:paraId="0E19FE56" w14:textId="77777777" w:rsidR="00995E92" w:rsidRPr="001A477D" w:rsidRDefault="00995E92" w:rsidP="00995E92">
      <w:pPr>
        <w:ind w:firstLine="709"/>
        <w:rPr>
          <w:color w:val="000000" w:themeColor="text1"/>
        </w:rPr>
      </w:pPr>
    </w:p>
    <w:p w14:paraId="163ED2E8" w14:textId="543B621A" w:rsidR="00995E92" w:rsidRDefault="00995E92" w:rsidP="00995E92">
      <w:pPr>
        <w:pStyle w:val="20"/>
        <w:rPr>
          <w:color w:val="000000" w:themeColor="text1"/>
          <w:szCs w:val="24"/>
        </w:rPr>
      </w:pPr>
      <w:bookmarkStart w:id="22" w:name="_Toc159495300"/>
      <w:r w:rsidRPr="00707D60">
        <w:rPr>
          <w:color w:val="000000" w:themeColor="text1"/>
          <w:szCs w:val="24"/>
        </w:rPr>
        <w:t>Активные ингредиенты</w:t>
      </w:r>
      <w:bookmarkEnd w:id="21"/>
      <w:bookmarkEnd w:id="22"/>
    </w:p>
    <w:p w14:paraId="032DC176" w14:textId="77777777" w:rsidR="00995E92" w:rsidRPr="00D777AE" w:rsidRDefault="00995E92" w:rsidP="00995E92"/>
    <w:p w14:paraId="0D6381AB" w14:textId="77777777" w:rsidR="00995E92" w:rsidRDefault="00995E92" w:rsidP="009A6EF4">
      <w:pPr>
        <w:ind w:firstLine="709"/>
        <w:jc w:val="both"/>
        <w:rPr>
          <w:color w:val="000000" w:themeColor="text1"/>
          <w:lang w:eastAsia="ru-RU"/>
        </w:rPr>
      </w:pPr>
      <w:r w:rsidRPr="00707D60">
        <w:rPr>
          <w:color w:val="000000" w:themeColor="text1"/>
        </w:rPr>
        <w:t xml:space="preserve">Действующее вещество - </w:t>
      </w:r>
      <w:r>
        <w:t>нинтеданиб</w:t>
      </w:r>
      <w:r w:rsidRPr="00707D60">
        <w:rPr>
          <w:color w:val="000000" w:themeColor="text1"/>
          <w:lang w:eastAsia="ru-RU"/>
        </w:rPr>
        <w:t>.</w:t>
      </w:r>
    </w:p>
    <w:p w14:paraId="3D7240A2" w14:textId="77777777" w:rsidR="00995E92" w:rsidRPr="00707D60" w:rsidRDefault="00995E92" w:rsidP="00995E92">
      <w:pPr>
        <w:ind w:firstLine="709"/>
        <w:rPr>
          <w:color w:val="000000" w:themeColor="text1"/>
        </w:rPr>
      </w:pPr>
    </w:p>
    <w:p w14:paraId="63266A94" w14:textId="614F4712" w:rsidR="00995E92" w:rsidRDefault="00995E92" w:rsidP="00995E92">
      <w:pPr>
        <w:pStyle w:val="20"/>
        <w:rPr>
          <w:color w:val="000000" w:themeColor="text1"/>
          <w:szCs w:val="24"/>
        </w:rPr>
      </w:pPr>
      <w:bookmarkStart w:id="23" w:name="_Toc415001070"/>
      <w:bookmarkStart w:id="24" w:name="_Toc159495301"/>
      <w:r w:rsidRPr="00707D60">
        <w:rPr>
          <w:color w:val="000000" w:themeColor="text1"/>
          <w:szCs w:val="24"/>
        </w:rPr>
        <w:t>Фармакологическая группа</w:t>
      </w:r>
      <w:bookmarkEnd w:id="23"/>
      <w:bookmarkEnd w:id="24"/>
    </w:p>
    <w:p w14:paraId="53D3A6E7" w14:textId="77777777" w:rsidR="00995E92" w:rsidRPr="00D777AE" w:rsidRDefault="00995E92" w:rsidP="00995E92"/>
    <w:p w14:paraId="79B6BE69" w14:textId="4A275C14" w:rsidR="00995E92" w:rsidRDefault="00C309D8" w:rsidP="009A6EF4">
      <w:pPr>
        <w:pStyle w:val="a5"/>
        <w:ind w:left="0" w:firstLine="709"/>
        <w:contextualSpacing w:val="0"/>
        <w:jc w:val="both"/>
        <w:rPr>
          <w:iCs/>
          <w:color w:val="000000" w:themeColor="text1"/>
        </w:rPr>
      </w:pPr>
      <w:bookmarkStart w:id="25" w:name="_Toc415001071"/>
      <w:r>
        <w:rPr>
          <w:rStyle w:val="eec-header"/>
        </w:rPr>
        <w:t>Противоопухолевые препараты и иммуномодуляторы</w:t>
      </w:r>
      <w:r w:rsidR="00995E92">
        <w:rPr>
          <w:iCs/>
          <w:color w:val="000000" w:themeColor="text1"/>
        </w:rPr>
        <w:t>.</w:t>
      </w:r>
      <w:r w:rsidR="00995E92" w:rsidRPr="00707D60">
        <w:rPr>
          <w:iCs/>
          <w:color w:val="000000" w:themeColor="text1"/>
        </w:rPr>
        <w:t xml:space="preserve"> </w:t>
      </w:r>
      <w:r>
        <w:rPr>
          <w:rStyle w:val="eec-header"/>
        </w:rPr>
        <w:t>Другие противоопухолевые препараты. Ингибиторы протеинкиназы.</w:t>
      </w:r>
    </w:p>
    <w:p w14:paraId="72B3C1D2" w14:textId="77777777" w:rsidR="00995E92" w:rsidRPr="00707D60" w:rsidRDefault="00995E92" w:rsidP="00995E92">
      <w:pPr>
        <w:pStyle w:val="a5"/>
        <w:ind w:left="0" w:firstLine="709"/>
        <w:contextualSpacing w:val="0"/>
        <w:rPr>
          <w:b/>
          <w:color w:val="000000" w:themeColor="text1"/>
          <w:lang w:eastAsia="ru-RU"/>
        </w:rPr>
      </w:pPr>
    </w:p>
    <w:p w14:paraId="751F82E8" w14:textId="6A25F5D0" w:rsidR="00995E92" w:rsidRDefault="00995E92" w:rsidP="00995E92">
      <w:pPr>
        <w:pStyle w:val="20"/>
        <w:rPr>
          <w:color w:val="000000" w:themeColor="text1"/>
          <w:szCs w:val="24"/>
        </w:rPr>
      </w:pPr>
      <w:bookmarkStart w:id="26" w:name="_Toc159495302"/>
      <w:r w:rsidRPr="00707D60">
        <w:rPr>
          <w:color w:val="000000" w:themeColor="text1"/>
          <w:szCs w:val="24"/>
        </w:rPr>
        <w:t>Код по АТХ</w:t>
      </w:r>
      <w:bookmarkEnd w:id="25"/>
      <w:bookmarkEnd w:id="26"/>
    </w:p>
    <w:p w14:paraId="54EDF498" w14:textId="77777777" w:rsidR="00995E92" w:rsidRPr="00D777AE" w:rsidRDefault="00995E92" w:rsidP="00995E92"/>
    <w:p w14:paraId="27CB2E8A" w14:textId="7C71A2A4" w:rsidR="00995E92" w:rsidRDefault="00C309D8" w:rsidP="00995E92">
      <w:pPr>
        <w:ind w:firstLine="708"/>
      </w:pPr>
      <w:bookmarkStart w:id="27" w:name="_Toc415001072"/>
      <w:r>
        <w:t>L01XE31</w:t>
      </w:r>
    </w:p>
    <w:p w14:paraId="2E796DB5" w14:textId="77777777" w:rsidR="00C309D8" w:rsidRPr="00D777AE" w:rsidRDefault="00C309D8" w:rsidP="00995E92">
      <w:pPr>
        <w:ind w:firstLine="708"/>
      </w:pPr>
    </w:p>
    <w:p w14:paraId="38C52326" w14:textId="77777777" w:rsidR="00995E92" w:rsidRDefault="00995E92" w:rsidP="006C772B">
      <w:pPr>
        <w:pStyle w:val="20"/>
      </w:pPr>
      <w:r w:rsidRPr="00707D60">
        <w:t xml:space="preserve"> </w:t>
      </w:r>
      <w:bookmarkStart w:id="28" w:name="_Toc159495303"/>
      <w:r w:rsidRPr="00707D60">
        <w:t>Обоснование для изучения исследуемого препарата</w:t>
      </w:r>
      <w:bookmarkEnd w:id="27"/>
      <w:bookmarkEnd w:id="28"/>
    </w:p>
    <w:p w14:paraId="7DE2396D" w14:textId="77777777" w:rsidR="00995E92" w:rsidRPr="00D777AE" w:rsidRDefault="00995E92" w:rsidP="00995E92"/>
    <w:p w14:paraId="6AC1F585" w14:textId="30661273" w:rsidR="00995E92" w:rsidRDefault="00995E92" w:rsidP="00995E92">
      <w:pPr>
        <w:pStyle w:val="30"/>
        <w:rPr>
          <w:color w:val="000000" w:themeColor="text1"/>
          <w:szCs w:val="24"/>
        </w:rPr>
      </w:pPr>
      <w:bookmarkStart w:id="29" w:name="_Toc159495304"/>
      <w:r w:rsidRPr="00707D60">
        <w:rPr>
          <w:color w:val="000000" w:themeColor="text1"/>
          <w:szCs w:val="24"/>
        </w:rPr>
        <w:t>Общие сведения о заболевании</w:t>
      </w:r>
      <w:bookmarkEnd w:id="29"/>
    </w:p>
    <w:p w14:paraId="2DF4D0F3" w14:textId="77777777" w:rsidR="00995E92" w:rsidRPr="00D777AE" w:rsidRDefault="00995E92" w:rsidP="00995E92"/>
    <w:p w14:paraId="2400C7C1" w14:textId="77777777" w:rsidR="00995E92" w:rsidRDefault="00995E92" w:rsidP="006C772B">
      <w:pPr>
        <w:ind w:firstLine="709"/>
        <w:jc w:val="both"/>
        <w:rPr>
          <w:color w:val="000000"/>
        </w:rPr>
      </w:pPr>
      <w:r w:rsidRPr="009D2731">
        <w:rPr>
          <w:color w:val="000000"/>
        </w:rPr>
        <w:t>Немелкоклеточный рак легких (НМРЛ): это наиболее распр</w:t>
      </w:r>
      <w:r>
        <w:rPr>
          <w:color w:val="000000"/>
        </w:rPr>
        <w:t>остраненный тип рака легких, на</w:t>
      </w:r>
      <w:r w:rsidRPr="009D2731">
        <w:rPr>
          <w:color w:val="000000"/>
        </w:rPr>
        <w:t xml:space="preserve"> его долю приходится 80-90% всех случаев рака легких</w:t>
      </w:r>
      <w:r w:rsidRPr="00346A53">
        <w:rPr>
          <w:color w:val="000000"/>
        </w:rPr>
        <w:t xml:space="preserve"> [1]</w:t>
      </w:r>
      <w:r>
        <w:rPr>
          <w:color w:val="000000"/>
        </w:rPr>
        <w:t>.</w:t>
      </w:r>
    </w:p>
    <w:p w14:paraId="4CFC09E9" w14:textId="77777777" w:rsidR="00995E92" w:rsidRPr="00346A53" w:rsidRDefault="00995E92" w:rsidP="006C772B">
      <w:pPr>
        <w:ind w:firstLine="709"/>
        <w:jc w:val="both"/>
        <w:rPr>
          <w:color w:val="000000"/>
        </w:rPr>
      </w:pPr>
      <w:r w:rsidRPr="00346A53">
        <w:rPr>
          <w:color w:val="000000"/>
        </w:rPr>
        <w:t>Три основных гистологических подтипа НМРЛ:</w:t>
      </w:r>
    </w:p>
    <w:p w14:paraId="4C731EBB" w14:textId="5CEB9B44" w:rsidR="00995E92" w:rsidRPr="009A6EF4" w:rsidRDefault="00995E92" w:rsidP="00395B76">
      <w:pPr>
        <w:pStyle w:val="a5"/>
        <w:numPr>
          <w:ilvl w:val="0"/>
          <w:numId w:val="15"/>
        </w:numPr>
        <w:jc w:val="both"/>
        <w:rPr>
          <w:color w:val="000000"/>
        </w:rPr>
      </w:pPr>
      <w:r w:rsidRPr="009A6EF4">
        <w:rPr>
          <w:color w:val="000000"/>
        </w:rPr>
        <w:t>Аденокарцинома: около 40% всех случаев рака ле</w:t>
      </w:r>
      <w:r w:rsidR="009A6EF4" w:rsidRPr="009A6EF4">
        <w:rPr>
          <w:color w:val="000000"/>
        </w:rPr>
        <w:t xml:space="preserve">гкого являются аденокарциномой. </w:t>
      </w:r>
      <w:r w:rsidRPr="009A6EF4">
        <w:rPr>
          <w:color w:val="000000"/>
        </w:rPr>
        <w:t>Это опухоли из железистых клеток, продуцирующих слизь, которые выстилают дыхательные пути.</w:t>
      </w:r>
    </w:p>
    <w:p w14:paraId="776EBD61" w14:textId="5103087A" w:rsidR="00995E92" w:rsidRPr="009A6EF4" w:rsidRDefault="00995E92" w:rsidP="00395B76">
      <w:pPr>
        <w:pStyle w:val="a5"/>
        <w:numPr>
          <w:ilvl w:val="0"/>
          <w:numId w:val="15"/>
        </w:numPr>
        <w:jc w:val="both"/>
        <w:rPr>
          <w:color w:val="000000"/>
        </w:rPr>
      </w:pPr>
      <w:r w:rsidRPr="009A6EF4">
        <w:rPr>
          <w:color w:val="000000"/>
        </w:rPr>
        <w:t>Плоскоклеточный рак: около 25-30% всех случаев рака легкого являютсЯ плоскоклеточным раком. Этот тип рака развивается из эпителиальных клеток, которые выстилают дыхательные пути, и обычно вызван курением.</w:t>
      </w:r>
    </w:p>
    <w:p w14:paraId="6E641D15" w14:textId="01F56D06" w:rsidR="00995E92" w:rsidRPr="009A6EF4" w:rsidRDefault="00995E92" w:rsidP="00395B76">
      <w:pPr>
        <w:pStyle w:val="a5"/>
        <w:numPr>
          <w:ilvl w:val="0"/>
          <w:numId w:val="15"/>
        </w:numPr>
        <w:jc w:val="both"/>
        <w:rPr>
          <w:color w:val="000000"/>
        </w:rPr>
      </w:pPr>
      <w:r w:rsidRPr="009A6EF4">
        <w:rPr>
          <w:color w:val="000000"/>
        </w:rPr>
        <w:t>Крупноклеточная (недифференцированная) карцинома: этот тип составляет около 10-15% всех случаев рака легкого [2].</w:t>
      </w:r>
    </w:p>
    <w:p w14:paraId="11BCAFBC" w14:textId="097C5354" w:rsidR="00995E92" w:rsidRDefault="00995E92" w:rsidP="006C772B">
      <w:pPr>
        <w:ind w:firstLine="709"/>
        <w:jc w:val="both"/>
        <w:rPr>
          <w:color w:val="000000"/>
        </w:rPr>
      </w:pPr>
      <w:r w:rsidRPr="003F15CE">
        <w:rPr>
          <w:color w:val="000000"/>
        </w:rPr>
        <w:t>В 2018 году число новых случаев рака легкого, диагностирован</w:t>
      </w:r>
      <w:r>
        <w:rPr>
          <w:color w:val="000000"/>
        </w:rPr>
        <w:t>ных в Европе, составило 470 000</w:t>
      </w:r>
      <w:r w:rsidRPr="003F15CE">
        <w:rPr>
          <w:color w:val="000000"/>
        </w:rPr>
        <w:t>. [3</w:t>
      </w:r>
      <w:r>
        <w:rPr>
          <w:color w:val="000000"/>
        </w:rPr>
        <w:t>]</w:t>
      </w:r>
      <w:r w:rsidRPr="00055CE0">
        <w:t xml:space="preserve"> </w:t>
      </w:r>
      <w:r w:rsidRPr="00055CE0">
        <w:rPr>
          <w:color w:val="000000"/>
        </w:rPr>
        <w:t>В РФ рак легког</w:t>
      </w:r>
      <w:r>
        <w:rPr>
          <w:color w:val="000000"/>
        </w:rPr>
        <w:t>о является одной из ведущих ло</w:t>
      </w:r>
      <w:r w:rsidRPr="00055CE0">
        <w:rPr>
          <w:color w:val="000000"/>
        </w:rPr>
        <w:t>кализаций в общей</w:t>
      </w:r>
      <w:r>
        <w:rPr>
          <w:color w:val="000000"/>
        </w:rPr>
        <w:t xml:space="preserve"> структуре онкологической забо</w:t>
      </w:r>
      <w:r w:rsidRPr="00055CE0">
        <w:rPr>
          <w:color w:val="000000"/>
        </w:rPr>
        <w:t xml:space="preserve">леваемости (9,7%) </w:t>
      </w:r>
      <w:r>
        <w:rPr>
          <w:color w:val="000000"/>
        </w:rPr>
        <w:t xml:space="preserve">и занимает 3-е место среди всех </w:t>
      </w:r>
      <w:r w:rsidRPr="00055CE0">
        <w:rPr>
          <w:color w:val="000000"/>
        </w:rPr>
        <w:lastRenderedPageBreak/>
        <w:t>остальных локализаций. Среди мужского населения</w:t>
      </w:r>
      <w:r>
        <w:rPr>
          <w:color w:val="000000"/>
        </w:rPr>
        <w:t xml:space="preserve"> </w:t>
      </w:r>
      <w:r w:rsidRPr="00055CE0">
        <w:rPr>
          <w:color w:val="000000"/>
        </w:rPr>
        <w:t>рак легкого стоит на 1</w:t>
      </w:r>
      <w:r>
        <w:rPr>
          <w:color w:val="000000"/>
        </w:rPr>
        <w:t xml:space="preserve">-м месте и составляет 16,4%. В </w:t>
      </w:r>
      <w:r w:rsidRPr="00055CE0">
        <w:rPr>
          <w:color w:val="000000"/>
        </w:rPr>
        <w:t>2021 г. всего было за</w:t>
      </w:r>
      <w:r>
        <w:rPr>
          <w:color w:val="000000"/>
        </w:rPr>
        <w:t>регистрировано 56328 новых слу</w:t>
      </w:r>
      <w:r w:rsidRPr="00055CE0">
        <w:rPr>
          <w:color w:val="000000"/>
        </w:rPr>
        <w:t xml:space="preserve">чаев рака легкого </w:t>
      </w:r>
      <w:r>
        <w:rPr>
          <w:color w:val="000000"/>
        </w:rPr>
        <w:t>и 46798 смертей от этой болезни среди взрослого населения [7</w:t>
      </w:r>
      <w:r w:rsidRPr="00055CE0">
        <w:rPr>
          <w:color w:val="000000"/>
        </w:rPr>
        <w:t>].</w:t>
      </w:r>
    </w:p>
    <w:p w14:paraId="0EAE7194" w14:textId="77777777" w:rsidR="00995E92" w:rsidRDefault="00995E92" w:rsidP="006C772B">
      <w:pPr>
        <w:ind w:firstLine="709"/>
        <w:jc w:val="both"/>
        <w:rPr>
          <w:color w:val="000000"/>
        </w:rPr>
      </w:pPr>
      <w:r>
        <w:rPr>
          <w:color w:val="000000"/>
        </w:rPr>
        <w:t>По ста</w:t>
      </w:r>
      <w:r w:rsidRPr="004B747B">
        <w:rPr>
          <w:color w:val="000000"/>
        </w:rPr>
        <w:t xml:space="preserve">тистике </w:t>
      </w:r>
      <w:r>
        <w:rPr>
          <w:color w:val="000000"/>
        </w:rPr>
        <w:t xml:space="preserve">ежегодно регистрируется более 2 </w:t>
      </w:r>
      <w:r w:rsidRPr="004B747B">
        <w:rPr>
          <w:color w:val="000000"/>
        </w:rPr>
        <w:t>млн. новых случа</w:t>
      </w:r>
      <w:r>
        <w:rPr>
          <w:color w:val="000000"/>
        </w:rPr>
        <w:t xml:space="preserve">ев рака легкого по всему </w:t>
      </w:r>
      <w:r w:rsidRPr="004B747B">
        <w:rPr>
          <w:color w:val="000000"/>
        </w:rPr>
        <w:t>миру (по</w:t>
      </w:r>
      <w:r>
        <w:rPr>
          <w:color w:val="000000"/>
        </w:rPr>
        <w:t xml:space="preserve"> данным GLOBOCAN, 2018), из них </w:t>
      </w:r>
      <w:r w:rsidRPr="004B747B">
        <w:rPr>
          <w:color w:val="000000"/>
        </w:rPr>
        <w:t>около 60 тыс</w:t>
      </w:r>
      <w:r>
        <w:rPr>
          <w:color w:val="000000"/>
        </w:rPr>
        <w:t xml:space="preserve">. в России. Прослеживается тен </w:t>
      </w:r>
      <w:r w:rsidRPr="004B747B">
        <w:rPr>
          <w:color w:val="000000"/>
        </w:rPr>
        <w:t>денция к рос</w:t>
      </w:r>
      <w:r>
        <w:rPr>
          <w:color w:val="000000"/>
        </w:rPr>
        <w:t>ту данного заболевания, при ко</w:t>
      </w:r>
      <w:r w:rsidRPr="004B747B">
        <w:rPr>
          <w:color w:val="000000"/>
        </w:rPr>
        <w:t>тором смерт</w:t>
      </w:r>
      <w:r>
        <w:rPr>
          <w:color w:val="000000"/>
        </w:rPr>
        <w:t>ность составляет свыше 1,8 млн человек [4</w:t>
      </w:r>
      <w:r w:rsidRPr="004B747B">
        <w:rPr>
          <w:color w:val="000000"/>
        </w:rPr>
        <w:t>]</w:t>
      </w:r>
      <w:r>
        <w:rPr>
          <w:color w:val="000000"/>
        </w:rPr>
        <w:t>.</w:t>
      </w:r>
    </w:p>
    <w:p w14:paraId="5547E9AB" w14:textId="77777777" w:rsidR="00995E92" w:rsidRDefault="00995E92" w:rsidP="006C772B">
      <w:pPr>
        <w:ind w:firstLine="709"/>
        <w:jc w:val="both"/>
        <w:rPr>
          <w:color w:val="000000"/>
        </w:rPr>
      </w:pPr>
      <w:r w:rsidRPr="00701EEE">
        <w:rPr>
          <w:color w:val="000000"/>
        </w:rPr>
        <w:t>Идиопатический легочный фиброз (</w:t>
      </w:r>
      <w:r>
        <w:rPr>
          <w:color w:val="000000"/>
        </w:rPr>
        <w:t xml:space="preserve">ИЛФ) – особая форма хронической </w:t>
      </w:r>
      <w:r w:rsidRPr="00701EEE">
        <w:rPr>
          <w:color w:val="000000"/>
        </w:rPr>
        <w:t>прогрессирующей фиброзирующей интерстициальной п</w:t>
      </w:r>
      <w:r>
        <w:rPr>
          <w:color w:val="000000"/>
        </w:rPr>
        <w:t xml:space="preserve">невмонии неизвестной этиологии, </w:t>
      </w:r>
      <w:r w:rsidRPr="00701EEE">
        <w:rPr>
          <w:color w:val="000000"/>
        </w:rPr>
        <w:t>которая возникает преимущественно у людей старшего возраста, поражает только легкие и</w:t>
      </w:r>
      <w:r>
        <w:rPr>
          <w:color w:val="000000"/>
        </w:rPr>
        <w:t xml:space="preserve"> </w:t>
      </w:r>
      <w:r w:rsidRPr="00701EEE">
        <w:rPr>
          <w:color w:val="000000"/>
        </w:rPr>
        <w:t>связана с гистологическим и/или компьютерно-томографическим (КТ) паттерном обычной</w:t>
      </w:r>
      <w:r>
        <w:rPr>
          <w:color w:val="000000"/>
        </w:rPr>
        <w:t xml:space="preserve"> </w:t>
      </w:r>
      <w:r w:rsidRPr="00701EEE">
        <w:rPr>
          <w:color w:val="000000"/>
        </w:rPr>
        <w:t>интерстициальной пневмонии (ОИП)</w:t>
      </w:r>
      <w:r>
        <w:rPr>
          <w:color w:val="000000"/>
        </w:rPr>
        <w:t>.</w:t>
      </w:r>
      <w:r w:rsidRPr="006932D8">
        <w:t xml:space="preserve"> </w:t>
      </w:r>
      <w:r w:rsidRPr="006932D8">
        <w:rPr>
          <w:color w:val="000000"/>
        </w:rPr>
        <w:t>Согласно предварительным данным, полученным по результа</w:t>
      </w:r>
      <w:r>
        <w:rPr>
          <w:color w:val="000000"/>
        </w:rPr>
        <w:t xml:space="preserve">там регистра ИЛФ в </w:t>
      </w:r>
      <w:r w:rsidRPr="006932D8">
        <w:rPr>
          <w:color w:val="000000"/>
        </w:rPr>
        <w:t>Российской Федерации, распространенность ИЛФ в Российской Федерации составляет около</w:t>
      </w:r>
      <w:r>
        <w:rPr>
          <w:color w:val="000000"/>
        </w:rPr>
        <w:t xml:space="preserve"> </w:t>
      </w:r>
      <w:r w:rsidRPr="006932D8">
        <w:rPr>
          <w:color w:val="000000"/>
        </w:rPr>
        <w:t>8 - 12 случаев на 100 000 населения, а заболеваемость</w:t>
      </w:r>
      <w:r>
        <w:rPr>
          <w:color w:val="000000"/>
        </w:rPr>
        <w:t xml:space="preserve"> ИЛФ – 4 - 7 случаев на 100 000 </w:t>
      </w:r>
      <w:r w:rsidRPr="006932D8">
        <w:rPr>
          <w:color w:val="000000"/>
        </w:rPr>
        <w:t>населения</w:t>
      </w:r>
      <w:r>
        <w:rPr>
          <w:color w:val="000000"/>
        </w:rPr>
        <w:t xml:space="preserve"> </w:t>
      </w:r>
      <w:r w:rsidRPr="00835FC0">
        <w:rPr>
          <w:color w:val="000000"/>
        </w:rPr>
        <w:t>[5]</w:t>
      </w:r>
      <w:r>
        <w:rPr>
          <w:color w:val="000000"/>
        </w:rPr>
        <w:t>.</w:t>
      </w:r>
    </w:p>
    <w:p w14:paraId="42DC3A16" w14:textId="77777777" w:rsidR="00995E92" w:rsidRDefault="00995E92" w:rsidP="006C772B">
      <w:pPr>
        <w:ind w:firstLine="709"/>
        <w:jc w:val="both"/>
        <w:rPr>
          <w:color w:val="000000"/>
        </w:rPr>
      </w:pPr>
      <w:r w:rsidRPr="00A33B21">
        <w:rPr>
          <w:color w:val="000000"/>
        </w:rPr>
        <w:t>Инте</w:t>
      </w:r>
      <w:r>
        <w:rPr>
          <w:color w:val="000000"/>
        </w:rPr>
        <w:t xml:space="preserve">рстициальные заболевания легких </w:t>
      </w:r>
      <w:r w:rsidRPr="00A33B21">
        <w:rPr>
          <w:color w:val="000000"/>
        </w:rPr>
        <w:t>(ИЗЛ) предс</w:t>
      </w:r>
      <w:r>
        <w:rPr>
          <w:color w:val="000000"/>
        </w:rPr>
        <w:t>тавляют собой обширную и разно</w:t>
      </w:r>
      <w:r w:rsidRPr="00A33B21">
        <w:rPr>
          <w:color w:val="000000"/>
        </w:rPr>
        <w:t>образную гру</w:t>
      </w:r>
      <w:r>
        <w:rPr>
          <w:color w:val="000000"/>
        </w:rPr>
        <w:t>ппу болезней, поражающих, глав</w:t>
      </w:r>
      <w:r w:rsidRPr="00A33B21">
        <w:rPr>
          <w:color w:val="000000"/>
        </w:rPr>
        <w:t>ным образом, легоч</w:t>
      </w:r>
      <w:r>
        <w:rPr>
          <w:color w:val="000000"/>
        </w:rPr>
        <w:t>ный интерстиций и имеющих</w:t>
      </w:r>
      <w:r w:rsidRPr="00A33B21">
        <w:rPr>
          <w:color w:val="000000"/>
        </w:rPr>
        <w:t xml:space="preserve"> сходные клин</w:t>
      </w:r>
      <w:r>
        <w:rPr>
          <w:color w:val="000000"/>
        </w:rPr>
        <w:t>ические, компьютерно‑томографи</w:t>
      </w:r>
      <w:r w:rsidRPr="00A33B21">
        <w:rPr>
          <w:color w:val="000000"/>
        </w:rPr>
        <w:t>ческие и нере</w:t>
      </w:r>
      <w:r>
        <w:rPr>
          <w:color w:val="000000"/>
        </w:rPr>
        <w:t>дко гистологические проявления.</w:t>
      </w:r>
      <w:r w:rsidRPr="00A33B21">
        <w:rPr>
          <w:color w:val="000000"/>
        </w:rPr>
        <w:t xml:space="preserve"> Согласно</w:t>
      </w:r>
      <w:r>
        <w:rPr>
          <w:color w:val="000000"/>
        </w:rPr>
        <w:t xml:space="preserve"> современной классификации, ИЗЛ</w:t>
      </w:r>
      <w:r w:rsidRPr="00A33B21">
        <w:rPr>
          <w:color w:val="000000"/>
        </w:rPr>
        <w:t xml:space="preserve"> подразделяют</w:t>
      </w:r>
      <w:r>
        <w:rPr>
          <w:color w:val="000000"/>
        </w:rPr>
        <w:t xml:space="preserve"> на 4 большие группы: ИЗЛ с из</w:t>
      </w:r>
      <w:r w:rsidRPr="00A33B21">
        <w:rPr>
          <w:color w:val="000000"/>
        </w:rPr>
        <w:t>вестными п</w:t>
      </w:r>
      <w:r>
        <w:rPr>
          <w:color w:val="000000"/>
        </w:rPr>
        <w:t>ричинами, идиопатические интер</w:t>
      </w:r>
      <w:r w:rsidRPr="00A33B21">
        <w:rPr>
          <w:color w:val="000000"/>
        </w:rPr>
        <w:t>стициальные пне</w:t>
      </w:r>
      <w:r>
        <w:rPr>
          <w:color w:val="000000"/>
        </w:rPr>
        <w:t>вмонии (ИИП), гранулематозы</w:t>
      </w:r>
      <w:r w:rsidRPr="00A33B21">
        <w:rPr>
          <w:color w:val="000000"/>
        </w:rPr>
        <w:t xml:space="preserve"> </w:t>
      </w:r>
      <w:r>
        <w:rPr>
          <w:color w:val="000000"/>
        </w:rPr>
        <w:t>и редкие ИЗЛ [</w:t>
      </w:r>
      <w:r w:rsidRPr="00A33B21">
        <w:rPr>
          <w:color w:val="000000"/>
        </w:rPr>
        <w:t>6</w:t>
      </w:r>
      <w:r>
        <w:rPr>
          <w:color w:val="000000"/>
        </w:rPr>
        <w:t xml:space="preserve">]. </w:t>
      </w:r>
    </w:p>
    <w:p w14:paraId="15AD263A" w14:textId="77777777" w:rsidR="00995E92" w:rsidRPr="009D2731" w:rsidRDefault="00995E92" w:rsidP="00995E92">
      <w:pPr>
        <w:ind w:firstLine="709"/>
        <w:rPr>
          <w:color w:val="000000"/>
        </w:rPr>
      </w:pPr>
    </w:p>
    <w:p w14:paraId="2EA03672" w14:textId="58737D1C" w:rsidR="00995E92" w:rsidRPr="00707D60" w:rsidRDefault="00995E92" w:rsidP="00995E92">
      <w:pPr>
        <w:pStyle w:val="30"/>
        <w:rPr>
          <w:color w:val="000000" w:themeColor="text1"/>
          <w:szCs w:val="24"/>
        </w:rPr>
      </w:pPr>
      <w:bookmarkStart w:id="30" w:name="_Toc395011863"/>
      <w:bookmarkStart w:id="31" w:name="_Toc159495305"/>
      <w:r w:rsidRPr="00707D60">
        <w:rPr>
          <w:color w:val="000000" w:themeColor="text1"/>
          <w:szCs w:val="24"/>
        </w:rPr>
        <w:t>Существующие варианты терапии</w:t>
      </w:r>
      <w:bookmarkStart w:id="32" w:name="_Hlk521882537"/>
      <w:bookmarkEnd w:id="30"/>
      <w:bookmarkEnd w:id="31"/>
    </w:p>
    <w:p w14:paraId="53556FCE" w14:textId="77777777" w:rsidR="00995E92" w:rsidRDefault="00995E92" w:rsidP="00995E92">
      <w:pPr>
        <w:rPr>
          <w:i/>
          <w:color w:val="000000"/>
        </w:rPr>
      </w:pPr>
    </w:p>
    <w:p w14:paraId="0FAF1B1D" w14:textId="77777777" w:rsidR="00995E92" w:rsidRPr="00D70795" w:rsidRDefault="00995E92" w:rsidP="00995E92">
      <w:pPr>
        <w:rPr>
          <w:b/>
          <w:color w:val="000000"/>
        </w:rPr>
      </w:pPr>
      <w:r w:rsidRPr="00D70795">
        <w:rPr>
          <w:b/>
          <w:color w:val="000000"/>
        </w:rPr>
        <w:t>Немелкоклеточный рак легких (НМРЛ)</w:t>
      </w:r>
    </w:p>
    <w:p w14:paraId="4BAFE2E1" w14:textId="77777777" w:rsidR="00995E92" w:rsidRPr="00707D60" w:rsidRDefault="00995E92" w:rsidP="00995E92">
      <w:pPr>
        <w:ind w:firstLine="709"/>
        <w:rPr>
          <w:color w:val="000000"/>
        </w:rPr>
      </w:pPr>
    </w:p>
    <w:p w14:paraId="359FA62F" w14:textId="77777777" w:rsidR="00995E92" w:rsidRPr="008360A6" w:rsidRDefault="00995E92" w:rsidP="006C772B">
      <w:pPr>
        <w:ind w:firstLine="709"/>
        <w:jc w:val="both"/>
      </w:pPr>
      <w:r w:rsidRPr="008360A6">
        <w:t>Лечение НМРЛ включает:</w:t>
      </w:r>
    </w:p>
    <w:p w14:paraId="48B727C0" w14:textId="77777777" w:rsidR="00995E92" w:rsidRPr="00185358" w:rsidRDefault="00995E92" w:rsidP="00395B76">
      <w:pPr>
        <w:pStyle w:val="a5"/>
        <w:numPr>
          <w:ilvl w:val="0"/>
          <w:numId w:val="13"/>
        </w:numPr>
        <w:ind w:left="714" w:hanging="357"/>
        <w:jc w:val="both"/>
      </w:pPr>
      <w:r w:rsidRPr="00185358">
        <w:t xml:space="preserve">хирургию, </w:t>
      </w:r>
    </w:p>
    <w:p w14:paraId="357CBFF3" w14:textId="77777777" w:rsidR="00995E92" w:rsidRPr="00185358" w:rsidRDefault="00995E92" w:rsidP="00395B76">
      <w:pPr>
        <w:pStyle w:val="a5"/>
        <w:numPr>
          <w:ilvl w:val="0"/>
          <w:numId w:val="13"/>
        </w:numPr>
        <w:ind w:left="714" w:hanging="357"/>
        <w:jc w:val="both"/>
      </w:pPr>
      <w:r w:rsidRPr="00185358">
        <w:t>лучевую терапию,</w:t>
      </w:r>
    </w:p>
    <w:p w14:paraId="0DDCA6E5" w14:textId="1F368A5B" w:rsidR="00995E92" w:rsidRPr="00185358" w:rsidRDefault="00995E92" w:rsidP="00395B76">
      <w:pPr>
        <w:pStyle w:val="a5"/>
        <w:numPr>
          <w:ilvl w:val="0"/>
          <w:numId w:val="13"/>
        </w:numPr>
        <w:ind w:left="714" w:hanging="357"/>
        <w:jc w:val="both"/>
      </w:pPr>
      <w:r w:rsidRPr="00185358">
        <w:t>химиотерапию</w:t>
      </w:r>
    </w:p>
    <w:p w14:paraId="64FB5BF5" w14:textId="440FE740" w:rsidR="00995E92" w:rsidRPr="00D70795" w:rsidRDefault="00995E92" w:rsidP="00395B76">
      <w:pPr>
        <w:pStyle w:val="a5"/>
        <w:numPr>
          <w:ilvl w:val="0"/>
          <w:numId w:val="13"/>
        </w:numPr>
        <w:ind w:left="714" w:hanging="357"/>
        <w:jc w:val="both"/>
        <w:rPr>
          <w:i/>
        </w:rPr>
      </w:pPr>
      <w:r w:rsidRPr="00185358">
        <w:t>таргетную терапию</w:t>
      </w:r>
    </w:p>
    <w:p w14:paraId="1A03ABC2" w14:textId="01039ACA" w:rsidR="00995E92" w:rsidRPr="00324358" w:rsidRDefault="00995E92" w:rsidP="006C772B">
      <w:pPr>
        <w:ind w:firstLine="709"/>
        <w:jc w:val="both"/>
      </w:pPr>
      <w:r>
        <w:t>При ранних стадиях НМРЛ, когда рак ограничен легким</w:t>
      </w:r>
      <w:r w:rsidR="000D3A65">
        <w:t>,</w:t>
      </w:r>
      <w:r>
        <w:t xml:space="preserve"> и поэтому считается излечимым, основным методом лечения является хирургическое удаление опухоли </w:t>
      </w:r>
      <w:r w:rsidRPr="008424EC">
        <w:t>[</w:t>
      </w:r>
      <w:r>
        <w:t>8</w:t>
      </w:r>
      <w:r w:rsidRPr="008424EC">
        <w:t>]</w:t>
      </w:r>
      <w:r>
        <w:t>. Для местнораспространенного НМРЛ обычно применяется мультимодальная терапия, чтобы помочь уменьшить или в некоторых случаях полностью уничтожить опухоль. Для метастатического</w:t>
      </w:r>
      <w:r>
        <w:rPr>
          <w:lang w:eastAsia="ru-RU"/>
        </w:rPr>
        <w:t xml:space="preserve"> </w:t>
      </w:r>
      <w:r>
        <w:t xml:space="preserve">НМРЛ, когда рак распространился на другие </w:t>
      </w:r>
      <w:r w:rsidR="000D3A65">
        <w:t>органы</w:t>
      </w:r>
      <w:r>
        <w:t>, и излечение от опухоли не является</w:t>
      </w:r>
      <w:r>
        <w:rPr>
          <w:lang w:eastAsia="ru-RU"/>
        </w:rPr>
        <w:t xml:space="preserve"> </w:t>
      </w:r>
      <w:r>
        <w:t>возможным, различные системные противоопухолевые методы могут быть использованы в попытке</w:t>
      </w:r>
      <w:r>
        <w:rPr>
          <w:lang w:eastAsia="ru-RU"/>
        </w:rPr>
        <w:t xml:space="preserve"> </w:t>
      </w:r>
      <w:r>
        <w:t>замедлить рост опухоли и улучшить качество жизни</w:t>
      </w:r>
      <w:r w:rsidRPr="00324358">
        <w:t>/</w:t>
      </w:r>
    </w:p>
    <w:p w14:paraId="19E0FE95" w14:textId="77777777" w:rsidR="00995E92" w:rsidRDefault="00995E92" w:rsidP="006C772B">
      <w:pPr>
        <w:ind w:firstLine="709"/>
        <w:jc w:val="both"/>
        <w:rPr>
          <w:lang w:eastAsia="ru-RU"/>
        </w:rPr>
      </w:pPr>
      <w:r>
        <w:rPr>
          <w:lang w:eastAsia="ru-RU"/>
        </w:rPr>
        <w:t>Гистологический вариант опухоли и молекулярно-генетические характеристики</w:t>
      </w:r>
      <w:r w:rsidRPr="00324358">
        <w:rPr>
          <w:lang w:eastAsia="ru-RU"/>
        </w:rPr>
        <w:t xml:space="preserve"> </w:t>
      </w:r>
      <w:r>
        <w:rPr>
          <w:lang w:eastAsia="ru-RU"/>
        </w:rPr>
        <w:t>являются важными факторами при выборе варианта лечения</w:t>
      </w:r>
      <w:r w:rsidRPr="00324358">
        <w:rPr>
          <w:lang w:eastAsia="ru-RU"/>
        </w:rPr>
        <w:t>.</w:t>
      </w:r>
    </w:p>
    <w:p w14:paraId="67934A15" w14:textId="05F519E2" w:rsidR="00995E92" w:rsidRDefault="00995E92" w:rsidP="006C772B">
      <w:pPr>
        <w:ind w:firstLine="709"/>
        <w:jc w:val="both"/>
        <w:rPr>
          <w:lang w:eastAsia="ru-RU"/>
        </w:rPr>
      </w:pPr>
      <w:r>
        <w:rPr>
          <w:lang w:eastAsia="ru-RU"/>
        </w:rPr>
        <w:t>Пациенты с НМРЛ 0 –IIIА клинической стадии считаются операбельными с учетом функциональных показателей, некоторые пациенты со стадией IIIB (T3N2) являются операбельными. При полноценном предоперационном обследовании доля пациентов, у которых интраоперационно процесс признается как нерезектабельный, не превышает 5–10 %.</w:t>
      </w:r>
      <w:r w:rsidRPr="00EC3BDA">
        <w:t xml:space="preserve"> </w:t>
      </w:r>
      <w:r>
        <w:rPr>
          <w:lang w:eastAsia="ru-RU"/>
        </w:rPr>
        <w:t>Стадии IIIB и IIIC являются неоперабельными, для данной категории пациентов рекомендуется п</w:t>
      </w:r>
      <w:r w:rsidR="000D3A65">
        <w:rPr>
          <w:lang w:eastAsia="ru-RU"/>
        </w:rPr>
        <w:t>роведение одновременной химиолуче</w:t>
      </w:r>
      <w:r>
        <w:rPr>
          <w:lang w:eastAsia="ru-RU"/>
        </w:rPr>
        <w:t>вой терапии в качестве основного метода лечения. Рекомендуемые режимы химиотерапии при одновременной химиолучевой терапии представлены в табл. 1-1.</w:t>
      </w:r>
    </w:p>
    <w:p w14:paraId="622A3C25" w14:textId="255656E5" w:rsidR="006C772B" w:rsidRDefault="006C772B" w:rsidP="006C772B">
      <w:pPr>
        <w:pStyle w:val="af5"/>
        <w:keepNext/>
        <w:jc w:val="both"/>
      </w:pPr>
      <w:bookmarkStart w:id="33" w:name="_Toc167099819"/>
      <w:r>
        <w:lastRenderedPageBreak/>
        <w:t xml:space="preserve">Таблица </w:t>
      </w:r>
      <w:r w:rsidR="00881287">
        <w:fldChar w:fldCharType="begin"/>
      </w:r>
      <w:r w:rsidR="00881287">
        <w:instrText xml:space="preserve"> STYLEREF 1 \s </w:instrText>
      </w:r>
      <w:r w:rsidR="00881287">
        <w:fldChar w:fldCharType="separate"/>
      </w:r>
      <w:r w:rsidR="00C44D30">
        <w:rPr>
          <w:noProof/>
        </w:rPr>
        <w:t>1</w:t>
      </w:r>
      <w:r w:rsidR="00881287">
        <w:rPr>
          <w:noProof/>
        </w:rPr>
        <w:fldChar w:fldCharType="end"/>
      </w:r>
      <w:r w:rsidR="00C44D30">
        <w:noBreakHyphen/>
      </w:r>
      <w:r w:rsidR="00881287">
        <w:fldChar w:fldCharType="begin"/>
      </w:r>
      <w:r w:rsidR="00881287">
        <w:instrText xml:space="preserve"> SEQ Таблица \* ARABIC \s</w:instrText>
      </w:r>
      <w:r w:rsidR="00881287">
        <w:instrText xml:space="preserve"> 1 </w:instrText>
      </w:r>
      <w:r w:rsidR="00881287">
        <w:fldChar w:fldCharType="separate"/>
      </w:r>
      <w:r w:rsidR="00C44D30">
        <w:rPr>
          <w:noProof/>
        </w:rPr>
        <w:t>1</w:t>
      </w:r>
      <w:r w:rsidR="00881287">
        <w:rPr>
          <w:noProof/>
        </w:rPr>
        <w:fldChar w:fldCharType="end"/>
      </w:r>
      <w:r>
        <w:t xml:space="preserve">. </w:t>
      </w:r>
      <w:r w:rsidRPr="006C772B">
        <w:rPr>
          <w:b w:val="0"/>
          <w:lang w:eastAsia="ru-RU"/>
        </w:rPr>
        <w:t>Режимы химиотерапии, часто применяемые в лечении IIIА, IIIB стадий НМРЛ в комбинации с лучевой терапией.</w:t>
      </w:r>
      <w:bookmarkEnd w:id="33"/>
    </w:p>
    <w:tbl>
      <w:tblPr>
        <w:tblStyle w:val="aff2"/>
        <w:tblW w:w="5000" w:type="pct"/>
        <w:tblLook w:val="04A0" w:firstRow="1" w:lastRow="0" w:firstColumn="1" w:lastColumn="0" w:noHBand="0" w:noVBand="1"/>
      </w:tblPr>
      <w:tblGrid>
        <w:gridCol w:w="9346"/>
      </w:tblGrid>
      <w:tr w:rsidR="00995E92" w14:paraId="106D1E1A" w14:textId="77777777" w:rsidTr="000D3A65">
        <w:tc>
          <w:tcPr>
            <w:tcW w:w="9346" w:type="dxa"/>
            <w:shd w:val="clear" w:color="auto" w:fill="D9D9D9" w:themeFill="background1" w:themeFillShade="D9"/>
            <w:vAlign w:val="center"/>
          </w:tcPr>
          <w:p w14:paraId="177F79B7" w14:textId="77777777" w:rsidR="00995E92" w:rsidRPr="006A4D67" w:rsidRDefault="00995E92" w:rsidP="000D3A65">
            <w:pPr>
              <w:ind w:firstLine="423"/>
              <w:jc w:val="center"/>
              <w:rPr>
                <w:b/>
                <w:lang w:eastAsia="ru-RU"/>
              </w:rPr>
            </w:pPr>
            <w:r w:rsidRPr="006A4D67">
              <w:rPr>
                <w:b/>
                <w:lang w:eastAsia="ru-RU"/>
              </w:rPr>
              <w:t>Препараты, применяемые в лечении IIIА, IIIB стадий НМРЛ в комбинации с лучевой терапией</w:t>
            </w:r>
          </w:p>
        </w:tc>
      </w:tr>
      <w:tr w:rsidR="00995E92" w14:paraId="3D4C58E6" w14:textId="77777777" w:rsidTr="003716D0">
        <w:tc>
          <w:tcPr>
            <w:tcW w:w="9346" w:type="dxa"/>
          </w:tcPr>
          <w:p w14:paraId="45287CE6" w14:textId="77777777" w:rsidR="00995E92" w:rsidRDefault="00995E92" w:rsidP="003716D0">
            <w:pPr>
              <w:rPr>
                <w:lang w:eastAsia="ru-RU"/>
              </w:rPr>
            </w:pPr>
            <w:r>
              <w:rPr>
                <w:lang w:eastAsia="ru-RU"/>
              </w:rPr>
              <w:t>Паклитаксел 175 мг / м2 в / в в 1-й день+ карбоплатин AUC 5 в / в в 1-й день, интервал 3 нед., 3–4 цикла</w:t>
            </w:r>
          </w:p>
        </w:tc>
      </w:tr>
      <w:tr w:rsidR="00995E92" w14:paraId="2697A0BD" w14:textId="77777777" w:rsidTr="003716D0">
        <w:tc>
          <w:tcPr>
            <w:tcW w:w="9346" w:type="dxa"/>
          </w:tcPr>
          <w:p w14:paraId="34FB4520" w14:textId="77777777" w:rsidR="00995E92" w:rsidRDefault="00995E92" w:rsidP="003716D0">
            <w:pPr>
              <w:rPr>
                <w:lang w:eastAsia="ru-RU"/>
              </w:rPr>
            </w:pPr>
            <w:r>
              <w:rPr>
                <w:lang w:eastAsia="ru-RU"/>
              </w:rPr>
              <w:t>Этопозид 120 мг / м2 в / в в 1–3-й дни+ цисплатин 75–80 мг / м2 (или карбоплатин AUC 5) в / в в 1-й день каждые 3 нед. 3–4 цикла</w:t>
            </w:r>
          </w:p>
        </w:tc>
      </w:tr>
      <w:tr w:rsidR="00995E92" w14:paraId="2EADB704" w14:textId="77777777" w:rsidTr="003716D0">
        <w:tc>
          <w:tcPr>
            <w:tcW w:w="9346" w:type="dxa"/>
          </w:tcPr>
          <w:p w14:paraId="21FE2A69" w14:textId="77777777" w:rsidR="00995E92" w:rsidRDefault="00995E92" w:rsidP="003716D0">
            <w:pPr>
              <w:rPr>
                <w:lang w:eastAsia="ru-RU"/>
              </w:rPr>
            </w:pPr>
            <w:r>
              <w:rPr>
                <w:lang w:eastAsia="ru-RU"/>
              </w:rPr>
              <w:t>Пеметрексед 500 мг / м2 в / в в 1-й день+ цисплатин 75 мг / м2 или карбоплатин AUC 5 в / в в 1-й день каждые 3 нед. 3 цикла одновременно с лечувой терапией (при неплоскоклеточном НМРЛ)</w:t>
            </w:r>
          </w:p>
        </w:tc>
      </w:tr>
      <w:tr w:rsidR="00995E92" w14:paraId="5CC62DD7" w14:textId="77777777" w:rsidTr="003716D0">
        <w:tc>
          <w:tcPr>
            <w:tcW w:w="9346" w:type="dxa"/>
          </w:tcPr>
          <w:p w14:paraId="5952E91F" w14:textId="77777777" w:rsidR="00995E92" w:rsidRDefault="00995E92" w:rsidP="003716D0">
            <w:pPr>
              <w:rPr>
                <w:lang w:eastAsia="ru-RU"/>
              </w:rPr>
            </w:pPr>
            <w:r>
              <w:rPr>
                <w:lang w:eastAsia="ru-RU"/>
              </w:rPr>
              <w:t>Этопозид 50 мг / м2 в / в в 1–5-й дни, 29–33-й дни+ цисплатин 50 мг / м2 в 1-й, 8-й, 29-й, 36-й дни одновременно с ЛТ</w:t>
            </w:r>
          </w:p>
        </w:tc>
      </w:tr>
      <w:tr w:rsidR="00995E92" w14:paraId="6735DD12" w14:textId="77777777" w:rsidTr="003716D0">
        <w:tc>
          <w:tcPr>
            <w:tcW w:w="9346" w:type="dxa"/>
          </w:tcPr>
          <w:p w14:paraId="39D97A4E" w14:textId="77777777" w:rsidR="00995E92" w:rsidRDefault="00995E92" w:rsidP="003716D0">
            <w:pPr>
              <w:rPr>
                <w:lang w:eastAsia="ru-RU"/>
              </w:rPr>
            </w:pPr>
            <w:r>
              <w:rPr>
                <w:lang w:eastAsia="ru-RU"/>
              </w:rPr>
              <w:t>Паклитаксел 50 мг / м2 в / в в 1-й, 8-й, 15-й дни+ карбоплатин AUC- 2 в / в в 1-й, 8-й, 15-й дни одновременно с ЛТ+ 2 курса консолидирующей химиотерапией (паклитаксел 175–200 мг / м2 в / в в 1-й день+ карбоплатин AUC 5–6 в / в в 1-й день, интервал 3 нед.</w:t>
            </w:r>
          </w:p>
        </w:tc>
      </w:tr>
    </w:tbl>
    <w:p w14:paraId="186EFA78" w14:textId="77777777" w:rsidR="00995E92" w:rsidRDefault="00995E92" w:rsidP="00995E92">
      <w:pPr>
        <w:tabs>
          <w:tab w:val="left" w:pos="6336"/>
        </w:tabs>
        <w:rPr>
          <w:lang w:eastAsia="ru-RU"/>
        </w:rPr>
      </w:pPr>
    </w:p>
    <w:p w14:paraId="748B9BE4" w14:textId="739E74E6" w:rsidR="00995E92" w:rsidRPr="00347CDD" w:rsidRDefault="00995E92" w:rsidP="006C772B">
      <w:pPr>
        <w:tabs>
          <w:tab w:val="left" w:pos="6336"/>
        </w:tabs>
        <w:ind w:firstLine="709"/>
        <w:jc w:val="both"/>
      </w:pPr>
      <w:r w:rsidRPr="00E72DF0">
        <w:t xml:space="preserve">В Российской Федерации зарегистрированы </w:t>
      </w:r>
      <w:r>
        <w:t>паклитаксел</w:t>
      </w:r>
      <w:r w:rsidRPr="00E72DF0">
        <w:t xml:space="preserve"> под торговым наименованием </w:t>
      </w:r>
      <w:r>
        <w:rPr>
          <w:lang w:eastAsia="ru-RU"/>
        </w:rPr>
        <w:t>Паклитаксел</w:t>
      </w:r>
      <w:r w:rsidRPr="00E72DF0">
        <w:rPr>
          <w:vertAlign w:val="superscript"/>
        </w:rPr>
        <w:t>®</w:t>
      </w:r>
      <w:r>
        <w:rPr>
          <w:vertAlign w:val="superscript"/>
        </w:rPr>
        <w:t xml:space="preserve"> </w:t>
      </w:r>
      <w:r>
        <w:t>в 2019 году</w:t>
      </w:r>
      <w:r w:rsidRPr="0019312D">
        <w:t xml:space="preserve"> [11],</w:t>
      </w:r>
      <w:r w:rsidRPr="003E38A3">
        <w:t xml:space="preserve"> </w:t>
      </w:r>
      <w:r>
        <w:t xml:space="preserve">карбоплатин </w:t>
      </w:r>
      <w:r w:rsidRPr="00E72DF0">
        <w:t>под торговым наименованием</w:t>
      </w:r>
      <w:r>
        <w:t xml:space="preserve"> </w:t>
      </w:r>
      <w:r w:rsidRPr="003E38A3">
        <w:t>Паракт</w:t>
      </w:r>
      <w:r w:rsidRPr="00E72DF0">
        <w:rPr>
          <w:vertAlign w:val="superscript"/>
        </w:rPr>
        <w:t>®</w:t>
      </w:r>
      <w:r>
        <w:rPr>
          <w:vertAlign w:val="superscript"/>
        </w:rPr>
        <w:t xml:space="preserve"> </w:t>
      </w:r>
      <w:r>
        <w:t xml:space="preserve">в 2008 году </w:t>
      </w:r>
      <w:r w:rsidRPr="003E38A3">
        <w:t>[12]</w:t>
      </w:r>
      <w:r>
        <w:t xml:space="preserve">, эпотозид </w:t>
      </w:r>
      <w:r w:rsidRPr="00E72DF0">
        <w:t xml:space="preserve">под торговым наименованием </w:t>
      </w:r>
      <w:r w:rsidRPr="005E3708">
        <w:t>Этопозид-Эбеве</w:t>
      </w:r>
      <w:r w:rsidRPr="00D70795">
        <w:rPr>
          <w:vertAlign w:val="superscript"/>
        </w:rPr>
        <w:t>®</w:t>
      </w:r>
      <w:r>
        <w:t xml:space="preserve"> в 2008 году </w:t>
      </w:r>
      <w:r w:rsidRPr="005E3708">
        <w:t>[13]</w:t>
      </w:r>
      <w:r>
        <w:t>,</w:t>
      </w:r>
      <w:r w:rsidRPr="00404BD2">
        <w:t xml:space="preserve"> </w:t>
      </w:r>
      <w:r>
        <w:t xml:space="preserve">цисплатин под торговым наименованием </w:t>
      </w:r>
      <w:r w:rsidRPr="00404BD2">
        <w:t>Цитоплатин</w:t>
      </w:r>
      <w:r w:rsidRPr="000D3A65">
        <w:rPr>
          <w:vertAlign w:val="superscript"/>
        </w:rPr>
        <w:t>®</w:t>
      </w:r>
      <w:r>
        <w:t xml:space="preserve"> в 2008 году </w:t>
      </w:r>
      <w:r w:rsidRPr="00404BD2">
        <w:t>[14],</w:t>
      </w:r>
      <w:r w:rsidRPr="00347CDD">
        <w:rPr>
          <w:lang w:eastAsia="ru-RU"/>
        </w:rPr>
        <w:t xml:space="preserve"> </w:t>
      </w:r>
      <w:r>
        <w:rPr>
          <w:lang w:eastAsia="ru-RU"/>
        </w:rPr>
        <w:t>паклитаксел</w:t>
      </w:r>
      <w:r w:rsidRPr="00E72DF0">
        <w:t xml:space="preserve"> под торговым </w:t>
      </w:r>
      <w:r w:rsidR="007E477A" w:rsidRPr="00E72DF0">
        <w:t xml:space="preserve">наименованием </w:t>
      </w:r>
      <w:r w:rsidR="007E477A" w:rsidRPr="00347CDD">
        <w:t>Пеметрексед</w:t>
      </w:r>
      <w:r w:rsidRPr="00E72DF0">
        <w:rPr>
          <w:vertAlign w:val="superscript"/>
        </w:rPr>
        <w:t>®</w:t>
      </w:r>
      <w:r>
        <w:rPr>
          <w:vertAlign w:val="superscript"/>
        </w:rPr>
        <w:t xml:space="preserve"> </w:t>
      </w:r>
      <w:r>
        <w:t>в 2021 году</w:t>
      </w:r>
      <w:r w:rsidRPr="00347CDD">
        <w:t xml:space="preserve"> [15].</w:t>
      </w:r>
    </w:p>
    <w:p w14:paraId="2AE872EA" w14:textId="77777777" w:rsidR="00995E92" w:rsidRDefault="00995E92" w:rsidP="006C772B">
      <w:pPr>
        <w:ind w:firstLine="708"/>
        <w:jc w:val="both"/>
      </w:pPr>
      <w:r>
        <w:t>Лечение пациентов с IV стадией НМРЛ следует расценивать как паллиативное, направленное на увеличение продолжительности жизни, улучшение ее качества за счет эффективного контроля симптомов болезни. Раннее начало противоопухолевой, поддерживающей и сопроводительной симптоматической терапии увеличивает продолжительность жизни. Рекомендуется назначать лечение с учетом предиктивных и прогностических факторов. При выявлении активирующих мутаций EGFR (в 18–21 экзонах) или транслокаций ALK, ROS1, мутации BRAF рекомендуется назначение таргетной терапии.</w:t>
      </w:r>
    </w:p>
    <w:p w14:paraId="328D42DD" w14:textId="0C651E1E" w:rsidR="00995E92" w:rsidRDefault="00995E92" w:rsidP="006C772B">
      <w:pPr>
        <w:ind w:firstLine="708"/>
        <w:jc w:val="both"/>
      </w:pPr>
      <w:r>
        <w:t>Вторая линия химиотерапии рекомендуется только при прогрессировании опухолевого процесса. При выборе варианта лечения следует учитывать возможное негативное влияние на</w:t>
      </w:r>
      <w:r w:rsidR="000D3A65">
        <w:t xml:space="preserve"> </w:t>
      </w:r>
      <w:r>
        <w:t xml:space="preserve">качество жизни с учетом сопутствующих заболеваний. Предпочтительным после первой линии платиносодержащей (или моно -) ХТ является назначение ингибиторов контрольных точек иммунитета анти-PD-L1 МКА, если они не назначались в первой линии — ниволумаба или атезолизумаба (независимо от уровня экспрессии PD-L1) или пембролизумаба при экспрессии PD-L1 ≥ 1 % опухолевых клеток. Повторное назначение препаратов этого класса возможно во второй-третьей линиях, если первая линия иммунотерапии была завершена без признаков прогрессирования опухоли и / или без непереносимой токсичности. </w:t>
      </w:r>
    </w:p>
    <w:p w14:paraId="704AF98A" w14:textId="181C4AD1" w:rsidR="00995E92" w:rsidRDefault="00995E92" w:rsidP="006C772B">
      <w:pPr>
        <w:ind w:firstLine="708"/>
        <w:jc w:val="both"/>
      </w:pPr>
      <w:r>
        <w:t xml:space="preserve"> У паци</w:t>
      </w:r>
      <w:r w:rsidR="000D3A65">
        <w:t>ентов с ранним, в течение 6 месяцев</w:t>
      </w:r>
      <w:r>
        <w:t xml:space="preserve"> от начала ХТ первой линии, прогрессированием аденокарциномы легкого предпочтительным является назначение доцетаксела (если он не применялся ранее) в комбинации с нинтеданибом: доцетаксел 75 мг / м² в /в в 1-й день + нинтеданиб 200 мг внутрь 2 раза / сут. со 2-го по 21-й дни; цикл 21 день. В отдельных случаях при отмене доцетаксела из-за побочных эффектов возможно продолжить нинтеданиб в монотерапии до прогрессирования (только в случае </w:t>
      </w:r>
      <w:r w:rsidRPr="00E72DF0">
        <w:t xml:space="preserve">объективного ответа или стабилизации болезни) [9]. В Российской Федерации </w:t>
      </w:r>
      <w:r w:rsidRPr="00E72DF0">
        <w:lastRenderedPageBreak/>
        <w:t>зарегистрированы доцетаксел под торговым наименованием Доцетаксел-Келун-Казфарм</w:t>
      </w:r>
      <w:r w:rsidRPr="00E72DF0">
        <w:rPr>
          <w:vertAlign w:val="superscript"/>
        </w:rPr>
        <w:t>®</w:t>
      </w:r>
      <w:r w:rsidRPr="00E72DF0">
        <w:t xml:space="preserve"> в 2017 г. [10]</w:t>
      </w:r>
      <w:r>
        <w:t>.</w:t>
      </w:r>
    </w:p>
    <w:p w14:paraId="3BF02F6E" w14:textId="7355F7E1" w:rsidR="007E477A" w:rsidRDefault="007E477A" w:rsidP="007E477A">
      <w:pPr>
        <w:jc w:val="both"/>
      </w:pPr>
    </w:p>
    <w:p w14:paraId="4413715E" w14:textId="3E098197" w:rsidR="007E477A" w:rsidRPr="007E477A" w:rsidRDefault="007E477A" w:rsidP="007E477A">
      <w:pPr>
        <w:jc w:val="both"/>
        <w:rPr>
          <w:b/>
        </w:rPr>
      </w:pPr>
      <w:r w:rsidRPr="007E477A">
        <w:rPr>
          <w:b/>
        </w:rPr>
        <w:t>Идиопатический легочный фиброз (ИЛФ)</w:t>
      </w:r>
    </w:p>
    <w:p w14:paraId="408325C8" w14:textId="77777777" w:rsidR="007E477A" w:rsidRDefault="007E477A" w:rsidP="007E477A">
      <w:pPr>
        <w:jc w:val="both"/>
      </w:pPr>
    </w:p>
    <w:p w14:paraId="21A2F16C" w14:textId="506C43C1" w:rsidR="000D3A65" w:rsidRPr="007E477A" w:rsidRDefault="000D3A65" w:rsidP="007E477A">
      <w:pPr>
        <w:pStyle w:val="af3"/>
        <w:spacing w:before="0" w:beforeAutospacing="0" w:after="0" w:afterAutospacing="0"/>
        <w:ind w:firstLine="709"/>
        <w:jc w:val="both"/>
        <w:textAlignment w:val="top"/>
        <w:rPr>
          <w:color w:val="000000"/>
          <w:szCs w:val="23"/>
        </w:rPr>
      </w:pPr>
      <w:r w:rsidRPr="000D3A65">
        <w:rPr>
          <w:color w:val="000000"/>
          <w:szCs w:val="23"/>
        </w:rPr>
        <w:t>В настоящее время</w:t>
      </w:r>
      <w:r>
        <w:rPr>
          <w:color w:val="000000"/>
          <w:szCs w:val="23"/>
        </w:rPr>
        <w:t xml:space="preserve"> время в кач</w:t>
      </w:r>
      <w:r w:rsidR="007E477A">
        <w:rPr>
          <w:color w:val="000000"/>
          <w:szCs w:val="23"/>
        </w:rPr>
        <w:t>е</w:t>
      </w:r>
      <w:r>
        <w:rPr>
          <w:color w:val="000000"/>
          <w:szCs w:val="23"/>
        </w:rPr>
        <w:t>стве терапии ИЛФ с доказанной эффективностью используются нинтеданиб</w:t>
      </w:r>
      <w:r w:rsidRPr="000D3A65">
        <w:rPr>
          <w:color w:val="000000"/>
          <w:szCs w:val="23"/>
        </w:rPr>
        <w:t xml:space="preserve"> и пирфенидон</w:t>
      </w:r>
      <w:r w:rsidR="007E477A">
        <w:rPr>
          <w:color w:val="000000"/>
          <w:szCs w:val="23"/>
        </w:rPr>
        <w:t xml:space="preserve"> </w:t>
      </w:r>
      <w:r w:rsidR="007E477A" w:rsidRPr="007E477A">
        <w:rPr>
          <w:color w:val="000000"/>
          <w:szCs w:val="23"/>
        </w:rPr>
        <w:t>[16]</w:t>
      </w:r>
      <w:r w:rsidR="007E477A">
        <w:rPr>
          <w:color w:val="000000"/>
          <w:szCs w:val="23"/>
        </w:rPr>
        <w:t>.</w:t>
      </w:r>
    </w:p>
    <w:p w14:paraId="4790590E" w14:textId="5CA27700" w:rsidR="000D3A65" w:rsidRPr="007E477A" w:rsidRDefault="000D3A65" w:rsidP="007E477A">
      <w:pPr>
        <w:pStyle w:val="af3"/>
        <w:spacing w:before="0" w:beforeAutospacing="0" w:after="0" w:afterAutospacing="0"/>
        <w:ind w:firstLine="709"/>
        <w:jc w:val="both"/>
        <w:textAlignment w:val="top"/>
        <w:rPr>
          <w:color w:val="000000"/>
          <w:szCs w:val="23"/>
        </w:rPr>
      </w:pPr>
      <w:r>
        <w:rPr>
          <w:color w:val="000000"/>
          <w:szCs w:val="23"/>
        </w:rPr>
        <w:t xml:space="preserve">Терапия нинтеданибом или пирфенидоном позволяет затормозить </w:t>
      </w:r>
      <w:r w:rsidRPr="000D3A65">
        <w:rPr>
          <w:color w:val="000000"/>
          <w:szCs w:val="23"/>
        </w:rPr>
        <w:t>скорость снижения ФЖЕЛ, уменьшить риск о</w:t>
      </w:r>
      <w:r>
        <w:rPr>
          <w:color w:val="000000"/>
          <w:szCs w:val="23"/>
        </w:rPr>
        <w:t xml:space="preserve">бострений ИЛФ и риск летального </w:t>
      </w:r>
      <w:r w:rsidRPr="000D3A65">
        <w:rPr>
          <w:color w:val="000000"/>
          <w:szCs w:val="23"/>
        </w:rPr>
        <w:t>исхода. Показана сходная эффективность нинтеданиба</w:t>
      </w:r>
      <w:r w:rsidR="007E477A">
        <w:rPr>
          <w:color w:val="000000"/>
          <w:szCs w:val="23"/>
        </w:rPr>
        <w:t xml:space="preserve"> </w:t>
      </w:r>
      <w:r w:rsidRPr="000D3A65">
        <w:rPr>
          <w:color w:val="000000"/>
          <w:szCs w:val="23"/>
        </w:rPr>
        <w:t>и пирфенидона</w:t>
      </w:r>
      <w:r w:rsidR="007E477A">
        <w:rPr>
          <w:color w:val="000000"/>
          <w:szCs w:val="23"/>
        </w:rPr>
        <w:t xml:space="preserve"> </w:t>
      </w:r>
      <w:r w:rsidRPr="000D3A65">
        <w:rPr>
          <w:color w:val="000000"/>
          <w:szCs w:val="23"/>
        </w:rPr>
        <w:t xml:space="preserve">у больных с разной тяжестью функциональных нарушений. </w:t>
      </w:r>
      <w:r w:rsidR="007E477A">
        <w:rPr>
          <w:color w:val="000000"/>
          <w:szCs w:val="23"/>
        </w:rPr>
        <w:t xml:space="preserve">Поскольку целью </w:t>
      </w:r>
      <w:r w:rsidRPr="000D3A65">
        <w:rPr>
          <w:color w:val="000000"/>
          <w:szCs w:val="23"/>
        </w:rPr>
        <w:t>лечения является замедление прогрессирования заболевания, длительнос</w:t>
      </w:r>
      <w:r w:rsidR="007E477A">
        <w:rPr>
          <w:color w:val="000000"/>
          <w:szCs w:val="23"/>
        </w:rPr>
        <w:t>ть лечения не определена</w:t>
      </w:r>
      <w:r w:rsidR="007E477A" w:rsidRPr="007E477A">
        <w:rPr>
          <w:color w:val="000000"/>
          <w:szCs w:val="23"/>
        </w:rPr>
        <w:t xml:space="preserve"> [16]</w:t>
      </w:r>
      <w:r w:rsidR="007E477A">
        <w:rPr>
          <w:color w:val="000000"/>
          <w:szCs w:val="23"/>
        </w:rPr>
        <w:t>.</w:t>
      </w:r>
    </w:p>
    <w:p w14:paraId="4C3AF580" w14:textId="627B4C5D" w:rsidR="007E477A" w:rsidRDefault="007E477A" w:rsidP="007E477A">
      <w:pPr>
        <w:pStyle w:val="af3"/>
        <w:spacing w:before="0" w:beforeAutospacing="0" w:after="0" w:afterAutospacing="0"/>
        <w:ind w:firstLine="709"/>
        <w:jc w:val="both"/>
        <w:textAlignment w:val="top"/>
        <w:rPr>
          <w:color w:val="000000"/>
          <w:szCs w:val="23"/>
        </w:rPr>
      </w:pPr>
      <w:r>
        <w:rPr>
          <w:color w:val="000000"/>
          <w:szCs w:val="23"/>
        </w:rPr>
        <w:t>В качестве немедикаментозных методов лечения применяется д</w:t>
      </w:r>
      <w:r w:rsidRPr="007E477A">
        <w:rPr>
          <w:color w:val="000000"/>
          <w:szCs w:val="23"/>
        </w:rPr>
        <w:t>лительная кислородотерапия (ДКТ)</w:t>
      </w:r>
      <w:r>
        <w:rPr>
          <w:color w:val="000000"/>
          <w:szCs w:val="23"/>
        </w:rPr>
        <w:t>, н</w:t>
      </w:r>
      <w:r w:rsidRPr="007E477A">
        <w:rPr>
          <w:color w:val="000000"/>
          <w:szCs w:val="23"/>
        </w:rPr>
        <w:t>еинвазивная вентиляция легких</w:t>
      </w:r>
      <w:r>
        <w:rPr>
          <w:color w:val="000000"/>
          <w:szCs w:val="23"/>
        </w:rPr>
        <w:t xml:space="preserve"> (НВЛ) и и</w:t>
      </w:r>
      <w:r w:rsidRPr="007E477A">
        <w:rPr>
          <w:color w:val="000000"/>
          <w:szCs w:val="23"/>
        </w:rPr>
        <w:t>скусс</w:t>
      </w:r>
      <w:r>
        <w:rPr>
          <w:color w:val="000000"/>
          <w:szCs w:val="23"/>
        </w:rPr>
        <w:t>твенная вентиляция легких (ИВЛ) (б</w:t>
      </w:r>
      <w:r w:rsidRPr="007E477A">
        <w:rPr>
          <w:color w:val="000000"/>
          <w:szCs w:val="23"/>
        </w:rPr>
        <w:t>ольшинству больных ИЛФ не рекомендуетс</w:t>
      </w:r>
      <w:r>
        <w:rPr>
          <w:color w:val="000000"/>
          <w:szCs w:val="23"/>
        </w:rPr>
        <w:t xml:space="preserve">я проведение ИВЛ за исключением </w:t>
      </w:r>
      <w:r w:rsidRPr="007E477A">
        <w:rPr>
          <w:color w:val="000000"/>
          <w:szCs w:val="23"/>
        </w:rPr>
        <w:t>случаев, когда планируется пр</w:t>
      </w:r>
      <w:r>
        <w:rPr>
          <w:color w:val="000000"/>
          <w:szCs w:val="23"/>
        </w:rPr>
        <w:t xml:space="preserve">оведение трансплантации легких). </w:t>
      </w:r>
    </w:p>
    <w:p w14:paraId="2F2D7297" w14:textId="2646D2E7" w:rsidR="007E477A" w:rsidRPr="007E477A" w:rsidRDefault="007E477A" w:rsidP="007E477A">
      <w:pPr>
        <w:pStyle w:val="af3"/>
        <w:spacing w:before="0" w:beforeAutospacing="0" w:after="0" w:afterAutospacing="0"/>
        <w:ind w:firstLine="709"/>
        <w:jc w:val="both"/>
        <w:textAlignment w:val="top"/>
        <w:rPr>
          <w:color w:val="000000"/>
          <w:szCs w:val="23"/>
        </w:rPr>
      </w:pPr>
      <w:r w:rsidRPr="007E477A">
        <w:rPr>
          <w:color w:val="000000"/>
          <w:szCs w:val="23"/>
        </w:rPr>
        <w:t>Пациентам с ИЛФ при наличии соответствующих по</w:t>
      </w:r>
      <w:r>
        <w:rPr>
          <w:color w:val="000000"/>
          <w:szCs w:val="23"/>
        </w:rPr>
        <w:t xml:space="preserve">казаний </w:t>
      </w:r>
      <w:r w:rsidRPr="007E477A">
        <w:rPr>
          <w:color w:val="000000"/>
          <w:szCs w:val="23"/>
        </w:rPr>
        <w:t>рекомендуется проведение трансплантации легких</w:t>
      </w:r>
      <w:r>
        <w:rPr>
          <w:color w:val="000000"/>
          <w:szCs w:val="23"/>
        </w:rPr>
        <w:t xml:space="preserve"> </w:t>
      </w:r>
      <w:r w:rsidRPr="007E477A">
        <w:rPr>
          <w:color w:val="000000"/>
          <w:szCs w:val="23"/>
        </w:rPr>
        <w:t>[16]</w:t>
      </w:r>
      <w:r>
        <w:rPr>
          <w:color w:val="000000"/>
          <w:szCs w:val="23"/>
        </w:rPr>
        <w:t>.</w:t>
      </w:r>
    </w:p>
    <w:p w14:paraId="2F719F0D" w14:textId="64348360" w:rsidR="007E477A" w:rsidRDefault="007E477A" w:rsidP="007E477A">
      <w:pPr>
        <w:pStyle w:val="af3"/>
        <w:spacing w:before="0" w:beforeAutospacing="0" w:after="0" w:afterAutospacing="0"/>
        <w:ind w:firstLine="709"/>
        <w:jc w:val="both"/>
        <w:textAlignment w:val="top"/>
        <w:rPr>
          <w:color w:val="000000"/>
          <w:szCs w:val="23"/>
        </w:rPr>
      </w:pPr>
      <w:r w:rsidRPr="007E477A">
        <w:rPr>
          <w:color w:val="000000"/>
          <w:szCs w:val="23"/>
        </w:rPr>
        <w:t xml:space="preserve">Наблюдение за больными ИЛФ необходимо </w:t>
      </w:r>
      <w:r>
        <w:rPr>
          <w:color w:val="000000"/>
          <w:szCs w:val="23"/>
        </w:rPr>
        <w:t xml:space="preserve">для активного выявления случаев </w:t>
      </w:r>
      <w:r w:rsidRPr="007E477A">
        <w:rPr>
          <w:color w:val="000000"/>
          <w:szCs w:val="23"/>
        </w:rPr>
        <w:t>прогрессирующего течения заболевания, для оценки динамики симптомов и выявления</w:t>
      </w:r>
      <w:r>
        <w:rPr>
          <w:color w:val="000000"/>
          <w:szCs w:val="23"/>
        </w:rPr>
        <w:t xml:space="preserve"> осложнений терапии.</w:t>
      </w:r>
      <w:r w:rsidRPr="007E477A">
        <w:rPr>
          <w:color w:val="000000"/>
          <w:szCs w:val="23"/>
        </w:rPr>
        <w:t xml:space="preserve"> Всем пациентам с ИЛФ рекомен</w:t>
      </w:r>
      <w:r>
        <w:rPr>
          <w:color w:val="000000"/>
          <w:szCs w:val="23"/>
        </w:rPr>
        <w:t xml:space="preserve">дуется измерять ФЖЕЛ и DLCO для </w:t>
      </w:r>
      <w:r w:rsidRPr="007E477A">
        <w:rPr>
          <w:color w:val="000000"/>
          <w:szCs w:val="23"/>
        </w:rPr>
        <w:t>мониторирования течения заболевания в по</w:t>
      </w:r>
      <w:r>
        <w:rPr>
          <w:color w:val="000000"/>
          <w:szCs w:val="23"/>
        </w:rPr>
        <w:t xml:space="preserve">вседневной врачебной практике с интервалом в 3 – 6 мес </w:t>
      </w:r>
      <w:r w:rsidRPr="007E477A">
        <w:rPr>
          <w:color w:val="000000"/>
          <w:szCs w:val="23"/>
        </w:rPr>
        <w:t>[16]</w:t>
      </w:r>
      <w:r>
        <w:rPr>
          <w:color w:val="000000"/>
          <w:szCs w:val="23"/>
        </w:rPr>
        <w:t>.</w:t>
      </w:r>
    </w:p>
    <w:p w14:paraId="27A18439" w14:textId="76B433D4" w:rsidR="007E477A" w:rsidRDefault="007E477A" w:rsidP="007E477A">
      <w:pPr>
        <w:pStyle w:val="af3"/>
        <w:spacing w:before="0" w:beforeAutospacing="0" w:after="0" w:afterAutospacing="0"/>
        <w:jc w:val="both"/>
        <w:textAlignment w:val="top"/>
        <w:rPr>
          <w:color w:val="000000"/>
          <w:szCs w:val="23"/>
        </w:rPr>
      </w:pPr>
    </w:p>
    <w:p w14:paraId="7A35348A" w14:textId="607E4C42" w:rsidR="007E477A" w:rsidRDefault="007E477A" w:rsidP="007E477A">
      <w:pPr>
        <w:pStyle w:val="af3"/>
        <w:spacing w:before="0" w:beforeAutospacing="0" w:after="0" w:afterAutospacing="0"/>
        <w:jc w:val="both"/>
        <w:textAlignment w:val="top"/>
        <w:rPr>
          <w:b/>
          <w:color w:val="000000"/>
          <w:szCs w:val="23"/>
        </w:rPr>
      </w:pPr>
      <w:r w:rsidRPr="007E477A">
        <w:rPr>
          <w:b/>
          <w:color w:val="000000"/>
          <w:szCs w:val="23"/>
        </w:rPr>
        <w:t>Интерстициальные заболевания легких</w:t>
      </w:r>
      <w:r>
        <w:rPr>
          <w:b/>
          <w:color w:val="000000"/>
          <w:szCs w:val="23"/>
        </w:rPr>
        <w:t xml:space="preserve"> (ИЗЛ)</w:t>
      </w:r>
    </w:p>
    <w:p w14:paraId="01BEA3BC" w14:textId="6CE9765D" w:rsidR="007E477A" w:rsidRDefault="007E477A" w:rsidP="007E477A">
      <w:pPr>
        <w:pStyle w:val="af3"/>
        <w:spacing w:before="0" w:beforeAutospacing="0" w:after="0" w:afterAutospacing="0"/>
        <w:jc w:val="both"/>
        <w:textAlignment w:val="top"/>
        <w:rPr>
          <w:b/>
          <w:color w:val="000000"/>
          <w:szCs w:val="23"/>
        </w:rPr>
      </w:pPr>
    </w:p>
    <w:p w14:paraId="536ECE96" w14:textId="7B60AAA2" w:rsidR="007E477A" w:rsidRDefault="00E339B4" w:rsidP="00E339B4">
      <w:pPr>
        <w:pStyle w:val="af3"/>
        <w:spacing w:before="0" w:beforeAutospacing="0" w:after="0" w:afterAutospacing="0"/>
        <w:ind w:firstLine="709"/>
        <w:jc w:val="both"/>
        <w:textAlignment w:val="top"/>
        <w:rPr>
          <w:rStyle w:val="rynqvb"/>
        </w:rPr>
      </w:pPr>
      <w:r>
        <w:rPr>
          <w:rStyle w:val="rynqvb"/>
        </w:rPr>
        <w:t>Из-за отсутствия достаточного количества рандомизированных контролируемых исследований (РКИ) и рекомендаций выбор терапии ЗСТ-ИЗЛ в настоящее время весьма сложен.</w:t>
      </w:r>
    </w:p>
    <w:p w14:paraId="467F0C6D" w14:textId="5653FA2A"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 xml:space="preserve">ГКС. Эффективность терапии глюкокортикостероидами противоречива, но они все еще используются эмпирически, в том числе в большинстве клинических исследований, в сочетании с иммунодепрессантами. </w:t>
      </w:r>
    </w:p>
    <w:p w14:paraId="0214F95A" w14:textId="5ADFA160"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 xml:space="preserve">Циклофосфамид. Лечение, согласно данным исследований, характеризуется значительным, но умеренным улучшением ФЖЕЛ, одышки, качества жизни и радиологических аспектов. Однако, применение циклофосфамида </w:t>
      </w:r>
      <w:r w:rsidR="00A8758B">
        <w:rPr>
          <w:rStyle w:val="rynqvb"/>
        </w:rPr>
        <w:t>также характеризуется</w:t>
      </w:r>
      <w:r>
        <w:rPr>
          <w:rStyle w:val="rynqvb"/>
        </w:rPr>
        <w:t xml:space="preserve"> высокой частотой побочных эффектов и долгосрочным онкологическим риском.</w:t>
      </w:r>
    </w:p>
    <w:p w14:paraId="00EAC426" w14:textId="27297F44"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Микофенолата мофетил (ММФ). ММФ продемонстрировал длительную эффективность в отношении параметров функции легких и одышки, а также высокий профиль безопасности.</w:t>
      </w:r>
    </w:p>
    <w:p w14:paraId="55693EFA" w14:textId="0F180FF0"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Азатиопирин. В клинической практике считается хорошо переносимым альтернативным препаратом для поддерживающей терапии при ССД-ИЗЛ после терапии циклофосфамидом или ММФ.</w:t>
      </w:r>
    </w:p>
    <w:p w14:paraId="292827EE" w14:textId="1A4EBC1E"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Трансплантация гемопоэтических стволовых клеток.</w:t>
      </w:r>
    </w:p>
    <w:p w14:paraId="59938365" w14:textId="73338C36" w:rsidR="00E339B4" w:rsidRPr="00E339B4" w:rsidRDefault="00E339B4" w:rsidP="00395B76">
      <w:pPr>
        <w:pStyle w:val="af3"/>
        <w:numPr>
          <w:ilvl w:val="0"/>
          <w:numId w:val="16"/>
        </w:numPr>
        <w:spacing w:before="0" w:beforeAutospacing="0" w:after="0" w:afterAutospacing="0"/>
        <w:ind w:left="714" w:hanging="357"/>
        <w:jc w:val="both"/>
        <w:textAlignment w:val="top"/>
        <w:rPr>
          <w:rStyle w:val="rynqvb"/>
          <w:b/>
          <w:color w:val="000000"/>
          <w:szCs w:val="23"/>
        </w:rPr>
      </w:pPr>
      <w:r>
        <w:rPr>
          <w:rStyle w:val="rynqvb"/>
        </w:rPr>
        <w:t>Ингибиторы тирокиназы (нинтеданиб)</w:t>
      </w:r>
      <w:r w:rsidR="00A8758B">
        <w:rPr>
          <w:rStyle w:val="rynqvb"/>
        </w:rPr>
        <w:t>.</w:t>
      </w:r>
    </w:p>
    <w:p w14:paraId="130B881E" w14:textId="4AE45254" w:rsidR="00E339B4" w:rsidRPr="00E339B4" w:rsidRDefault="00E339B4" w:rsidP="00395B76">
      <w:pPr>
        <w:pStyle w:val="af3"/>
        <w:numPr>
          <w:ilvl w:val="0"/>
          <w:numId w:val="16"/>
        </w:numPr>
        <w:spacing w:before="0" w:beforeAutospacing="0" w:after="0" w:afterAutospacing="0"/>
        <w:ind w:left="714" w:hanging="357"/>
        <w:jc w:val="both"/>
        <w:textAlignment w:val="top"/>
        <w:rPr>
          <w:b/>
          <w:color w:val="000000"/>
          <w:szCs w:val="23"/>
        </w:rPr>
      </w:pPr>
      <w:r>
        <w:rPr>
          <w:rStyle w:val="rynqvb"/>
        </w:rPr>
        <w:t>Пирфенидон — иммуносупрессор, одобренный для лечения ИЛФ</w:t>
      </w:r>
      <w:r w:rsidR="00A8758B">
        <w:rPr>
          <w:rStyle w:val="rynqvb"/>
        </w:rPr>
        <w:t xml:space="preserve"> </w:t>
      </w:r>
      <w:r w:rsidR="00A8758B" w:rsidRPr="00A8758B">
        <w:rPr>
          <w:rStyle w:val="rynqvb"/>
        </w:rPr>
        <w:t>[</w:t>
      </w:r>
      <w:r w:rsidR="00A8758B">
        <w:rPr>
          <w:rStyle w:val="rynqvb"/>
        </w:rPr>
        <w:t>17</w:t>
      </w:r>
      <w:r w:rsidR="00A8758B" w:rsidRPr="00A8758B">
        <w:rPr>
          <w:rStyle w:val="rynqvb"/>
        </w:rPr>
        <w:t>]</w:t>
      </w:r>
      <w:r w:rsidR="00A8758B">
        <w:rPr>
          <w:rStyle w:val="rynqvb"/>
        </w:rPr>
        <w:t>.</w:t>
      </w:r>
    </w:p>
    <w:p w14:paraId="65A315A5" w14:textId="77777777" w:rsidR="007E477A" w:rsidRPr="00E339B4" w:rsidRDefault="007E477A" w:rsidP="007E477A">
      <w:pPr>
        <w:pStyle w:val="af3"/>
        <w:spacing w:before="0" w:beforeAutospacing="0" w:after="0" w:afterAutospacing="0"/>
        <w:jc w:val="both"/>
        <w:textAlignment w:val="top"/>
        <w:rPr>
          <w:b/>
          <w:color w:val="000000"/>
          <w:szCs w:val="23"/>
        </w:rPr>
      </w:pPr>
    </w:p>
    <w:p w14:paraId="07541A7F" w14:textId="50CFF0F2" w:rsidR="00995E92" w:rsidRPr="00E339B4" w:rsidRDefault="00995E92" w:rsidP="00A8758B"/>
    <w:p w14:paraId="40893B40" w14:textId="78AA7E08" w:rsidR="00995E92" w:rsidRDefault="00995E92" w:rsidP="00995E92">
      <w:pPr>
        <w:pStyle w:val="30"/>
        <w:rPr>
          <w:color w:val="000000" w:themeColor="text1"/>
          <w:szCs w:val="24"/>
        </w:rPr>
      </w:pPr>
      <w:bookmarkStart w:id="34" w:name="_Toc484086226"/>
      <w:bookmarkStart w:id="35" w:name="_Toc159495306"/>
      <w:bookmarkEnd w:id="32"/>
      <w:r w:rsidRPr="00707D60">
        <w:rPr>
          <w:color w:val="000000" w:themeColor="text1"/>
          <w:szCs w:val="24"/>
        </w:rPr>
        <w:lastRenderedPageBreak/>
        <w:t>Вводная информация по исследуемой терапии</w:t>
      </w:r>
      <w:bookmarkStart w:id="36" w:name="_Hlk521882563"/>
      <w:bookmarkEnd w:id="34"/>
      <w:bookmarkEnd w:id="35"/>
    </w:p>
    <w:p w14:paraId="6BB2DA2B" w14:textId="77777777" w:rsidR="00995E92" w:rsidRPr="00D70795" w:rsidRDefault="00995E92" w:rsidP="00995E92"/>
    <w:p w14:paraId="47688E3E" w14:textId="77777777" w:rsidR="00995E92" w:rsidRPr="00707D60" w:rsidRDefault="00995E92" w:rsidP="006C772B">
      <w:pPr>
        <w:pStyle w:val="af3"/>
        <w:spacing w:before="0" w:beforeAutospacing="0" w:after="0" w:afterAutospacing="0"/>
        <w:ind w:firstLine="709"/>
        <w:jc w:val="both"/>
        <w:textAlignment w:val="top"/>
        <w:rPr>
          <w:color w:val="000000"/>
          <w:szCs w:val="23"/>
        </w:rPr>
      </w:pPr>
      <w:bookmarkStart w:id="37" w:name="_Hlk113007242"/>
      <w:r>
        <w:rPr>
          <w:color w:val="000000"/>
          <w:szCs w:val="23"/>
        </w:rPr>
        <w:t>Нинтеданиб</w:t>
      </w:r>
      <w:r w:rsidRPr="00707D60">
        <w:rPr>
          <w:color w:val="000000"/>
          <w:szCs w:val="23"/>
        </w:rPr>
        <w:t xml:space="preserve"> </w:t>
      </w:r>
      <w:r>
        <w:rPr>
          <w:color w:val="000000"/>
          <w:szCs w:val="23"/>
        </w:rPr>
        <w:t xml:space="preserve">– </w:t>
      </w:r>
      <w:r w:rsidRPr="00707D60">
        <w:rPr>
          <w:color w:val="000000"/>
          <w:szCs w:val="23"/>
        </w:rPr>
        <w:t xml:space="preserve">пероральный препарат, относящийся к группе ингибиторов </w:t>
      </w:r>
      <w:r>
        <w:rPr>
          <w:color w:val="000000"/>
          <w:szCs w:val="23"/>
        </w:rPr>
        <w:t>протеинкиназы</w:t>
      </w:r>
      <w:r w:rsidRPr="00707D60">
        <w:rPr>
          <w:color w:val="000000"/>
          <w:szCs w:val="23"/>
        </w:rPr>
        <w:t>.</w:t>
      </w:r>
      <w:bookmarkEnd w:id="37"/>
      <w:r w:rsidRPr="00707D60">
        <w:rPr>
          <w:color w:val="000000"/>
          <w:szCs w:val="23"/>
        </w:rPr>
        <w:tab/>
      </w:r>
    </w:p>
    <w:p w14:paraId="1125CCA6" w14:textId="77777777" w:rsidR="00995E92" w:rsidRDefault="00995E92" w:rsidP="006C772B">
      <w:pPr>
        <w:pStyle w:val="af3"/>
        <w:spacing w:before="0" w:beforeAutospacing="0" w:after="0" w:afterAutospacing="0"/>
        <w:ind w:firstLine="709"/>
        <w:jc w:val="both"/>
        <w:textAlignment w:val="top"/>
        <w:rPr>
          <w:color w:val="000000"/>
          <w:szCs w:val="23"/>
        </w:rPr>
      </w:pPr>
      <w:r>
        <w:t>Нинтеданиб - ингибитор тирозинкиназы, относящийся к классу малых молекул, блокирующий киназную активность рецепторов фактора роста эндотелия сосудов 1-3 (VEGFR 1-3), рецепторов тромбоцитарного фактора роста α и β (PDGFR α и β) и рецепторов фактора роста фибробластов 1-3 (FGFR 1-3). Кроме того, ингибируются Fms-подобная протеинтирозинкиназа (Flt-3), лимфоцит-специфическая протеинтирозинкиназа (Lck), протоонкогенная протеинтирозинкиназа (Src) и киназы рецептора колониестимулирующего фактора 1 (CSF1R). Нинтеданиб конкурентно взаимодействует с АТФ-связывающим участком этих киназ и блокирует каскады внутриклеточной передачи сигналов, которые, как было продемонстрировано, участвуют в патогенезе ремоделирования фиброзной ткани при интерстициальных заболеваниях легких.</w:t>
      </w:r>
      <w:r w:rsidRPr="00707D60">
        <w:rPr>
          <w:color w:val="000000"/>
          <w:szCs w:val="23"/>
        </w:rPr>
        <w:t xml:space="preserve"> </w:t>
      </w:r>
    </w:p>
    <w:p w14:paraId="7228B3E6" w14:textId="77777777" w:rsidR="00995E92" w:rsidRPr="00363139" w:rsidRDefault="00995E92" w:rsidP="006C772B">
      <w:pPr>
        <w:pStyle w:val="af3"/>
        <w:spacing w:before="0" w:beforeAutospacing="0" w:after="0" w:afterAutospacing="0"/>
        <w:ind w:firstLine="709"/>
        <w:jc w:val="both"/>
        <w:textAlignment w:val="top"/>
      </w:pPr>
      <w:r w:rsidRPr="00951D58">
        <w:rPr>
          <w:rStyle w:val="af4"/>
          <w:rFonts w:eastAsia="MS Mincho"/>
          <w:b w:val="0"/>
        </w:rPr>
        <w:t>Нинтеданиб</w:t>
      </w:r>
      <w:r w:rsidRPr="00951D58">
        <w:rPr>
          <w:rStyle w:val="af4"/>
          <w:rFonts w:eastAsia="MS Mincho"/>
        </w:rPr>
        <w:t xml:space="preserve"> </w:t>
      </w:r>
      <w:r w:rsidRPr="00951D58">
        <w:t>– ингибитор тирозинкиназы, нацеленный на ключевые рецепторы, участвующие в сигнальных</w:t>
      </w:r>
      <w:r>
        <w:t xml:space="preserve"> путях развития фиброза лёгких. Он уже одобрен в более чем 80 странах для лечения пациентов с идиопатическим лёгочным фиброзом (ИЛФ) – хроническим и, в конечном счёте, смертельным заболеванием, характеризующимся снижением функции лёгких. По имеющимся оценкам, более 80 000 человек, страдающих ИЛФ, прошли терапию нинтеданибом, и в международных методических руководствах рекомендовано применение данного препарата у пациентов с ИЛФ</w:t>
      </w:r>
      <w:r w:rsidRPr="00363139">
        <w:t>.</w:t>
      </w:r>
    </w:p>
    <w:p w14:paraId="09A11791" w14:textId="77777777" w:rsidR="002A1E9D" w:rsidRDefault="002A1E9D" w:rsidP="006C772B">
      <w:pPr>
        <w:pStyle w:val="af3"/>
        <w:spacing w:before="0" w:beforeAutospacing="0" w:after="0" w:afterAutospacing="0"/>
        <w:ind w:firstLine="709"/>
        <w:jc w:val="both"/>
        <w:rPr>
          <w:bCs/>
          <w:iCs/>
        </w:rPr>
      </w:pPr>
      <w:r>
        <w:rPr>
          <w:color w:val="000000"/>
          <w:szCs w:val="23"/>
        </w:rPr>
        <w:t>Нинтеданиб</w:t>
      </w:r>
      <w:r w:rsidRPr="002F79D3">
        <w:rPr>
          <w:bCs/>
          <w:iCs/>
        </w:rPr>
        <w:t xml:space="preserve"> </w:t>
      </w:r>
      <w:r>
        <w:rPr>
          <w:bCs/>
          <w:iCs/>
        </w:rPr>
        <w:t xml:space="preserve">был одобрен </w:t>
      </w:r>
      <w:r>
        <w:rPr>
          <w:bCs/>
          <w:iCs/>
          <w:lang w:val="en-US"/>
        </w:rPr>
        <w:t>EMA</w:t>
      </w:r>
      <w:r w:rsidRPr="00246B91">
        <w:rPr>
          <w:bCs/>
          <w:iCs/>
        </w:rPr>
        <w:t xml:space="preserve"> </w:t>
      </w:r>
      <w:r>
        <w:rPr>
          <w:bCs/>
          <w:iCs/>
        </w:rPr>
        <w:t xml:space="preserve">под торговым названием </w:t>
      </w:r>
      <w:r>
        <w:t>Варгатеф</w:t>
      </w:r>
      <w:r w:rsidRPr="00C4247B">
        <w:rPr>
          <w:vertAlign w:val="superscript"/>
        </w:rPr>
        <w:t>®</w:t>
      </w:r>
      <w:r>
        <w:t xml:space="preserve"> 21 ноября 2014 г. </w:t>
      </w:r>
      <w:r w:rsidRPr="00246B91">
        <w:t>для лечения взрослых пациентов с местно-распространенным, метастатическим или локально-рецидивирующим немелкоклеточным раком легкого (НМРЛ)</w:t>
      </w:r>
      <w:r>
        <w:t xml:space="preserve"> </w:t>
      </w:r>
      <w:r w:rsidRPr="00246B91">
        <w:t>в комбинации с доцетакселом</w:t>
      </w:r>
      <w:r>
        <w:t>, а также 14 января 2015 г. под торговым наименованием Офев</w:t>
      </w:r>
      <w:r w:rsidRPr="00C4247B">
        <w:rPr>
          <w:vertAlign w:val="superscript"/>
        </w:rPr>
        <w:t>®</w:t>
      </w:r>
      <w:r>
        <w:rPr>
          <w:vertAlign w:val="superscript"/>
        </w:rPr>
        <w:t xml:space="preserve"> </w:t>
      </w:r>
      <w:r>
        <w:t xml:space="preserve">для лечения взрослых пациентов с идиопатическим легочным фиброзом (ИЛФ), </w:t>
      </w:r>
      <w:r w:rsidRPr="00930C1A">
        <w:rPr>
          <w:color w:val="000000"/>
          <w:lang w:eastAsia="en-US"/>
        </w:rPr>
        <w:t>интерстициальных заболеваний легких и ИЗЛ-ССД</w:t>
      </w:r>
      <w:r w:rsidRPr="00930C1A">
        <w:t>.</w:t>
      </w:r>
      <w:r>
        <w:t xml:space="preserve"> </w:t>
      </w:r>
      <w:r w:rsidRPr="00222C94">
        <w:t>В</w:t>
      </w:r>
      <w:r>
        <w:t xml:space="preserve"> США нинтеданиб был зарегистрирован 15 октября 2014 г. под ТН Офев</w:t>
      </w:r>
      <w:r w:rsidRPr="00C4247B">
        <w:rPr>
          <w:vertAlign w:val="superscript"/>
        </w:rPr>
        <w:t>®</w:t>
      </w:r>
      <w:r>
        <w:t xml:space="preserve"> по показанию: идиопатический легочный фиброз. </w:t>
      </w:r>
      <w:r w:rsidRPr="00222C94">
        <w:t>Т</w:t>
      </w:r>
      <w:r>
        <w:t xml:space="preserve">акже нинтеданиб получил одобрение </w:t>
      </w:r>
      <w:r>
        <w:rPr>
          <w:lang w:val="en-US"/>
        </w:rPr>
        <w:t>TGA</w:t>
      </w:r>
      <w:r w:rsidRPr="00222C94">
        <w:t xml:space="preserve"> 01</w:t>
      </w:r>
      <w:r>
        <w:t xml:space="preserve"> сентября 2015 г. под ТН Варгатеф</w:t>
      </w:r>
      <w:r w:rsidRPr="00C4247B">
        <w:rPr>
          <w:vertAlign w:val="superscript"/>
        </w:rPr>
        <w:t>®</w:t>
      </w:r>
      <w:r>
        <w:t>/Офев</w:t>
      </w:r>
      <w:r w:rsidRPr="00C4247B">
        <w:rPr>
          <w:vertAlign w:val="superscript"/>
        </w:rPr>
        <w:t>®</w:t>
      </w:r>
      <w:r>
        <w:rPr>
          <w:vertAlign w:val="superscript"/>
        </w:rPr>
        <w:t xml:space="preserve"> </w:t>
      </w:r>
      <w:r>
        <w:t xml:space="preserve">как препарат для лечения ИЛФ, карциномы и НМРЛ. В сентябре 2019 года нинтеданиб одобрен в США в качестве первого и единственного препарата, замедляющего скорость снижения функции лёгких у пациентов с ИЗЛ при системной склеродермии. К настоящему моменту одобрение регуляторов получено более чем в 50 регионах, включая Европейский союз, Россию, Бразилию, Канаду и Японию. </w:t>
      </w:r>
      <w:r w:rsidRPr="002F79D3">
        <w:rPr>
          <w:bCs/>
          <w:iCs/>
        </w:rPr>
        <w:t xml:space="preserve">В России </w:t>
      </w:r>
      <w:r>
        <w:rPr>
          <w:bCs/>
          <w:iCs/>
        </w:rPr>
        <w:t>нинтеданиб</w:t>
      </w:r>
      <w:r w:rsidRPr="002F79D3">
        <w:rPr>
          <w:bCs/>
          <w:iCs/>
        </w:rPr>
        <w:t xml:space="preserve"> зарегистрирован и применяется в клинической практике</w:t>
      </w:r>
      <w:r>
        <w:rPr>
          <w:bCs/>
          <w:iCs/>
        </w:rPr>
        <w:t xml:space="preserve"> с 2015</w:t>
      </w:r>
      <w:r w:rsidRPr="002F79D3">
        <w:rPr>
          <w:bCs/>
          <w:iCs/>
        </w:rPr>
        <w:t xml:space="preserve"> г.</w:t>
      </w:r>
      <w:r>
        <w:rPr>
          <w:bCs/>
          <w:iCs/>
        </w:rPr>
        <w:t xml:space="preserve"> </w:t>
      </w:r>
    </w:p>
    <w:p w14:paraId="40E5F8F7" w14:textId="65687FC3" w:rsidR="00995E92" w:rsidRDefault="00995E92" w:rsidP="006C772B">
      <w:pPr>
        <w:pStyle w:val="af3"/>
        <w:spacing w:before="0" w:beforeAutospacing="0" w:after="0" w:afterAutospacing="0"/>
        <w:ind w:firstLine="709"/>
        <w:jc w:val="both"/>
        <w:rPr>
          <w:bCs/>
        </w:rPr>
      </w:pPr>
      <w:r w:rsidRPr="00A8758B">
        <w:rPr>
          <w:lang w:val="en-US"/>
        </w:rPr>
        <w:t>PT</w:t>
      </w:r>
      <w:r w:rsidRPr="00A8758B">
        <w:t>-</w:t>
      </w:r>
      <w:r w:rsidRPr="00A8758B">
        <w:rPr>
          <w:lang w:val="en-US"/>
        </w:rPr>
        <w:t>NTD</w:t>
      </w:r>
      <w:r w:rsidRPr="00A8758B">
        <w:rPr>
          <w:bCs/>
        </w:rPr>
        <w:t xml:space="preserve">, капсулы мягкие, </w:t>
      </w:r>
      <w:r w:rsidRPr="00A8758B">
        <w:t>100</w:t>
      </w:r>
      <w:r w:rsidR="00A8758B">
        <w:t xml:space="preserve"> мг и</w:t>
      </w:r>
      <w:r w:rsidRPr="00A8758B">
        <w:t xml:space="preserve"> 150 мг </w:t>
      </w:r>
      <w:r w:rsidRPr="00A8758B">
        <w:rPr>
          <w:bCs/>
        </w:rPr>
        <w:t xml:space="preserve">– воспроизведенный препарат нинтеданиба, разработанный </w:t>
      </w:r>
      <w:r w:rsidR="0009494D">
        <w:rPr>
          <w:bCs/>
        </w:rPr>
        <w:t>партнером</w:t>
      </w:r>
      <w:r w:rsidR="0009494D" w:rsidRPr="009A6EF4">
        <w:rPr>
          <w:bCs/>
        </w:rPr>
        <w:t xml:space="preserve"> АО «Р-Фарм»</w:t>
      </w:r>
      <w:r w:rsidR="0009494D">
        <w:rPr>
          <w:bCs/>
        </w:rPr>
        <w:t xml:space="preserve"> </w:t>
      </w:r>
      <w:r w:rsidR="0009494D" w:rsidRPr="009A7F08">
        <w:rPr>
          <w:bCs/>
        </w:rPr>
        <w:t>Intas Pharmaceuticals Ltd, Индия</w:t>
      </w:r>
      <w:r w:rsidRPr="00A8758B">
        <w:rPr>
          <w:bCs/>
        </w:rPr>
        <w:t xml:space="preserve">. </w:t>
      </w:r>
      <w:r w:rsidRPr="00A8758B">
        <w:rPr>
          <w:color w:val="000000"/>
        </w:rPr>
        <w:t>Он</w:t>
      </w:r>
      <w:r>
        <w:rPr>
          <w:color w:val="000000"/>
        </w:rPr>
        <w:t xml:space="preserve"> полностью соответствует по качественному и количественному составу действующего </w:t>
      </w:r>
      <w:r w:rsidR="00954E3A" w:rsidRPr="00954E3A">
        <w:rPr>
          <w:color w:val="000000"/>
        </w:rPr>
        <w:t>вещества</w:t>
      </w:r>
      <w:r w:rsidRPr="00954E3A">
        <w:rPr>
          <w:color w:val="000000"/>
        </w:rPr>
        <w:t>, лекарственной форме и дозировке референтному препарату нинтеданиба Варгатеф</w:t>
      </w:r>
      <w:r w:rsidRPr="00954E3A">
        <w:rPr>
          <w:color w:val="000000"/>
          <w:vertAlign w:val="superscript"/>
        </w:rPr>
        <w:t>®</w:t>
      </w:r>
      <w:r w:rsidRPr="00954E3A">
        <w:rPr>
          <w:color w:val="000000"/>
        </w:rPr>
        <w:t xml:space="preserve"> </w:t>
      </w:r>
      <w:r w:rsidRPr="00954E3A">
        <w:t xml:space="preserve">(владелец РУ – Берингер Ингельхайм Интернешнл ГмбХ, Германия), имея отличия в </w:t>
      </w:r>
      <w:r w:rsidR="00954E3A" w:rsidRPr="00954E3A">
        <w:t xml:space="preserve">качественном и </w:t>
      </w:r>
      <w:r w:rsidRPr="00954E3A">
        <w:t>количественном составе некоторых вспомогательных веществ</w:t>
      </w:r>
      <w:r w:rsidR="00954E3A" w:rsidRPr="00954E3A">
        <w:t xml:space="preserve">. </w:t>
      </w:r>
      <w:r w:rsidRPr="00AC7A0D">
        <w:t>В связи с этим представляется целесообразным проведение клинического исследования биоэквивалентности</w:t>
      </w:r>
      <w:r w:rsidRPr="00AC7A0D">
        <w:rPr>
          <w:bCs/>
        </w:rPr>
        <w:t xml:space="preserve"> лекарственного препарата </w:t>
      </w:r>
      <w:r>
        <w:rPr>
          <w:lang w:val="en-US"/>
        </w:rPr>
        <w:t>PT</w:t>
      </w:r>
      <w:r w:rsidRPr="00DA75AA">
        <w:t>-</w:t>
      </w:r>
      <w:r>
        <w:rPr>
          <w:lang w:val="en-US"/>
        </w:rPr>
        <w:t>NTD</w:t>
      </w:r>
      <w:r>
        <w:rPr>
          <w:bCs/>
        </w:rPr>
        <w:t xml:space="preserve">, капсулы мягкие, </w:t>
      </w:r>
      <w:r w:rsidRPr="00707D60">
        <w:t>1</w:t>
      </w:r>
      <w:r>
        <w:t>5</w:t>
      </w:r>
      <w:r w:rsidRPr="00707D60">
        <w:t xml:space="preserve">0 мг </w:t>
      </w:r>
      <w:r w:rsidRPr="00AC7A0D">
        <w:t xml:space="preserve">(АО «Р-Фарм», Россия) в сравнении с оригинальным препаратом </w:t>
      </w:r>
      <w:r w:rsidRPr="00B25DCC">
        <w:rPr>
          <w:color w:val="000000"/>
        </w:rPr>
        <w:t>Варгатеф</w:t>
      </w:r>
      <w:r w:rsidRPr="00B25DCC">
        <w:rPr>
          <w:color w:val="000000"/>
          <w:vertAlign w:val="superscript"/>
        </w:rPr>
        <w:t>®</w:t>
      </w:r>
      <w:r w:rsidRPr="00AC7A0D">
        <w:t xml:space="preserve">, </w:t>
      </w:r>
      <w:r>
        <w:rPr>
          <w:bCs/>
        </w:rPr>
        <w:t xml:space="preserve">капсулы мягкие, </w:t>
      </w:r>
      <w:r w:rsidRPr="00707D60">
        <w:t>1</w:t>
      </w:r>
      <w:r>
        <w:t>5</w:t>
      </w:r>
      <w:r w:rsidRPr="00707D60">
        <w:t>0 мг</w:t>
      </w:r>
      <w:r w:rsidRPr="00AC7A0D">
        <w:t xml:space="preserve"> (</w:t>
      </w:r>
      <w:r>
        <w:t>Берингер Ингельхайм Интернешнл ГмбХ, Германия</w:t>
      </w:r>
      <w:r w:rsidRPr="00AC7A0D">
        <w:t>)</w:t>
      </w:r>
      <w:r w:rsidRPr="00AC7A0D">
        <w:rPr>
          <w:bCs/>
        </w:rPr>
        <w:t>.</w:t>
      </w:r>
    </w:p>
    <w:p w14:paraId="62C565C6" w14:textId="2731F143" w:rsidR="0009494D" w:rsidRPr="00AC7A0D" w:rsidRDefault="0009494D" w:rsidP="006C772B">
      <w:pPr>
        <w:pStyle w:val="af3"/>
        <w:spacing w:before="0" w:beforeAutospacing="0" w:after="0" w:afterAutospacing="0"/>
        <w:ind w:firstLine="709"/>
        <w:jc w:val="both"/>
      </w:pPr>
      <w:r w:rsidRPr="0009494D">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в России.</w:t>
      </w:r>
    </w:p>
    <w:bookmarkEnd w:id="36"/>
    <w:p w14:paraId="347AE807" w14:textId="77777777" w:rsidR="006275F4" w:rsidRPr="00F10BC9" w:rsidRDefault="006275F4" w:rsidP="006275F4">
      <w:pPr>
        <w:ind w:firstLine="709"/>
        <w:jc w:val="both"/>
        <w:rPr>
          <w:lang w:eastAsia="ru-RU"/>
        </w:rPr>
      </w:pPr>
      <w:r w:rsidRPr="00F10BC9">
        <w:rPr>
          <w:bCs/>
          <w:lang w:eastAsia="ru-RU"/>
        </w:rPr>
        <w:lastRenderedPageBreak/>
        <w:t xml:space="preserve">Внедрение в клиническую практику нового воспроизведенного препарата </w:t>
      </w:r>
      <w:r w:rsidRPr="00F10BC9">
        <w:rPr>
          <w:rFonts w:eastAsia="Calibri"/>
          <w:lang w:eastAsia="ar-SA"/>
        </w:rPr>
        <w:t>нинтеданиба</w:t>
      </w:r>
      <w:r w:rsidRPr="00F10BC9">
        <w:rPr>
          <w:bCs/>
          <w:lang w:eastAsia="ru-RU"/>
        </w:rPr>
        <w:t xml:space="preserve"> позволит снизить цену современной терапии</w:t>
      </w:r>
      <w:r w:rsidRPr="00F10BC9">
        <w:rPr>
          <w:lang w:eastAsia="ru-RU"/>
        </w:rPr>
        <w:t xml:space="preserve"> местнораспространенного, метастатического или рецидивирующего немелкоклеточного рака легкого (НМРЛ) (аденокарциномы), идиопатического легочного фиброза (ИЛФ) (идиопатичес</w:t>
      </w:r>
      <w:r>
        <w:rPr>
          <w:lang w:eastAsia="ru-RU"/>
        </w:rPr>
        <w:t xml:space="preserve">кий фиброзирующий альвеолит), </w:t>
      </w:r>
      <w:r w:rsidRPr="00F10BC9">
        <w:rPr>
          <w:lang w:eastAsia="ru-RU"/>
        </w:rPr>
        <w:t>д</w:t>
      </w:r>
      <w:r>
        <w:rPr>
          <w:lang w:eastAsia="ru-RU"/>
        </w:rPr>
        <w:t>ругих хронических фиброзирующих интерстициальных заболеваний</w:t>
      </w:r>
      <w:r w:rsidRPr="00F10BC9">
        <w:rPr>
          <w:lang w:eastAsia="ru-RU"/>
        </w:rPr>
        <w:t xml:space="preserve"> легких (ИЗЛ) </w:t>
      </w:r>
      <w:r>
        <w:rPr>
          <w:lang w:eastAsia="ru-RU"/>
        </w:rPr>
        <w:t>и интерстициальных заболеваний</w:t>
      </w:r>
      <w:r w:rsidRPr="00F10BC9">
        <w:rPr>
          <w:lang w:eastAsia="ru-RU"/>
        </w:rPr>
        <w:t xml:space="preserve"> легких </w:t>
      </w:r>
      <w:r>
        <w:rPr>
          <w:lang w:eastAsia="ru-RU"/>
        </w:rPr>
        <w:t xml:space="preserve">при системной склеродермиии (ИЗЛ-ССД) </w:t>
      </w:r>
      <w:r w:rsidRPr="00F10BC9">
        <w:rPr>
          <w:lang w:eastAsia="ru-RU"/>
        </w:rPr>
        <w:t xml:space="preserve">и </w:t>
      </w:r>
      <w:r w:rsidRPr="00F10BC9">
        <w:rPr>
          <w:bCs/>
          <w:lang w:eastAsia="ru-RU"/>
        </w:rPr>
        <w:t>повысить её доступность.</w:t>
      </w:r>
    </w:p>
    <w:p w14:paraId="2A19F82B" w14:textId="77777777" w:rsidR="00995E92" w:rsidRDefault="00995E92" w:rsidP="00995E92">
      <w:pPr>
        <w:ind w:firstLine="426"/>
        <w:rPr>
          <w:lang w:eastAsia="ru-RU"/>
        </w:rPr>
      </w:pPr>
    </w:p>
    <w:p w14:paraId="41524138" w14:textId="77777777" w:rsidR="00995E92" w:rsidRDefault="00995E92" w:rsidP="006C772B">
      <w:pPr>
        <w:pStyle w:val="20"/>
      </w:pPr>
      <w:bookmarkStart w:id="38" w:name="_Toc159495307"/>
      <w:r w:rsidRPr="00D70795">
        <w:t>Ожидаемые показания к применению</w:t>
      </w:r>
      <w:bookmarkEnd w:id="38"/>
    </w:p>
    <w:p w14:paraId="0B9CD2A5" w14:textId="77777777" w:rsidR="00995E92" w:rsidRPr="00D70795" w:rsidRDefault="00995E92" w:rsidP="00995E92"/>
    <w:p w14:paraId="1A49BA7E" w14:textId="77777777" w:rsidR="00995E92" w:rsidRPr="00687FFD" w:rsidRDefault="00995E92" w:rsidP="00395B76">
      <w:pPr>
        <w:pStyle w:val="a5"/>
        <w:numPr>
          <w:ilvl w:val="0"/>
          <w:numId w:val="9"/>
        </w:numPr>
        <w:ind w:left="714" w:hanging="357"/>
        <w:jc w:val="both"/>
        <w:rPr>
          <w:lang w:eastAsia="ru-RU"/>
        </w:rPr>
      </w:pPr>
      <w:r w:rsidRPr="00687FFD">
        <w:rPr>
          <w:lang w:eastAsia="ru-RU"/>
        </w:rPr>
        <w:t>Местнораспространенный, метастатический или рецидивирующий немелкоклеточный рак легкого (НМРЛ) (аденокарцинома) после химиотерапии первой линии в комбинации с доцетакселом.</w:t>
      </w:r>
    </w:p>
    <w:p w14:paraId="1984303E" w14:textId="3DE82DEE" w:rsidR="00995E92" w:rsidRDefault="00995E92" w:rsidP="00395B76">
      <w:pPr>
        <w:pStyle w:val="a5"/>
        <w:numPr>
          <w:ilvl w:val="0"/>
          <w:numId w:val="9"/>
        </w:numPr>
        <w:ind w:left="714" w:hanging="357"/>
        <w:jc w:val="both"/>
        <w:rPr>
          <w:lang w:eastAsia="ru-RU"/>
        </w:rPr>
      </w:pPr>
      <w:r>
        <w:rPr>
          <w:lang w:eastAsia="ru-RU"/>
        </w:rPr>
        <w:t>Идиопатический легочный фиброз (ИЛФ) (идиопатический фиброзирующий альвеолит); для лечения и замедления прогрессирования заболевания</w:t>
      </w:r>
      <w:r w:rsidR="006275F4">
        <w:rPr>
          <w:lang w:eastAsia="ru-RU"/>
        </w:rPr>
        <w:t>.</w:t>
      </w:r>
    </w:p>
    <w:p w14:paraId="7F3B8466" w14:textId="102AB26A" w:rsidR="00995E92" w:rsidRDefault="00995E92" w:rsidP="00395B76">
      <w:pPr>
        <w:pStyle w:val="a5"/>
        <w:numPr>
          <w:ilvl w:val="0"/>
          <w:numId w:val="9"/>
        </w:numPr>
        <w:ind w:left="714" w:hanging="357"/>
        <w:jc w:val="both"/>
        <w:rPr>
          <w:lang w:eastAsia="ru-RU"/>
        </w:rPr>
      </w:pPr>
      <w:r>
        <w:rPr>
          <w:lang w:eastAsia="ru-RU"/>
        </w:rPr>
        <w:t>Другие хронические фиброзирующие интерстициальные заболевания легких (ИЗЛ) с прогрессирующим фенотипом</w:t>
      </w:r>
      <w:r w:rsidR="006275F4">
        <w:rPr>
          <w:lang w:eastAsia="ru-RU"/>
        </w:rPr>
        <w:t>.</w:t>
      </w:r>
    </w:p>
    <w:p w14:paraId="29534101" w14:textId="77777777" w:rsidR="00995E92" w:rsidRPr="008F6195" w:rsidRDefault="00995E92" w:rsidP="00395B76">
      <w:pPr>
        <w:pStyle w:val="a5"/>
        <w:numPr>
          <w:ilvl w:val="0"/>
          <w:numId w:val="9"/>
        </w:numPr>
        <w:ind w:left="714" w:hanging="357"/>
        <w:jc w:val="both"/>
        <w:rPr>
          <w:lang w:eastAsia="ru-RU"/>
        </w:rPr>
      </w:pPr>
      <w:r>
        <w:rPr>
          <w:lang w:eastAsia="ru-RU"/>
        </w:rPr>
        <w:t>Интерстициальные заболевания легких при системной склеродермии (ИЗЛ-ССД)</w:t>
      </w:r>
      <w:r w:rsidRPr="008F6195">
        <w:rPr>
          <w:lang w:eastAsia="ru-RU"/>
        </w:rPr>
        <w:t>.</w:t>
      </w:r>
    </w:p>
    <w:p w14:paraId="79F19841" w14:textId="77777777" w:rsidR="00995E92" w:rsidRPr="00707D60" w:rsidRDefault="00995E92" w:rsidP="00995E92">
      <w:pPr>
        <w:autoSpaceDE w:val="0"/>
        <w:autoSpaceDN w:val="0"/>
        <w:adjustRightInd w:val="0"/>
        <w:rPr>
          <w:iCs/>
          <w:highlight w:val="yellow"/>
        </w:rPr>
      </w:pPr>
    </w:p>
    <w:p w14:paraId="446AEE19" w14:textId="77777777" w:rsidR="00995E92" w:rsidRDefault="00995E92" w:rsidP="006C772B">
      <w:pPr>
        <w:pStyle w:val="20"/>
        <w:numPr>
          <w:ilvl w:val="0"/>
          <w:numId w:val="0"/>
        </w:numPr>
        <w:rPr>
          <w:color w:val="000000" w:themeColor="text1"/>
          <w:szCs w:val="24"/>
        </w:rPr>
      </w:pPr>
      <w:bookmarkStart w:id="39" w:name="_Toc32336729"/>
      <w:bookmarkStart w:id="40" w:name="_Toc159495308"/>
      <w:r w:rsidRPr="00707D60">
        <w:rPr>
          <w:color w:val="000000" w:themeColor="text1"/>
          <w:szCs w:val="24"/>
        </w:rPr>
        <w:t>Список литературы</w:t>
      </w:r>
      <w:bookmarkEnd w:id="39"/>
      <w:bookmarkEnd w:id="40"/>
    </w:p>
    <w:p w14:paraId="553D11EB" w14:textId="77777777" w:rsidR="00995E92" w:rsidRPr="00E63AF4" w:rsidRDefault="00995E92" w:rsidP="00995E92"/>
    <w:p w14:paraId="22E5403C" w14:textId="77777777" w:rsidR="00995E92" w:rsidRPr="00346A53" w:rsidRDefault="00995E92" w:rsidP="00395B76">
      <w:pPr>
        <w:pStyle w:val="a5"/>
        <w:numPr>
          <w:ilvl w:val="0"/>
          <w:numId w:val="6"/>
        </w:numPr>
        <w:tabs>
          <w:tab w:val="left" w:pos="142"/>
        </w:tabs>
        <w:ind w:left="709" w:hanging="283"/>
        <w:contextualSpacing w:val="0"/>
        <w:jc w:val="both"/>
        <w:rPr>
          <w:color w:val="000000" w:themeColor="text1"/>
          <w:szCs w:val="28"/>
          <w:lang w:val="en-US"/>
        </w:rPr>
      </w:pPr>
      <w:r w:rsidRPr="00346A53">
        <w:rPr>
          <w:lang w:val="en-US"/>
        </w:rPr>
        <w:t>Planchard D, Popat S, Kerr K, Novello S, Smit EF, Faivre-Finn C, Mok TS, Reck M, Van Schil PE, Hellmann MD, Peters S; ESMO Guidelines Committee. Metastatic non-small cell lung cancer: ESMO Clinical Practice Guidelines for diagnosis, treatment and follow-up. Ann Oncol. 2018 Oct 1;29(Suppl 4):iv192-iv237. doi: 10.1093/annonc/mdy275. Erratum in: Ann Oncol. 2019 May;30(5):863-870. PMID: 30285222.</w:t>
      </w:r>
    </w:p>
    <w:p w14:paraId="4FDE0BCC" w14:textId="77777777" w:rsidR="00995E92" w:rsidRPr="00346A53" w:rsidRDefault="00995E92" w:rsidP="00395B76">
      <w:pPr>
        <w:pStyle w:val="a5"/>
        <w:numPr>
          <w:ilvl w:val="0"/>
          <w:numId w:val="6"/>
        </w:numPr>
        <w:tabs>
          <w:tab w:val="left" w:pos="142"/>
        </w:tabs>
        <w:jc w:val="both"/>
        <w:rPr>
          <w:color w:val="000000" w:themeColor="text1"/>
          <w:szCs w:val="28"/>
        </w:rPr>
      </w:pPr>
      <w:r w:rsidRPr="00701EEE">
        <w:rPr>
          <w:color w:val="000000" w:themeColor="text1"/>
          <w:szCs w:val="28"/>
        </w:rPr>
        <w:t xml:space="preserve"> </w:t>
      </w:r>
      <w:r>
        <w:rPr>
          <w:color w:val="000000" w:themeColor="text1"/>
          <w:szCs w:val="28"/>
          <w:lang w:val="en-US"/>
        </w:rPr>
        <w:t>ESMO</w:t>
      </w:r>
      <w:r w:rsidRPr="00701EEE">
        <w:rPr>
          <w:color w:val="000000" w:themeColor="text1"/>
          <w:szCs w:val="28"/>
        </w:rPr>
        <w:t xml:space="preserve">. </w:t>
      </w:r>
      <w:r w:rsidRPr="00346A53">
        <w:rPr>
          <w:color w:val="000000" w:themeColor="text1"/>
          <w:szCs w:val="28"/>
        </w:rPr>
        <w:t>Рекомендации</w:t>
      </w:r>
      <w:r w:rsidRPr="00701EEE">
        <w:rPr>
          <w:color w:val="000000" w:themeColor="text1"/>
          <w:szCs w:val="28"/>
        </w:rPr>
        <w:t xml:space="preserve"> </w:t>
      </w:r>
      <w:r w:rsidRPr="00346A53">
        <w:rPr>
          <w:color w:val="000000" w:themeColor="text1"/>
          <w:szCs w:val="28"/>
        </w:rPr>
        <w:t>для</w:t>
      </w:r>
      <w:r w:rsidRPr="00701EEE">
        <w:rPr>
          <w:color w:val="000000" w:themeColor="text1"/>
          <w:szCs w:val="28"/>
        </w:rPr>
        <w:t xml:space="preserve"> </w:t>
      </w:r>
      <w:r w:rsidRPr="00346A53">
        <w:rPr>
          <w:color w:val="000000" w:themeColor="text1"/>
          <w:szCs w:val="28"/>
        </w:rPr>
        <w:t>пациентов</w:t>
      </w:r>
      <w:r w:rsidRPr="00701EEE">
        <w:rPr>
          <w:color w:val="000000" w:themeColor="text1"/>
          <w:szCs w:val="28"/>
        </w:rPr>
        <w:t xml:space="preserve">. </w:t>
      </w:r>
      <w:r w:rsidRPr="00346A53">
        <w:rPr>
          <w:color w:val="000000" w:themeColor="text1"/>
          <w:szCs w:val="28"/>
        </w:rPr>
        <w:t>На основании практи</w:t>
      </w:r>
      <w:r>
        <w:rPr>
          <w:color w:val="000000" w:themeColor="text1"/>
          <w:szCs w:val="28"/>
        </w:rPr>
        <w:t>ческих</w:t>
      </w:r>
      <w:r w:rsidRPr="00346A53">
        <w:rPr>
          <w:color w:val="000000" w:themeColor="text1"/>
          <w:szCs w:val="28"/>
        </w:rPr>
        <w:t xml:space="preserve"> </w:t>
      </w:r>
      <w:r>
        <w:rPr>
          <w:color w:val="000000" w:themeColor="text1"/>
          <w:szCs w:val="28"/>
        </w:rPr>
        <w:t>клинических</w:t>
      </w:r>
      <w:r w:rsidRPr="00346A53">
        <w:rPr>
          <w:color w:val="000000" w:themeColor="text1"/>
          <w:szCs w:val="28"/>
        </w:rPr>
        <w:t xml:space="preserve"> </w:t>
      </w:r>
      <w:r>
        <w:rPr>
          <w:color w:val="000000" w:themeColor="text1"/>
          <w:szCs w:val="28"/>
        </w:rPr>
        <w:t>рекомендаций</w:t>
      </w:r>
      <w:r w:rsidRPr="00346A53">
        <w:rPr>
          <w:color w:val="000000" w:themeColor="text1"/>
          <w:szCs w:val="28"/>
        </w:rPr>
        <w:t xml:space="preserve"> </w:t>
      </w:r>
      <w:r w:rsidRPr="00346A53">
        <w:rPr>
          <w:color w:val="000000" w:themeColor="text1"/>
          <w:szCs w:val="28"/>
          <w:lang w:val="en-US"/>
        </w:rPr>
        <w:t>ESMO</w:t>
      </w:r>
      <w:r w:rsidRPr="00346A53">
        <w:rPr>
          <w:color w:val="000000" w:themeColor="text1"/>
          <w:szCs w:val="28"/>
        </w:rPr>
        <w:t xml:space="preserve">  </w:t>
      </w:r>
      <w:hyperlink r:id="rId11" w:history="1">
        <w:r w:rsidRPr="00BE6161">
          <w:rPr>
            <w:rStyle w:val="aff"/>
            <w:szCs w:val="28"/>
            <w:lang w:val="en-US"/>
          </w:rPr>
          <w:t>https</w:t>
        </w:r>
        <w:r w:rsidRPr="00346A53">
          <w:rPr>
            <w:rStyle w:val="aff"/>
            <w:szCs w:val="28"/>
          </w:rPr>
          <w:t>://</w:t>
        </w:r>
        <w:r w:rsidRPr="00BE6161">
          <w:rPr>
            <w:rStyle w:val="aff"/>
            <w:szCs w:val="28"/>
            <w:lang w:val="en-US"/>
          </w:rPr>
          <w:t>rosoncoweb</w:t>
        </w:r>
        <w:r w:rsidRPr="00346A53">
          <w:rPr>
            <w:rStyle w:val="aff"/>
            <w:szCs w:val="28"/>
          </w:rPr>
          <w:t>.</w:t>
        </w:r>
        <w:r w:rsidRPr="00BE6161">
          <w:rPr>
            <w:rStyle w:val="aff"/>
            <w:szCs w:val="28"/>
            <w:lang w:val="en-US"/>
          </w:rPr>
          <w:t>ru</w:t>
        </w:r>
        <w:r w:rsidRPr="00346A53">
          <w:rPr>
            <w:rStyle w:val="aff"/>
            <w:szCs w:val="28"/>
          </w:rPr>
          <w:t>/</w:t>
        </w:r>
        <w:r w:rsidRPr="00BE6161">
          <w:rPr>
            <w:rStyle w:val="aff"/>
            <w:szCs w:val="28"/>
            <w:lang w:val="en-US"/>
          </w:rPr>
          <w:t>patients</w:t>
        </w:r>
        <w:r w:rsidRPr="00346A53">
          <w:rPr>
            <w:rStyle w:val="aff"/>
            <w:szCs w:val="28"/>
          </w:rPr>
          <w:t>/</w:t>
        </w:r>
        <w:r w:rsidRPr="00BE6161">
          <w:rPr>
            <w:rStyle w:val="aff"/>
            <w:szCs w:val="28"/>
            <w:lang w:val="en-US"/>
          </w:rPr>
          <w:t>guidelines</w:t>
        </w:r>
        <w:r w:rsidRPr="00346A53">
          <w:rPr>
            <w:rStyle w:val="aff"/>
            <w:szCs w:val="28"/>
          </w:rPr>
          <w:t>/</w:t>
        </w:r>
        <w:r w:rsidRPr="00BE6161">
          <w:rPr>
            <w:rStyle w:val="aff"/>
            <w:szCs w:val="28"/>
            <w:lang w:val="en-US"/>
          </w:rPr>
          <w:t>NSCLC</w:t>
        </w:r>
        <w:r w:rsidRPr="00346A53">
          <w:rPr>
            <w:rStyle w:val="aff"/>
            <w:szCs w:val="28"/>
          </w:rPr>
          <w:t>/?</w:t>
        </w:r>
        <w:r w:rsidRPr="00BE6161">
          <w:rPr>
            <w:rStyle w:val="aff"/>
            <w:szCs w:val="28"/>
            <w:lang w:val="en-US"/>
          </w:rPr>
          <w:t>ysclid</w:t>
        </w:r>
        <w:r w:rsidRPr="00346A53">
          <w:rPr>
            <w:rStyle w:val="aff"/>
            <w:szCs w:val="28"/>
          </w:rPr>
          <w:t>=</w:t>
        </w:r>
        <w:r w:rsidRPr="00BE6161">
          <w:rPr>
            <w:rStyle w:val="aff"/>
            <w:szCs w:val="28"/>
            <w:lang w:val="en-US"/>
          </w:rPr>
          <w:t>lrqiex</w:t>
        </w:r>
        <w:r w:rsidRPr="00346A53">
          <w:rPr>
            <w:rStyle w:val="aff"/>
            <w:szCs w:val="28"/>
          </w:rPr>
          <w:t>9</w:t>
        </w:r>
        <w:r w:rsidRPr="00BE6161">
          <w:rPr>
            <w:rStyle w:val="aff"/>
            <w:szCs w:val="28"/>
            <w:lang w:val="en-US"/>
          </w:rPr>
          <w:t>klt</w:t>
        </w:r>
        <w:r w:rsidRPr="00346A53">
          <w:rPr>
            <w:rStyle w:val="aff"/>
            <w:szCs w:val="28"/>
          </w:rPr>
          <w:t>784787140</w:t>
        </w:r>
      </w:hyperlink>
    </w:p>
    <w:p w14:paraId="14776E53" w14:textId="77777777" w:rsidR="00995E92" w:rsidRPr="003F15CE" w:rsidRDefault="00995E92" w:rsidP="00395B76">
      <w:pPr>
        <w:pStyle w:val="a5"/>
        <w:numPr>
          <w:ilvl w:val="0"/>
          <w:numId w:val="6"/>
        </w:numPr>
        <w:tabs>
          <w:tab w:val="left" w:pos="142"/>
        </w:tabs>
        <w:jc w:val="both"/>
        <w:rPr>
          <w:color w:val="000000" w:themeColor="text1"/>
          <w:szCs w:val="28"/>
        </w:rPr>
      </w:pPr>
      <w:r w:rsidRPr="003F15CE">
        <w:rPr>
          <w:color w:val="000000" w:themeColor="text1"/>
          <w:szCs w:val="28"/>
          <w:lang w:val="en-US"/>
        </w:rPr>
        <w:t>Ferlay J, Ervik M, Lam F, et al. Global cancer observatory: Cancer Today. Lyon, France: International Agency</w:t>
      </w:r>
      <w:r>
        <w:rPr>
          <w:color w:val="000000" w:themeColor="text1"/>
          <w:szCs w:val="28"/>
          <w:lang w:val="en-US"/>
        </w:rPr>
        <w:t xml:space="preserve"> </w:t>
      </w:r>
      <w:r w:rsidRPr="003F15CE">
        <w:rPr>
          <w:color w:val="000000" w:themeColor="text1"/>
          <w:szCs w:val="28"/>
          <w:lang w:val="en-US"/>
        </w:rPr>
        <w:t xml:space="preserve">for Research on Cancer 2018. Available from: </w:t>
      </w:r>
      <w:hyperlink r:id="rId12" w:history="1">
        <w:r w:rsidRPr="00BE6161">
          <w:rPr>
            <w:rStyle w:val="aff"/>
            <w:szCs w:val="28"/>
            <w:lang w:val="en-US"/>
          </w:rPr>
          <w:t xml:space="preserve">https://gco.iarc.fr/today. </w:t>
        </w:r>
        <w:r w:rsidRPr="00BE6161">
          <w:rPr>
            <w:rStyle w:val="aff"/>
            <w:szCs w:val="28"/>
          </w:rPr>
          <w:t>Accessed 20th November 2018</w:t>
        </w:r>
      </w:hyperlink>
    </w:p>
    <w:p w14:paraId="44D01821" w14:textId="77777777" w:rsidR="00995E92" w:rsidRDefault="00881287" w:rsidP="00395B76">
      <w:pPr>
        <w:pStyle w:val="a5"/>
        <w:numPr>
          <w:ilvl w:val="0"/>
          <w:numId w:val="6"/>
        </w:numPr>
        <w:tabs>
          <w:tab w:val="left" w:pos="142"/>
        </w:tabs>
        <w:jc w:val="both"/>
        <w:rPr>
          <w:color w:val="000000" w:themeColor="text1"/>
          <w:szCs w:val="28"/>
        </w:rPr>
      </w:pPr>
      <w:hyperlink r:id="rId13" w:history="1">
        <w:r w:rsidR="00995E92" w:rsidRPr="00BE6161">
          <w:rPr>
            <w:rStyle w:val="aff"/>
            <w:szCs w:val="28"/>
          </w:rPr>
          <w:t>https://www.iarc.fr/wp-content/uploads/2018/09/Globocan_02-e1536765200858.jpg</w:t>
        </w:r>
      </w:hyperlink>
    </w:p>
    <w:p w14:paraId="7E3A89BE" w14:textId="77777777" w:rsidR="00995E92" w:rsidRPr="00835FC0" w:rsidRDefault="00995E92" w:rsidP="00395B76">
      <w:pPr>
        <w:pStyle w:val="a5"/>
        <w:numPr>
          <w:ilvl w:val="0"/>
          <w:numId w:val="6"/>
        </w:numPr>
        <w:tabs>
          <w:tab w:val="left" w:pos="142"/>
        </w:tabs>
        <w:jc w:val="both"/>
        <w:rPr>
          <w:color w:val="000000" w:themeColor="text1"/>
          <w:szCs w:val="28"/>
        </w:rPr>
      </w:pPr>
      <w:r w:rsidRPr="00835FC0">
        <w:rPr>
          <w:color w:val="000000" w:themeColor="text1"/>
          <w:szCs w:val="28"/>
          <w:lang w:val="en-US"/>
        </w:rPr>
        <w:t>Richeldi L, Rubin A, Avdeev S, Udwadia ZF, Xu ZJ. Idiopathic pulmonary fibrosis in</w:t>
      </w:r>
      <w:r>
        <w:rPr>
          <w:color w:val="000000" w:themeColor="text1"/>
          <w:szCs w:val="28"/>
          <w:lang w:val="en-US"/>
        </w:rPr>
        <w:t xml:space="preserve"> </w:t>
      </w:r>
      <w:r w:rsidRPr="00835FC0">
        <w:rPr>
          <w:color w:val="000000" w:themeColor="text1"/>
          <w:szCs w:val="28"/>
          <w:lang w:val="en-US"/>
        </w:rPr>
        <w:t>BRIC countries: the cases of Brazil, Russia, India, and China. BMC Medicine 2015; 13:</w:t>
      </w:r>
    </w:p>
    <w:p w14:paraId="26C34379" w14:textId="77777777" w:rsidR="00995E92" w:rsidRPr="003F15CE" w:rsidRDefault="00995E92" w:rsidP="00995E92">
      <w:pPr>
        <w:pStyle w:val="a5"/>
        <w:tabs>
          <w:tab w:val="left" w:pos="142"/>
        </w:tabs>
        <w:rPr>
          <w:color w:val="000000" w:themeColor="text1"/>
          <w:szCs w:val="28"/>
        </w:rPr>
      </w:pPr>
      <w:r w:rsidRPr="00835FC0">
        <w:rPr>
          <w:color w:val="000000" w:themeColor="text1"/>
          <w:szCs w:val="28"/>
        </w:rPr>
        <w:t>237</w:t>
      </w:r>
    </w:p>
    <w:p w14:paraId="2C003FC4" w14:textId="77777777" w:rsidR="00995E92" w:rsidRDefault="00995E92" w:rsidP="00395B76">
      <w:pPr>
        <w:pStyle w:val="a5"/>
        <w:numPr>
          <w:ilvl w:val="0"/>
          <w:numId w:val="6"/>
        </w:numPr>
        <w:tabs>
          <w:tab w:val="left" w:pos="142"/>
        </w:tabs>
        <w:jc w:val="both"/>
        <w:rPr>
          <w:color w:val="000000" w:themeColor="text1"/>
          <w:szCs w:val="28"/>
          <w:lang w:val="en-US"/>
        </w:rPr>
      </w:pPr>
      <w:r w:rsidRPr="00A33B21">
        <w:rPr>
          <w:color w:val="000000" w:themeColor="text1"/>
          <w:szCs w:val="28"/>
          <w:lang w:val="en-US"/>
        </w:rPr>
        <w:t>Respiratory epidemiolo</w:t>
      </w:r>
      <w:r>
        <w:rPr>
          <w:color w:val="000000" w:themeColor="text1"/>
          <w:szCs w:val="28"/>
          <w:lang w:val="en-US"/>
        </w:rPr>
        <w:t>gy. ERS monograph. Annesi‑Maesa</w:t>
      </w:r>
      <w:r w:rsidRPr="00A33B21">
        <w:rPr>
          <w:color w:val="000000" w:themeColor="text1"/>
          <w:szCs w:val="28"/>
          <w:lang w:val="en-US"/>
        </w:rPr>
        <w:t>no I, Lundbäck B, Viegi G, editors. Norwich, UK: Page Bros;2014. 304 p.</w:t>
      </w:r>
    </w:p>
    <w:p w14:paraId="209B0EA2" w14:textId="77777777" w:rsidR="00995E92" w:rsidRDefault="00995E92" w:rsidP="00395B76">
      <w:pPr>
        <w:pStyle w:val="a5"/>
        <w:numPr>
          <w:ilvl w:val="0"/>
          <w:numId w:val="6"/>
        </w:numPr>
        <w:tabs>
          <w:tab w:val="left" w:pos="142"/>
        </w:tabs>
        <w:jc w:val="both"/>
        <w:rPr>
          <w:color w:val="000000" w:themeColor="text1"/>
          <w:szCs w:val="28"/>
          <w:lang w:val="en-US"/>
        </w:rPr>
      </w:pPr>
      <w:r w:rsidRPr="00055CE0">
        <w:rPr>
          <w:color w:val="000000" w:themeColor="text1"/>
          <w:szCs w:val="28"/>
        </w:rPr>
        <w:t>Каприн А.Д., Старинск</w:t>
      </w:r>
      <w:r>
        <w:rPr>
          <w:color w:val="000000" w:themeColor="text1"/>
          <w:szCs w:val="28"/>
        </w:rPr>
        <w:t>ий В.В., Шахзадова А.О. Злокаче</w:t>
      </w:r>
      <w:r w:rsidRPr="00055CE0">
        <w:rPr>
          <w:color w:val="000000" w:themeColor="text1"/>
          <w:szCs w:val="28"/>
        </w:rPr>
        <w:t>ственные новообразования в России в 2021 году (заболеваемость и</w:t>
      </w:r>
      <w:r>
        <w:rPr>
          <w:color w:val="000000" w:themeColor="text1"/>
          <w:szCs w:val="28"/>
        </w:rPr>
        <w:t xml:space="preserve"> </w:t>
      </w:r>
      <w:r w:rsidRPr="00055CE0">
        <w:rPr>
          <w:color w:val="000000" w:themeColor="text1"/>
          <w:szCs w:val="28"/>
        </w:rPr>
        <w:t>смертность). М.: МНИОИ им. П.А.</w:t>
      </w:r>
      <w:r>
        <w:rPr>
          <w:color w:val="000000" w:themeColor="text1"/>
          <w:szCs w:val="28"/>
        </w:rPr>
        <w:t xml:space="preserve"> Герцена − филиал ФГБУ «НМИЦ ра</w:t>
      </w:r>
      <w:r w:rsidRPr="00055CE0">
        <w:rPr>
          <w:color w:val="000000" w:themeColor="text1"/>
          <w:szCs w:val="28"/>
        </w:rPr>
        <w:t xml:space="preserve">диологии» Минздрава России, 2022. </w:t>
      </w:r>
      <w:r w:rsidRPr="00B5332E">
        <w:rPr>
          <w:color w:val="000000" w:themeColor="text1"/>
          <w:szCs w:val="28"/>
          <w:lang w:val="en-US"/>
        </w:rPr>
        <w:t xml:space="preserve">252 </w:t>
      </w:r>
      <w:r w:rsidRPr="00055CE0">
        <w:rPr>
          <w:color w:val="000000" w:themeColor="text1"/>
          <w:szCs w:val="28"/>
        </w:rPr>
        <w:t>с</w:t>
      </w:r>
      <w:r w:rsidRPr="00B5332E">
        <w:rPr>
          <w:color w:val="000000" w:themeColor="text1"/>
          <w:szCs w:val="28"/>
          <w:lang w:val="en-US"/>
        </w:rPr>
        <w:t xml:space="preserve">. / </w:t>
      </w:r>
      <w:r w:rsidRPr="00055CE0">
        <w:rPr>
          <w:color w:val="000000" w:themeColor="text1"/>
          <w:szCs w:val="28"/>
          <w:lang w:val="en-US"/>
        </w:rPr>
        <w:t>Kaprin</w:t>
      </w:r>
      <w:r w:rsidRPr="00B5332E">
        <w:rPr>
          <w:color w:val="000000" w:themeColor="text1"/>
          <w:szCs w:val="28"/>
          <w:lang w:val="en-US"/>
        </w:rPr>
        <w:t xml:space="preserve"> </w:t>
      </w:r>
      <w:r w:rsidRPr="00055CE0">
        <w:rPr>
          <w:color w:val="000000" w:themeColor="text1"/>
          <w:szCs w:val="28"/>
          <w:lang w:val="en-US"/>
        </w:rPr>
        <w:t>AD</w:t>
      </w:r>
      <w:r w:rsidRPr="00B5332E">
        <w:rPr>
          <w:color w:val="000000" w:themeColor="text1"/>
          <w:szCs w:val="28"/>
          <w:lang w:val="en-US"/>
        </w:rPr>
        <w:t xml:space="preserve">, </w:t>
      </w:r>
      <w:r w:rsidRPr="00055CE0">
        <w:rPr>
          <w:color w:val="000000" w:themeColor="text1"/>
          <w:szCs w:val="28"/>
          <w:lang w:val="en-US"/>
        </w:rPr>
        <w:t>Starinskiy</w:t>
      </w:r>
      <w:r w:rsidRPr="00B5332E">
        <w:rPr>
          <w:color w:val="000000" w:themeColor="text1"/>
          <w:szCs w:val="28"/>
          <w:lang w:val="en-US"/>
        </w:rPr>
        <w:t xml:space="preserve"> </w:t>
      </w:r>
      <w:r w:rsidRPr="00055CE0">
        <w:rPr>
          <w:color w:val="000000" w:themeColor="text1"/>
          <w:szCs w:val="28"/>
          <w:lang w:val="en-US"/>
        </w:rPr>
        <w:t>VV</w:t>
      </w:r>
      <w:r w:rsidRPr="00B5332E">
        <w:rPr>
          <w:color w:val="000000" w:themeColor="text1"/>
          <w:szCs w:val="28"/>
          <w:lang w:val="en-US"/>
        </w:rPr>
        <w:t>,</w:t>
      </w:r>
      <w:r w:rsidRPr="00055CE0">
        <w:rPr>
          <w:color w:val="000000" w:themeColor="text1"/>
          <w:szCs w:val="28"/>
          <w:lang w:val="en-US"/>
        </w:rPr>
        <w:t>Shakhzadova</w:t>
      </w:r>
      <w:r w:rsidRPr="00B5332E">
        <w:rPr>
          <w:color w:val="000000" w:themeColor="text1"/>
          <w:szCs w:val="28"/>
          <w:lang w:val="en-US"/>
        </w:rPr>
        <w:t xml:space="preserve"> </w:t>
      </w:r>
      <w:r w:rsidRPr="00055CE0">
        <w:rPr>
          <w:color w:val="000000" w:themeColor="text1"/>
          <w:szCs w:val="28"/>
          <w:lang w:val="en-US"/>
        </w:rPr>
        <w:t>AO</w:t>
      </w:r>
      <w:r w:rsidRPr="00B5332E">
        <w:rPr>
          <w:color w:val="000000" w:themeColor="text1"/>
          <w:szCs w:val="28"/>
          <w:lang w:val="en-US"/>
        </w:rPr>
        <w:t xml:space="preserve">. </w:t>
      </w:r>
      <w:r w:rsidRPr="00055CE0">
        <w:rPr>
          <w:color w:val="000000" w:themeColor="text1"/>
          <w:szCs w:val="28"/>
          <w:lang w:val="en-US"/>
        </w:rPr>
        <w:t>Zlokachestvennye novoobrazovaniya v Rossii v 2021godu (zabolevaemost' i smert-nost') [Malignant neoplasms in Russia in 2021 (morbidity and mortal-ity)]. Moscow</w:t>
      </w:r>
      <w:r>
        <w:rPr>
          <w:color w:val="000000" w:themeColor="text1"/>
          <w:szCs w:val="28"/>
          <w:lang w:val="en-US"/>
        </w:rPr>
        <w:t>: MNIOI im. P.A. Gertsena − filial FGBU «NMIT</w:t>
      </w:r>
      <w:r w:rsidRPr="00055CE0">
        <w:rPr>
          <w:color w:val="000000" w:themeColor="text1"/>
          <w:szCs w:val="28"/>
          <w:lang w:val="en-US"/>
        </w:rPr>
        <w:t>radiologii» Minzdrava Rossii; 2022. Russian</w:t>
      </w:r>
    </w:p>
    <w:p w14:paraId="778D1AD0" w14:textId="77777777" w:rsidR="00995E92" w:rsidRPr="008424EC" w:rsidRDefault="00995E92" w:rsidP="00395B76">
      <w:pPr>
        <w:pStyle w:val="a5"/>
        <w:numPr>
          <w:ilvl w:val="0"/>
          <w:numId w:val="6"/>
        </w:numPr>
        <w:tabs>
          <w:tab w:val="left" w:pos="142"/>
        </w:tabs>
        <w:jc w:val="both"/>
        <w:rPr>
          <w:color w:val="000000" w:themeColor="text1"/>
          <w:szCs w:val="28"/>
          <w:lang w:val="en-US"/>
        </w:rPr>
      </w:pPr>
      <w:r w:rsidRPr="008424EC">
        <w:rPr>
          <w:lang w:val="en-US"/>
        </w:rPr>
        <w:t xml:space="preserve">Postmus PE, Kerr KM, Oudkerk M, Senan S, Waller DA, Vansteenkiste J, Escriu C, Peters S; ESMO Guidelines Committee. Early and locally advanced non-small-cell lung cancer </w:t>
      </w:r>
      <w:r w:rsidRPr="008424EC">
        <w:rPr>
          <w:lang w:val="en-US"/>
        </w:rPr>
        <w:lastRenderedPageBreak/>
        <w:t>(NSCLC): ESMO Clinical Practice Guidelines for diagnosis, treatment and follow-up. Ann Oncol. 2017 Jul 1;28(suppl_4):iv1-iv21. doi: 10.1093/annonc/mdx222. PMID: 28881918.</w:t>
      </w:r>
    </w:p>
    <w:p w14:paraId="7B4AA614" w14:textId="77777777" w:rsidR="00995E92" w:rsidRPr="00786CA3" w:rsidRDefault="00995E92" w:rsidP="00395B76">
      <w:pPr>
        <w:pStyle w:val="a5"/>
        <w:numPr>
          <w:ilvl w:val="0"/>
          <w:numId w:val="6"/>
        </w:numPr>
        <w:tabs>
          <w:tab w:val="left" w:pos="142"/>
        </w:tabs>
        <w:jc w:val="both"/>
        <w:rPr>
          <w:color w:val="000000" w:themeColor="text1"/>
          <w:szCs w:val="28"/>
        </w:rPr>
      </w:pPr>
      <w:r>
        <w:rPr>
          <w:color w:val="000000" w:themeColor="text1"/>
          <w:szCs w:val="28"/>
        </w:rPr>
        <w:t>Л</w:t>
      </w:r>
      <w:r w:rsidRPr="00786CA3">
        <w:rPr>
          <w:color w:val="000000" w:themeColor="text1"/>
          <w:szCs w:val="28"/>
        </w:rPr>
        <w:t>актионов К. К., Артамонова Е. В., Бредер В. В., Горбун</w:t>
      </w:r>
      <w:r>
        <w:rPr>
          <w:color w:val="000000" w:themeColor="text1"/>
          <w:szCs w:val="28"/>
        </w:rPr>
        <w:t>ова В. А., Моисеенко Ф. В., Реу</w:t>
      </w:r>
      <w:r w:rsidRPr="00786CA3">
        <w:rPr>
          <w:color w:val="000000" w:themeColor="text1"/>
          <w:szCs w:val="28"/>
        </w:rPr>
        <w:t>това Е. В. и соавт. Практические рекомендации по лекарственному лечению немелкоклеточного ракалегкого. Злокачественные опухоли : Практические рекомендации RUSSCO #3s2, 2021 (том 11). легкого</w:t>
      </w:r>
      <w:hyperlink r:id="rId14" w:history="1">
        <w:r w:rsidRPr="00786CA3">
          <w:rPr>
            <w:rStyle w:val="aff"/>
            <w:szCs w:val="28"/>
            <w:lang w:val="en-US"/>
          </w:rPr>
          <w:t>https</w:t>
        </w:r>
        <w:r w:rsidRPr="00786CA3">
          <w:rPr>
            <w:rStyle w:val="aff"/>
            <w:szCs w:val="28"/>
          </w:rPr>
          <w:t>://</w:t>
        </w:r>
        <w:r w:rsidRPr="00786CA3">
          <w:rPr>
            <w:rStyle w:val="aff"/>
            <w:szCs w:val="28"/>
            <w:lang w:val="en-US"/>
          </w:rPr>
          <w:t>rosoncoweb</w:t>
        </w:r>
        <w:r w:rsidRPr="00786CA3">
          <w:rPr>
            <w:rStyle w:val="aff"/>
            <w:szCs w:val="28"/>
          </w:rPr>
          <w:t>.</w:t>
        </w:r>
        <w:r w:rsidRPr="00786CA3">
          <w:rPr>
            <w:rStyle w:val="aff"/>
            <w:szCs w:val="28"/>
            <w:lang w:val="en-US"/>
          </w:rPr>
          <w:t>ru</w:t>
        </w:r>
        <w:r w:rsidRPr="00786CA3">
          <w:rPr>
            <w:rStyle w:val="aff"/>
            <w:szCs w:val="28"/>
          </w:rPr>
          <w:t>/</w:t>
        </w:r>
        <w:r w:rsidRPr="00786CA3">
          <w:rPr>
            <w:rStyle w:val="aff"/>
            <w:szCs w:val="28"/>
            <w:lang w:val="en-US"/>
          </w:rPr>
          <w:t>standarts</w:t>
        </w:r>
        <w:r w:rsidRPr="00786CA3">
          <w:rPr>
            <w:rStyle w:val="aff"/>
            <w:szCs w:val="28"/>
          </w:rPr>
          <w:t>/</w:t>
        </w:r>
        <w:r w:rsidRPr="00786CA3">
          <w:rPr>
            <w:rStyle w:val="aff"/>
            <w:szCs w:val="28"/>
            <w:lang w:val="en-US"/>
          </w:rPr>
          <w:t>RUSSCO</w:t>
        </w:r>
        <w:r w:rsidRPr="00786CA3">
          <w:rPr>
            <w:rStyle w:val="aff"/>
            <w:szCs w:val="28"/>
          </w:rPr>
          <w:t>/2021/202102.</w:t>
        </w:r>
        <w:r w:rsidRPr="00786CA3">
          <w:rPr>
            <w:rStyle w:val="aff"/>
            <w:szCs w:val="28"/>
            <w:lang w:val="en-US"/>
          </w:rPr>
          <w:t>pdf</w:t>
        </w:r>
        <w:r w:rsidRPr="00786CA3">
          <w:rPr>
            <w:rStyle w:val="aff"/>
            <w:szCs w:val="28"/>
          </w:rPr>
          <w:t>?</w:t>
        </w:r>
        <w:r w:rsidRPr="00786CA3">
          <w:rPr>
            <w:rStyle w:val="aff"/>
            <w:szCs w:val="28"/>
            <w:lang w:val="en-US"/>
          </w:rPr>
          <w:t>ysclid</w:t>
        </w:r>
        <w:r w:rsidRPr="00786CA3">
          <w:rPr>
            <w:rStyle w:val="aff"/>
            <w:szCs w:val="28"/>
          </w:rPr>
          <w:t>=</w:t>
        </w:r>
        <w:r w:rsidRPr="00786CA3">
          <w:rPr>
            <w:rStyle w:val="aff"/>
            <w:szCs w:val="28"/>
            <w:lang w:val="en-US"/>
          </w:rPr>
          <w:t>lrrrkms</w:t>
        </w:r>
        <w:r w:rsidRPr="00786CA3">
          <w:rPr>
            <w:rStyle w:val="aff"/>
            <w:szCs w:val="28"/>
          </w:rPr>
          <w:t>4</w:t>
        </w:r>
        <w:r w:rsidRPr="00786CA3">
          <w:rPr>
            <w:rStyle w:val="aff"/>
            <w:szCs w:val="28"/>
            <w:lang w:val="en-US"/>
          </w:rPr>
          <w:t>k</w:t>
        </w:r>
        <w:r w:rsidRPr="00786CA3">
          <w:rPr>
            <w:rStyle w:val="aff"/>
            <w:szCs w:val="28"/>
          </w:rPr>
          <w:t>7977909539</w:t>
        </w:r>
      </w:hyperlink>
    </w:p>
    <w:p w14:paraId="79D24BAB" w14:textId="77777777" w:rsidR="00995E92" w:rsidRPr="00E72DF0" w:rsidRDefault="00995E92" w:rsidP="00395B76">
      <w:pPr>
        <w:pStyle w:val="a5"/>
        <w:numPr>
          <w:ilvl w:val="0"/>
          <w:numId w:val="6"/>
        </w:numPr>
        <w:tabs>
          <w:tab w:val="left" w:pos="142"/>
        </w:tabs>
        <w:jc w:val="both"/>
        <w:rPr>
          <w:color w:val="000000" w:themeColor="text1"/>
          <w:szCs w:val="28"/>
        </w:rPr>
      </w:pPr>
      <w:r>
        <w:t xml:space="preserve">Инструкция по медицинскому применению лекарственного препарат для медицинского применения </w:t>
      </w:r>
      <w:r w:rsidRPr="00E72DF0">
        <w:t>Доцетаксел-Келун-Казфарм</w:t>
      </w:r>
      <w:r w:rsidRPr="00C032DD">
        <w:rPr>
          <w:vertAlign w:val="superscript"/>
        </w:rPr>
        <w:t>®</w:t>
      </w:r>
      <w:r>
        <w:rPr>
          <w:vertAlign w:val="superscript"/>
        </w:rPr>
        <w:t xml:space="preserve"> </w:t>
      </w:r>
      <w:r>
        <w:t>концентрат для приготовления раствора для инфузий</w:t>
      </w:r>
      <w:r w:rsidRPr="00E72DF0">
        <w:t xml:space="preserve"> https://grls.rosminzdrav.ru/Grls_View_v2.aspx?routingGuid=5008ad57-3e40-4c5f-86de-0c09185a466e</w:t>
      </w:r>
    </w:p>
    <w:p w14:paraId="13ADC973" w14:textId="77777777" w:rsidR="00995E92" w:rsidRPr="00C032DD" w:rsidRDefault="00995E92" w:rsidP="00395B76">
      <w:pPr>
        <w:pStyle w:val="a5"/>
        <w:numPr>
          <w:ilvl w:val="0"/>
          <w:numId w:val="6"/>
        </w:numPr>
        <w:tabs>
          <w:tab w:val="left" w:pos="142"/>
        </w:tabs>
        <w:jc w:val="both"/>
        <w:rPr>
          <w:rFonts w:eastAsia="Calibri"/>
          <w:bCs/>
          <w:color w:val="000000" w:themeColor="text1"/>
          <w:lang w:bidi="ru-RU"/>
        </w:rPr>
      </w:pPr>
      <w:r w:rsidRPr="00945139">
        <w:rPr>
          <w:color w:val="000000" w:themeColor="text1"/>
          <w:szCs w:val="28"/>
        </w:rPr>
        <w:t xml:space="preserve"> </w:t>
      </w:r>
      <w:r>
        <w:t>Инструкция по медицинскому применению лекарственного препарат для медицинского применения</w:t>
      </w:r>
      <w:r w:rsidRPr="00945139">
        <w:t xml:space="preserve"> Паклитаксел</w:t>
      </w:r>
      <w:r w:rsidRPr="00C032DD">
        <w:rPr>
          <w:vertAlign w:val="superscript"/>
        </w:rPr>
        <w:t>®</w:t>
      </w:r>
      <w:r w:rsidRPr="00945139">
        <w:rPr>
          <w:vertAlign w:val="superscript"/>
        </w:rPr>
        <w:t xml:space="preserve"> </w:t>
      </w:r>
      <w:r>
        <w:t xml:space="preserve">концентрат для приготовления раствора для инфузий. </w:t>
      </w:r>
      <w:r w:rsidRPr="00945139">
        <w:t>https://grls.rosminzdrav.ru/Grls_View_v2.aspx?routingGuid=a3827a8f-470a-4c28-921d-bc40f3c2cb9c</w:t>
      </w:r>
    </w:p>
    <w:p w14:paraId="0D15EAAA" w14:textId="77777777" w:rsidR="00995E92" w:rsidRPr="005E3708" w:rsidRDefault="00995E92" w:rsidP="00395B76">
      <w:pPr>
        <w:numPr>
          <w:ilvl w:val="0"/>
          <w:numId w:val="6"/>
        </w:numPr>
        <w:contextualSpacing/>
        <w:jc w:val="both"/>
        <w:rPr>
          <w:rFonts w:eastAsia="Calibri"/>
          <w:bCs/>
          <w:lang w:bidi="ru-RU"/>
        </w:rPr>
      </w:pPr>
      <w:r>
        <w:t xml:space="preserve">Инструкция по медицинскому применению лекарственного препарат для медицинского применения </w:t>
      </w:r>
      <w:r w:rsidRPr="003E38A3">
        <w:t>Паракт</w:t>
      </w:r>
      <w:r w:rsidRPr="00C032DD">
        <w:rPr>
          <w:vertAlign w:val="superscript"/>
        </w:rPr>
        <w:t>®</w:t>
      </w:r>
      <w:r>
        <w:t xml:space="preserve">, концентрат для приготовления раствора для </w:t>
      </w:r>
      <w:r w:rsidRPr="005E3708">
        <w:t>инфузий. https://grls.rosminzdrav.ru/Grls_View_v2.aspx?routingGuid=e05a2e44-6692-463d-9e41-9604df7d3bff</w:t>
      </w:r>
    </w:p>
    <w:p w14:paraId="1CD843D7" w14:textId="76D2600E" w:rsidR="00995E92" w:rsidRPr="00404BD2" w:rsidRDefault="00995E92" w:rsidP="00395B76">
      <w:pPr>
        <w:numPr>
          <w:ilvl w:val="0"/>
          <w:numId w:val="6"/>
        </w:numPr>
        <w:contextualSpacing/>
        <w:jc w:val="both"/>
        <w:rPr>
          <w:rFonts w:eastAsia="Calibri"/>
          <w:bCs/>
          <w:lang w:bidi="ru-RU"/>
        </w:rPr>
      </w:pPr>
      <w:r w:rsidRPr="005E3708">
        <w:t>Инструкция по медицинскому применению лекарственного препарат для медицинс</w:t>
      </w:r>
      <w:r w:rsidR="007E477A">
        <w:t>кого применения Этопозид-Эбеве</w:t>
      </w:r>
      <w:r w:rsidRPr="005E3708">
        <w:rPr>
          <w:vertAlign w:val="superscript"/>
        </w:rPr>
        <w:t>®</w:t>
      </w:r>
      <w:r w:rsidRPr="005E3708">
        <w:t xml:space="preserve">, концентрат для приготовления раствора для инфузий. </w:t>
      </w:r>
      <w:hyperlink r:id="rId15" w:history="1">
        <w:r w:rsidRPr="002B5EFB">
          <w:rPr>
            <w:rStyle w:val="aff"/>
          </w:rPr>
          <w:t>https://grls.rosminzdrav.ru/Grls_View_v2.aspx?routingGuid=8fdf4e0b-077d-4aef-9bb0-b99b749b1218</w:t>
        </w:r>
      </w:hyperlink>
    </w:p>
    <w:p w14:paraId="2FAF5EE8" w14:textId="77777777" w:rsidR="00995E92" w:rsidRPr="00347CDD" w:rsidRDefault="00995E92" w:rsidP="00395B76">
      <w:pPr>
        <w:numPr>
          <w:ilvl w:val="0"/>
          <w:numId w:val="6"/>
        </w:numPr>
        <w:contextualSpacing/>
        <w:jc w:val="both"/>
        <w:rPr>
          <w:rFonts w:eastAsia="Calibri"/>
          <w:bCs/>
          <w:lang w:bidi="ru-RU"/>
        </w:rPr>
      </w:pPr>
      <w:r w:rsidRPr="005E3708">
        <w:t>Инструкция по медицинскому применению лекарственного препарат для медицинского применения</w:t>
      </w:r>
      <w:r w:rsidRPr="00404BD2">
        <w:t xml:space="preserve"> Цитоплатин®, </w:t>
      </w:r>
      <w:r>
        <w:t>раствор для инъекций</w:t>
      </w:r>
      <w:r w:rsidRPr="00404BD2">
        <w:t xml:space="preserve">. </w:t>
      </w:r>
      <w:hyperlink r:id="rId16" w:history="1">
        <w:r w:rsidRPr="002B5EFB">
          <w:rPr>
            <w:rStyle w:val="aff"/>
          </w:rPr>
          <w:t>https://grls.rosminzdrav.ru/Grls_View_v2.aspx?routingGuid=17bb9eae-59d3-4db5-889b-4271bd07b324</w:t>
        </w:r>
      </w:hyperlink>
    </w:p>
    <w:p w14:paraId="75D8AEEA" w14:textId="610E0E06" w:rsidR="00995E92" w:rsidRPr="006327FE" w:rsidRDefault="00995E92" w:rsidP="00395B76">
      <w:pPr>
        <w:numPr>
          <w:ilvl w:val="0"/>
          <w:numId w:val="6"/>
        </w:numPr>
        <w:contextualSpacing/>
        <w:jc w:val="both"/>
        <w:rPr>
          <w:rFonts w:eastAsia="Calibri"/>
          <w:bCs/>
          <w:lang w:bidi="ru-RU"/>
        </w:rPr>
      </w:pPr>
      <w:r w:rsidRPr="005E3708">
        <w:t>Инструкция по медицинскому применению лекарственного препарат для медицинского применения</w:t>
      </w:r>
      <w:r w:rsidRPr="00347CDD">
        <w:t xml:space="preserve"> Пемелан</w:t>
      </w:r>
      <w:r w:rsidRPr="007E477A">
        <w:rPr>
          <w:vertAlign w:val="superscript"/>
        </w:rPr>
        <w:t>®</w:t>
      </w:r>
      <w:r w:rsidRPr="00347CDD">
        <w:t xml:space="preserve"> </w:t>
      </w:r>
      <w:r>
        <w:t>лиофилизат для приготовления концентрата для приготовления раствора для инфузий</w:t>
      </w:r>
      <w:r w:rsidRPr="00347CDD">
        <w:t xml:space="preserve">. </w:t>
      </w:r>
      <w:hyperlink r:id="rId17" w:history="1">
        <w:r w:rsidR="007E477A" w:rsidRPr="007C287A">
          <w:rPr>
            <w:rStyle w:val="aff"/>
            <w:lang w:val="en-US"/>
          </w:rPr>
          <w:t>https</w:t>
        </w:r>
        <w:r w:rsidR="007E477A" w:rsidRPr="006327FE">
          <w:rPr>
            <w:rStyle w:val="aff"/>
          </w:rPr>
          <w:t>://</w:t>
        </w:r>
        <w:r w:rsidR="007E477A" w:rsidRPr="007C287A">
          <w:rPr>
            <w:rStyle w:val="aff"/>
            <w:lang w:val="en-US"/>
          </w:rPr>
          <w:t>grls</w:t>
        </w:r>
        <w:r w:rsidR="007E477A" w:rsidRPr="006327FE">
          <w:rPr>
            <w:rStyle w:val="aff"/>
          </w:rPr>
          <w:t>.</w:t>
        </w:r>
        <w:r w:rsidR="007E477A" w:rsidRPr="007C287A">
          <w:rPr>
            <w:rStyle w:val="aff"/>
            <w:lang w:val="en-US"/>
          </w:rPr>
          <w:t>rosminzdrav</w:t>
        </w:r>
        <w:r w:rsidR="007E477A" w:rsidRPr="006327FE">
          <w:rPr>
            <w:rStyle w:val="aff"/>
          </w:rPr>
          <w:t>.</w:t>
        </w:r>
        <w:r w:rsidR="007E477A" w:rsidRPr="007C287A">
          <w:rPr>
            <w:rStyle w:val="aff"/>
            <w:lang w:val="en-US"/>
          </w:rPr>
          <w:t>ru</w:t>
        </w:r>
        <w:r w:rsidR="007E477A" w:rsidRPr="006327FE">
          <w:rPr>
            <w:rStyle w:val="aff"/>
          </w:rPr>
          <w:t>/</w:t>
        </w:r>
        <w:r w:rsidR="007E477A" w:rsidRPr="007C287A">
          <w:rPr>
            <w:rStyle w:val="aff"/>
            <w:lang w:val="en-US"/>
          </w:rPr>
          <w:t>Grls</w:t>
        </w:r>
        <w:r w:rsidR="007E477A" w:rsidRPr="006327FE">
          <w:rPr>
            <w:rStyle w:val="aff"/>
          </w:rPr>
          <w:t>_</w:t>
        </w:r>
        <w:r w:rsidR="007E477A" w:rsidRPr="007C287A">
          <w:rPr>
            <w:rStyle w:val="aff"/>
            <w:lang w:val="en-US"/>
          </w:rPr>
          <w:t>View</w:t>
        </w:r>
        <w:r w:rsidR="007E477A" w:rsidRPr="006327FE">
          <w:rPr>
            <w:rStyle w:val="aff"/>
          </w:rPr>
          <w:t>_</w:t>
        </w:r>
        <w:r w:rsidR="007E477A" w:rsidRPr="007C287A">
          <w:rPr>
            <w:rStyle w:val="aff"/>
            <w:lang w:val="en-US"/>
          </w:rPr>
          <w:t>v</w:t>
        </w:r>
        <w:r w:rsidR="007E477A" w:rsidRPr="006327FE">
          <w:rPr>
            <w:rStyle w:val="aff"/>
          </w:rPr>
          <w:t>2.</w:t>
        </w:r>
        <w:r w:rsidR="007E477A" w:rsidRPr="007C287A">
          <w:rPr>
            <w:rStyle w:val="aff"/>
            <w:lang w:val="en-US"/>
          </w:rPr>
          <w:t>aspx</w:t>
        </w:r>
        <w:r w:rsidR="007E477A" w:rsidRPr="006327FE">
          <w:rPr>
            <w:rStyle w:val="aff"/>
          </w:rPr>
          <w:t>?</w:t>
        </w:r>
        <w:r w:rsidR="007E477A" w:rsidRPr="007C287A">
          <w:rPr>
            <w:rStyle w:val="aff"/>
            <w:lang w:val="en-US"/>
          </w:rPr>
          <w:t>routingGuid</w:t>
        </w:r>
        <w:r w:rsidR="007E477A" w:rsidRPr="006327FE">
          <w:rPr>
            <w:rStyle w:val="aff"/>
          </w:rPr>
          <w:t>=1</w:t>
        </w:r>
        <w:r w:rsidR="007E477A" w:rsidRPr="007C287A">
          <w:rPr>
            <w:rStyle w:val="aff"/>
            <w:lang w:val="en-US"/>
          </w:rPr>
          <w:t>ef</w:t>
        </w:r>
        <w:r w:rsidR="007E477A" w:rsidRPr="006327FE">
          <w:rPr>
            <w:rStyle w:val="aff"/>
          </w:rPr>
          <w:t>66</w:t>
        </w:r>
        <w:r w:rsidR="007E477A" w:rsidRPr="007C287A">
          <w:rPr>
            <w:rStyle w:val="aff"/>
            <w:lang w:val="en-US"/>
          </w:rPr>
          <w:t>ecb</w:t>
        </w:r>
        <w:r w:rsidR="007E477A" w:rsidRPr="006327FE">
          <w:rPr>
            <w:rStyle w:val="aff"/>
          </w:rPr>
          <w:t>-74</w:t>
        </w:r>
        <w:r w:rsidR="007E477A" w:rsidRPr="007C287A">
          <w:rPr>
            <w:rStyle w:val="aff"/>
            <w:lang w:val="en-US"/>
          </w:rPr>
          <w:t>a</w:t>
        </w:r>
        <w:r w:rsidR="007E477A" w:rsidRPr="006327FE">
          <w:rPr>
            <w:rStyle w:val="aff"/>
          </w:rPr>
          <w:t>6-45</w:t>
        </w:r>
        <w:r w:rsidR="007E477A" w:rsidRPr="007C287A">
          <w:rPr>
            <w:rStyle w:val="aff"/>
            <w:lang w:val="en-US"/>
          </w:rPr>
          <w:t>c</w:t>
        </w:r>
        <w:r w:rsidR="007E477A" w:rsidRPr="006327FE">
          <w:rPr>
            <w:rStyle w:val="aff"/>
          </w:rPr>
          <w:t>6-</w:t>
        </w:r>
        <w:r w:rsidR="007E477A" w:rsidRPr="007C287A">
          <w:rPr>
            <w:rStyle w:val="aff"/>
            <w:lang w:val="en-US"/>
          </w:rPr>
          <w:t>b</w:t>
        </w:r>
        <w:r w:rsidR="007E477A" w:rsidRPr="006327FE">
          <w:rPr>
            <w:rStyle w:val="aff"/>
          </w:rPr>
          <w:t>058-91</w:t>
        </w:r>
        <w:r w:rsidR="007E477A" w:rsidRPr="007C287A">
          <w:rPr>
            <w:rStyle w:val="aff"/>
            <w:lang w:val="en-US"/>
          </w:rPr>
          <w:t>fdea</w:t>
        </w:r>
        <w:r w:rsidR="007E477A" w:rsidRPr="006327FE">
          <w:rPr>
            <w:rStyle w:val="aff"/>
          </w:rPr>
          <w:t>5</w:t>
        </w:r>
        <w:r w:rsidR="007E477A" w:rsidRPr="007C287A">
          <w:rPr>
            <w:rStyle w:val="aff"/>
            <w:lang w:val="en-US"/>
          </w:rPr>
          <w:t>fc</w:t>
        </w:r>
        <w:r w:rsidR="007E477A" w:rsidRPr="006327FE">
          <w:rPr>
            <w:rStyle w:val="aff"/>
          </w:rPr>
          <w:t>827</w:t>
        </w:r>
      </w:hyperlink>
    </w:p>
    <w:p w14:paraId="4FE5007C" w14:textId="4B06E553" w:rsidR="007E477A" w:rsidRDefault="007E477A" w:rsidP="00395B76">
      <w:pPr>
        <w:pStyle w:val="a5"/>
        <w:numPr>
          <w:ilvl w:val="0"/>
          <w:numId w:val="6"/>
        </w:numPr>
        <w:jc w:val="both"/>
      </w:pPr>
      <w:r w:rsidRPr="00583877">
        <w:t xml:space="preserve">Министерство здравоохранения РФ. Клинические рекомендации: </w:t>
      </w:r>
      <w:r w:rsidRPr="007E477A">
        <w:t>Идиопатический легочный фиброз</w:t>
      </w:r>
      <w:r>
        <w:t>. 2021</w:t>
      </w:r>
      <w:r w:rsidRPr="00583877">
        <w:t xml:space="preserve">. Доступно на: </w:t>
      </w:r>
      <w:hyperlink r:id="rId18" w:history="1">
        <w:r w:rsidRPr="007C287A">
          <w:rPr>
            <w:rStyle w:val="aff"/>
          </w:rPr>
          <w:t>https://spulmo.ru/upload/kr/ILF_2021.pdf</w:t>
        </w:r>
      </w:hyperlink>
      <w:r>
        <w:t xml:space="preserve"> </w:t>
      </w:r>
    </w:p>
    <w:p w14:paraId="62986FE6" w14:textId="2E2CC27B" w:rsidR="00A8758B" w:rsidRPr="00A8758B" w:rsidRDefault="00A8758B" w:rsidP="00395B76">
      <w:pPr>
        <w:pStyle w:val="a5"/>
        <w:numPr>
          <w:ilvl w:val="0"/>
          <w:numId w:val="6"/>
        </w:numPr>
        <w:jc w:val="both"/>
        <w:rPr>
          <w:lang w:val="en-US"/>
        </w:rPr>
      </w:pPr>
      <w:r w:rsidRPr="00A8758B">
        <w:rPr>
          <w:lang w:val="en-US"/>
        </w:rPr>
        <w:t>Vacchi C, Sebastiani M, Cassone G, Cerri S, Della Casa G, Salvarani C, Manfredi A. Therapeutic Options for the Treatment of Interstitial Lung Disease Related to Connective Tissue Diseases. A Narrative Review. J Clin Med. 2020 Feb 3;9(2):407. doi: 10.3390/jcm9020407. PMID: 32028635; PMCID: PMC7073957.</w:t>
      </w:r>
    </w:p>
    <w:p w14:paraId="14BB2F89" w14:textId="77777777" w:rsidR="00995E92" w:rsidRPr="00A8758B" w:rsidRDefault="00995E92" w:rsidP="00995E92">
      <w:pPr>
        <w:contextualSpacing/>
        <w:rPr>
          <w:bCs/>
          <w:spacing w:val="-2"/>
          <w:lang w:val="en-US"/>
        </w:rPr>
      </w:pPr>
    </w:p>
    <w:p w14:paraId="6C1B5D3B" w14:textId="77777777" w:rsidR="00995E92" w:rsidRPr="00A8758B" w:rsidRDefault="00995E92" w:rsidP="00995E92">
      <w:pPr>
        <w:pStyle w:val="a5"/>
        <w:tabs>
          <w:tab w:val="left" w:pos="709"/>
        </w:tabs>
        <w:autoSpaceDE w:val="0"/>
        <w:autoSpaceDN w:val="0"/>
        <w:adjustRightInd w:val="0"/>
        <w:ind w:left="709" w:hanging="283"/>
        <w:rPr>
          <w:highlight w:val="yellow"/>
          <w:lang w:val="en-US"/>
        </w:rPr>
      </w:pPr>
    </w:p>
    <w:p w14:paraId="70D47EB1" w14:textId="77777777" w:rsidR="00995E92" w:rsidRPr="00A8758B" w:rsidRDefault="00995E92" w:rsidP="00995E92">
      <w:pPr>
        <w:ind w:left="720"/>
        <w:rPr>
          <w:color w:val="000000" w:themeColor="text1"/>
          <w:highlight w:val="yellow"/>
          <w:lang w:val="en-US" w:eastAsia="ru-RU"/>
        </w:rPr>
      </w:pPr>
    </w:p>
    <w:p w14:paraId="230D39A0" w14:textId="77777777" w:rsidR="00995E92" w:rsidRPr="00A8758B" w:rsidRDefault="00995E92" w:rsidP="00995E92">
      <w:pPr>
        <w:rPr>
          <w:color w:val="000000" w:themeColor="text1"/>
          <w:highlight w:val="yellow"/>
          <w:lang w:val="en-US" w:eastAsia="ru-RU"/>
        </w:rPr>
        <w:sectPr w:rsidR="00995E92" w:rsidRPr="00A8758B" w:rsidSect="003716D0">
          <w:pgSz w:w="11906" w:h="16838"/>
          <w:pgMar w:top="993" w:right="849" w:bottom="1134" w:left="1701" w:header="708" w:footer="708" w:gutter="0"/>
          <w:cols w:space="708"/>
          <w:docGrid w:linePitch="360"/>
        </w:sectPr>
      </w:pPr>
    </w:p>
    <w:p w14:paraId="4D686333" w14:textId="77777777" w:rsidR="00995E92" w:rsidRPr="006C772B" w:rsidRDefault="00995E92" w:rsidP="006C772B">
      <w:pPr>
        <w:pStyle w:val="10"/>
      </w:pPr>
      <w:bookmarkStart w:id="41" w:name="_Toc159495309"/>
      <w:r w:rsidRPr="006C772B">
        <w:lastRenderedPageBreak/>
        <w:t>ФИЗИЧЕСКИЕ, ХИМИЧЕСКИЕ И ФАРМАЦЕВТИЧЕСКИЕ СВОЙСТВА И ЛЕКАРСТВЕННАЯ ФОРМА</w:t>
      </w:r>
      <w:bookmarkEnd w:id="41"/>
    </w:p>
    <w:p w14:paraId="38B27E95" w14:textId="77777777" w:rsidR="00995E92" w:rsidRPr="00D70795" w:rsidRDefault="00995E92" w:rsidP="00995E92"/>
    <w:p w14:paraId="32AEF8EA" w14:textId="023FEB2B" w:rsidR="00995E92" w:rsidRDefault="00995E92" w:rsidP="00995E92">
      <w:pPr>
        <w:pStyle w:val="20"/>
        <w:rPr>
          <w:color w:val="000000" w:themeColor="text1"/>
          <w:szCs w:val="24"/>
        </w:rPr>
      </w:pPr>
      <w:bookmarkStart w:id="42" w:name="_Toc415001079"/>
      <w:bookmarkStart w:id="43" w:name="_Toc159495310"/>
      <w:r w:rsidRPr="00707D60">
        <w:rPr>
          <w:color w:val="000000" w:themeColor="text1"/>
          <w:szCs w:val="24"/>
        </w:rPr>
        <w:t>Описание свойств исследуемого препарата</w:t>
      </w:r>
      <w:bookmarkEnd w:id="42"/>
      <w:bookmarkEnd w:id="43"/>
    </w:p>
    <w:p w14:paraId="7D8FFA3A" w14:textId="77777777" w:rsidR="00995E92" w:rsidRPr="00D70795" w:rsidRDefault="00995E92" w:rsidP="00995E92"/>
    <w:p w14:paraId="177F7F61" w14:textId="5A8CA99E" w:rsidR="00995E92" w:rsidRDefault="00995E92" w:rsidP="00995E92">
      <w:pPr>
        <w:pStyle w:val="30"/>
        <w:rPr>
          <w:color w:val="000000" w:themeColor="text1"/>
          <w:szCs w:val="24"/>
        </w:rPr>
      </w:pPr>
      <w:bookmarkStart w:id="44" w:name="_Toc415001080"/>
      <w:bookmarkStart w:id="45" w:name="_Toc159495311"/>
      <w:r w:rsidRPr="00707D60">
        <w:rPr>
          <w:color w:val="000000" w:themeColor="text1"/>
          <w:szCs w:val="24"/>
        </w:rPr>
        <w:t>Химическая формула</w:t>
      </w:r>
      <w:bookmarkEnd w:id="44"/>
      <w:bookmarkEnd w:id="45"/>
    </w:p>
    <w:p w14:paraId="11466CE8" w14:textId="77777777" w:rsidR="00995E92" w:rsidRPr="00D70795" w:rsidRDefault="00995E92" w:rsidP="00995E92"/>
    <w:p w14:paraId="55CCAA64" w14:textId="77777777" w:rsidR="00995E92" w:rsidRDefault="00995E92" w:rsidP="006C772B">
      <w:pPr>
        <w:ind w:firstLine="709"/>
        <w:rPr>
          <w:vertAlign w:val="subscript"/>
        </w:rPr>
      </w:pPr>
      <w:bookmarkStart w:id="46" w:name="_Toc415001081"/>
      <w:r>
        <w:t>C</w:t>
      </w:r>
      <w:r>
        <w:rPr>
          <w:vertAlign w:val="subscript"/>
        </w:rPr>
        <w:t>31</w:t>
      </w:r>
      <w:r>
        <w:t>H</w:t>
      </w:r>
      <w:r>
        <w:rPr>
          <w:vertAlign w:val="subscript"/>
        </w:rPr>
        <w:t>33</w:t>
      </w:r>
      <w:r>
        <w:t>N</w:t>
      </w:r>
      <w:r>
        <w:rPr>
          <w:vertAlign w:val="subscript"/>
        </w:rPr>
        <w:t>5</w:t>
      </w:r>
      <w:r>
        <w:t>O</w:t>
      </w:r>
      <w:r>
        <w:rPr>
          <w:vertAlign w:val="subscript"/>
        </w:rPr>
        <w:t xml:space="preserve">4 </w:t>
      </w:r>
    </w:p>
    <w:p w14:paraId="27B19B51" w14:textId="77777777" w:rsidR="00995E92" w:rsidRPr="00707D60" w:rsidRDefault="00995E92" w:rsidP="00995E92">
      <w:pPr>
        <w:ind w:left="709"/>
        <w:rPr>
          <w:b/>
        </w:rPr>
      </w:pPr>
    </w:p>
    <w:p w14:paraId="63A035DC" w14:textId="17DEA01F" w:rsidR="00995E92" w:rsidRDefault="00995E92" w:rsidP="00995E92">
      <w:pPr>
        <w:pStyle w:val="30"/>
        <w:rPr>
          <w:color w:val="000000" w:themeColor="text1"/>
          <w:szCs w:val="24"/>
        </w:rPr>
      </w:pPr>
      <w:bookmarkStart w:id="47" w:name="_Toc159495312"/>
      <w:r w:rsidRPr="00707D60">
        <w:rPr>
          <w:color w:val="000000" w:themeColor="text1"/>
          <w:szCs w:val="24"/>
        </w:rPr>
        <w:t>Структурная формула</w:t>
      </w:r>
      <w:bookmarkEnd w:id="46"/>
      <w:bookmarkEnd w:id="47"/>
    </w:p>
    <w:p w14:paraId="143F250C" w14:textId="77777777" w:rsidR="00995E92" w:rsidRPr="00D70795" w:rsidRDefault="00995E92" w:rsidP="00995E92"/>
    <w:p w14:paraId="122741E6" w14:textId="3DC7C480" w:rsidR="006C772B" w:rsidRDefault="006C772B" w:rsidP="006C772B">
      <w:pPr>
        <w:pStyle w:val="af5"/>
        <w:keepNext/>
        <w:jc w:val="both"/>
      </w:pPr>
      <w:bookmarkStart w:id="48" w:name="_Toc167099680"/>
      <w:r>
        <w:t xml:space="preserve">Рисунок </w:t>
      </w:r>
      <w:r w:rsidR="00881287">
        <w:fldChar w:fldCharType="begin"/>
      </w:r>
      <w:r w:rsidR="00881287">
        <w:instrText xml:space="preserve"> STYLEREF 1 \s </w:instrText>
      </w:r>
      <w:r w:rsidR="00881287">
        <w:fldChar w:fldCharType="separate"/>
      </w:r>
      <w:r w:rsidR="00AE158E">
        <w:rPr>
          <w:noProof/>
        </w:rPr>
        <w:t>2</w:t>
      </w:r>
      <w:r w:rsidR="00881287">
        <w:rPr>
          <w:noProof/>
        </w:rPr>
        <w:fldChar w:fldCharType="end"/>
      </w:r>
      <w:r w:rsidR="00AE158E">
        <w:noBreakHyphen/>
      </w:r>
      <w:r w:rsidR="00881287">
        <w:fldChar w:fldCharType="begin"/>
      </w:r>
      <w:r w:rsidR="00881287">
        <w:instrText xml:space="preserve"> SEQ Рисунок \* ARABIC \s 1 </w:instrText>
      </w:r>
      <w:r w:rsidR="00881287">
        <w:fldChar w:fldCharType="separate"/>
      </w:r>
      <w:r w:rsidR="00AE158E">
        <w:rPr>
          <w:noProof/>
        </w:rPr>
        <w:t>1</w:t>
      </w:r>
      <w:r w:rsidR="00881287">
        <w:rPr>
          <w:noProof/>
        </w:rPr>
        <w:fldChar w:fldCharType="end"/>
      </w:r>
      <w:r>
        <w:t xml:space="preserve">. </w:t>
      </w:r>
      <w:r w:rsidRPr="006C772B">
        <w:rPr>
          <w:b w:val="0"/>
          <w:color w:val="000000" w:themeColor="text1"/>
        </w:rPr>
        <w:t xml:space="preserve">Структурная формула </w:t>
      </w:r>
      <w:r w:rsidRPr="006C772B">
        <w:rPr>
          <w:rFonts w:eastAsia="Times New Roman"/>
          <w:b w:val="0"/>
          <w:bCs w:val="0"/>
          <w:lang w:eastAsia="ru-RU"/>
        </w:rPr>
        <w:t>нинтеданиба.</w:t>
      </w:r>
      <w:bookmarkEnd w:id="48"/>
    </w:p>
    <w:p w14:paraId="35CE2C4D" w14:textId="426A0E3D" w:rsidR="00995E92" w:rsidRPr="00707D60" w:rsidRDefault="00995E92" w:rsidP="00995E92">
      <w:pPr>
        <w:rPr>
          <w:b/>
        </w:rPr>
      </w:pPr>
      <w:r>
        <w:rPr>
          <w:b/>
          <w:noProof/>
          <w:lang w:eastAsia="ru-RU"/>
        </w:rPr>
        <w:drawing>
          <wp:inline distT="0" distB="0" distL="0" distR="0" wp14:anchorId="3FA03C9B" wp14:editId="0141E300">
            <wp:extent cx="3148716" cy="19532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ntedanib.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0453" cy="1966744"/>
                    </a:xfrm>
                    <a:prstGeom prst="rect">
                      <a:avLst/>
                    </a:prstGeom>
                  </pic:spPr>
                </pic:pic>
              </a:graphicData>
            </a:graphic>
          </wp:inline>
        </w:drawing>
      </w:r>
    </w:p>
    <w:p w14:paraId="0908B5E2" w14:textId="77777777" w:rsidR="00FF4F13" w:rsidRDefault="00FF4F13" w:rsidP="00995E92">
      <w:pPr>
        <w:rPr>
          <w:rStyle w:val="lrzxr"/>
          <w:b/>
        </w:rPr>
      </w:pPr>
    </w:p>
    <w:p w14:paraId="418662E2" w14:textId="25D8CBA1" w:rsidR="00995E92" w:rsidRDefault="00995E92" w:rsidP="00995E92">
      <w:r w:rsidRPr="00707D60">
        <w:rPr>
          <w:rStyle w:val="lrzxr"/>
          <w:b/>
        </w:rPr>
        <w:t xml:space="preserve">Молекулярная масса: </w:t>
      </w:r>
      <w:r w:rsidRPr="00C5016E">
        <w:rPr>
          <w:bCs/>
        </w:rPr>
        <w:t>649,76 г/моль</w:t>
      </w:r>
      <w:r w:rsidRPr="00C5016E">
        <w:t>.</w:t>
      </w:r>
    </w:p>
    <w:p w14:paraId="5B8C5AEE" w14:textId="77777777" w:rsidR="00995E92" w:rsidRPr="00707D60" w:rsidRDefault="00995E92" w:rsidP="00995E92">
      <w:pPr>
        <w:rPr>
          <w:rFonts w:eastAsiaTheme="minorHAnsi"/>
          <w:color w:val="000000" w:themeColor="text1"/>
        </w:rPr>
      </w:pPr>
    </w:p>
    <w:p w14:paraId="32894CB4" w14:textId="6940471C" w:rsidR="00995E92" w:rsidRDefault="00995E92" w:rsidP="00995E92">
      <w:pPr>
        <w:pStyle w:val="30"/>
        <w:rPr>
          <w:color w:val="000000" w:themeColor="text1"/>
          <w:szCs w:val="24"/>
        </w:rPr>
      </w:pPr>
      <w:bookmarkStart w:id="49" w:name="_Toc323751672"/>
      <w:bookmarkStart w:id="50" w:name="_Toc159495313"/>
      <w:r w:rsidRPr="00707D60">
        <w:rPr>
          <w:color w:val="000000" w:themeColor="text1"/>
          <w:szCs w:val="24"/>
        </w:rPr>
        <w:t>Физико-химические и фармацевтические свойства</w:t>
      </w:r>
      <w:bookmarkEnd w:id="49"/>
      <w:bookmarkEnd w:id="50"/>
    </w:p>
    <w:p w14:paraId="585072FA" w14:textId="77777777" w:rsidR="00995E92" w:rsidRPr="00D70795" w:rsidRDefault="00995E92" w:rsidP="00995E92"/>
    <w:p w14:paraId="2157B5A4" w14:textId="2ED3DC41" w:rsidR="00995E92" w:rsidRDefault="00995E92" w:rsidP="004577E0">
      <w:pPr>
        <w:tabs>
          <w:tab w:val="left" w:pos="851"/>
        </w:tabs>
        <w:ind w:firstLine="709"/>
        <w:jc w:val="both"/>
        <w:rPr>
          <w:rFonts w:asciiTheme="majorBidi" w:hAnsiTheme="majorBidi" w:cstheme="majorBidi"/>
          <w:lang w:val="ru"/>
        </w:rPr>
      </w:pPr>
      <w:bookmarkStart w:id="51" w:name="bookmark2"/>
      <w:bookmarkStart w:id="52" w:name="bookmark3"/>
      <w:bookmarkStart w:id="53" w:name="bookmark4"/>
      <w:r w:rsidRPr="00815AB2">
        <w:rPr>
          <w:rFonts w:asciiTheme="majorBidi" w:hAnsiTheme="majorBidi" w:cstheme="majorBidi"/>
          <w:lang w:val="ru"/>
        </w:rPr>
        <w:t>Нинтеданиба эзилат представляет собой ярко-желтый порошок, растворимый в воде. Его растворимость увеличивается при понижении pH и уменьшается при повышении pH за счет непротонированного свободного основания, которое имеет низкую растворимость в воде</w:t>
      </w:r>
      <w:bookmarkEnd w:id="51"/>
      <w:bookmarkEnd w:id="52"/>
      <w:bookmarkEnd w:id="53"/>
      <w:r w:rsidRPr="00815AB2">
        <w:rPr>
          <w:rFonts w:asciiTheme="majorBidi" w:hAnsiTheme="majorBidi" w:cstheme="majorBidi"/>
          <w:lang w:val="ru"/>
        </w:rPr>
        <w:t xml:space="preserve">. При комнатной температуре активный компонент существует только в одной кристаллической форме. Активный компонент не содержит хиральных центров. Двойная связь на уровне С-3 индоловой функциональной группы обеспечивает изомерию </w:t>
      </w:r>
      <w:r w:rsidRPr="009D4875">
        <w:rPr>
          <w:rFonts w:asciiTheme="majorBidi" w:hAnsiTheme="majorBidi" w:cstheme="majorBidi"/>
          <w:iCs/>
          <w:lang w:val="ru"/>
        </w:rPr>
        <w:t>E/Z</w:t>
      </w:r>
      <w:r w:rsidRPr="00815AB2">
        <w:rPr>
          <w:rFonts w:asciiTheme="majorBidi" w:hAnsiTheme="majorBidi" w:cstheme="majorBidi"/>
          <w:lang w:val="ru"/>
        </w:rPr>
        <w:t>, но активным компонентом выступает Z-изомер.</w:t>
      </w:r>
      <w:r>
        <w:rPr>
          <w:rFonts w:asciiTheme="majorBidi" w:hAnsiTheme="majorBidi" w:cstheme="majorBidi"/>
          <w:lang w:val="ru"/>
        </w:rPr>
        <w:t xml:space="preserve"> </w:t>
      </w:r>
      <w:r w:rsidRPr="00815AB2">
        <w:rPr>
          <w:rFonts w:asciiTheme="majorBidi" w:hAnsiTheme="majorBidi" w:cstheme="majorBidi"/>
          <w:lang w:val="ru"/>
        </w:rPr>
        <w:t xml:space="preserve">Для выяснения химической структуры использовались методы ИК-спектроскопии, ЯМР </w:t>
      </w:r>
      <w:r w:rsidRPr="00815AB2">
        <w:rPr>
          <w:rFonts w:asciiTheme="majorBidi" w:hAnsiTheme="majorBidi" w:cstheme="majorBidi"/>
          <w:vertAlign w:val="superscript"/>
          <w:lang w:val="ru"/>
        </w:rPr>
        <w:t>1</w:t>
      </w:r>
      <w:r w:rsidRPr="00815AB2">
        <w:rPr>
          <w:rFonts w:asciiTheme="majorBidi" w:hAnsiTheme="majorBidi" w:cstheme="majorBidi"/>
          <w:lang w:val="ru"/>
        </w:rPr>
        <w:t xml:space="preserve">Н и ЯМР </w:t>
      </w:r>
      <w:r w:rsidRPr="00815AB2">
        <w:rPr>
          <w:rFonts w:asciiTheme="majorBidi" w:hAnsiTheme="majorBidi" w:cstheme="majorBidi"/>
          <w:vertAlign w:val="superscript"/>
          <w:lang w:val="ru"/>
        </w:rPr>
        <w:t>13</w:t>
      </w:r>
      <w:r w:rsidRPr="00815AB2">
        <w:rPr>
          <w:rFonts w:asciiTheme="majorBidi" w:hAnsiTheme="majorBidi" w:cstheme="majorBidi"/>
          <w:lang w:val="ru"/>
        </w:rPr>
        <w:t>С, масс-спектроскопии с применением диссоциации, индуцированной столкновениями, с электрораспылительной ионизацией (ESI-CID), ультрафиолетовой (УФ) спектрометрии, рентгеновской порошковой дифракции и рентгеновской дифракци</w:t>
      </w:r>
      <w:r>
        <w:rPr>
          <w:rFonts w:asciiTheme="majorBidi" w:hAnsiTheme="majorBidi" w:cstheme="majorBidi"/>
          <w:lang w:val="ru"/>
        </w:rPr>
        <w:t xml:space="preserve">и. </w:t>
      </w:r>
      <w:r w:rsidRPr="009D4875">
        <w:rPr>
          <w:rFonts w:asciiTheme="majorBidi" w:hAnsiTheme="majorBidi" w:cstheme="majorBidi"/>
          <w:lang w:val="ru"/>
        </w:rPr>
        <w:t>Молекулярная формула подтверждена элементным анализом.</w:t>
      </w:r>
    </w:p>
    <w:p w14:paraId="3CE01FBB" w14:textId="77777777" w:rsidR="00995E92" w:rsidRPr="00815AB2" w:rsidRDefault="00995E92" w:rsidP="00995E92">
      <w:pPr>
        <w:tabs>
          <w:tab w:val="left" w:pos="851"/>
        </w:tabs>
        <w:rPr>
          <w:rFonts w:asciiTheme="majorBidi" w:hAnsiTheme="majorBidi" w:cstheme="majorBidi"/>
        </w:rPr>
      </w:pPr>
    </w:p>
    <w:p w14:paraId="7D2E29E3" w14:textId="01ABF0B2" w:rsidR="00995E92" w:rsidRDefault="00995E92" w:rsidP="00995E92">
      <w:pPr>
        <w:pStyle w:val="20"/>
        <w:rPr>
          <w:color w:val="000000" w:themeColor="text1"/>
          <w:szCs w:val="24"/>
        </w:rPr>
      </w:pPr>
      <w:bookmarkStart w:id="54" w:name="_Toc159495314"/>
      <w:r w:rsidRPr="00707D60">
        <w:rPr>
          <w:color w:val="000000" w:themeColor="text1"/>
          <w:szCs w:val="24"/>
        </w:rPr>
        <w:t>Лекарственная форма</w:t>
      </w:r>
      <w:bookmarkEnd w:id="54"/>
    </w:p>
    <w:p w14:paraId="6F09EB50" w14:textId="77777777" w:rsidR="00995E92" w:rsidRPr="009D4875" w:rsidRDefault="00995E92" w:rsidP="00995E92"/>
    <w:p w14:paraId="6A955405" w14:textId="63C8F6D8" w:rsidR="00995E92" w:rsidRDefault="00995E92" w:rsidP="00995E92">
      <w:pPr>
        <w:pStyle w:val="30"/>
        <w:rPr>
          <w:color w:val="000000" w:themeColor="text1"/>
          <w:szCs w:val="24"/>
        </w:rPr>
      </w:pPr>
      <w:bookmarkStart w:id="55" w:name="_Toc159495315"/>
      <w:r w:rsidRPr="00707D60">
        <w:rPr>
          <w:color w:val="000000" w:themeColor="text1"/>
          <w:szCs w:val="24"/>
        </w:rPr>
        <w:t>Название лекарственной формы</w:t>
      </w:r>
      <w:bookmarkEnd w:id="55"/>
    </w:p>
    <w:p w14:paraId="7DC53CAC" w14:textId="77777777" w:rsidR="00995E92" w:rsidRPr="009D4875" w:rsidRDefault="00995E92" w:rsidP="00995E92"/>
    <w:p w14:paraId="12B5922A" w14:textId="77777777" w:rsidR="00995E92" w:rsidRDefault="00995E92" w:rsidP="004577E0">
      <w:pPr>
        <w:ind w:firstLine="709"/>
        <w:jc w:val="both"/>
      </w:pPr>
      <w:r>
        <w:t>Капсулы мягкие</w:t>
      </w:r>
      <w:r w:rsidRPr="00707D60">
        <w:t>.</w:t>
      </w:r>
    </w:p>
    <w:p w14:paraId="5AB51C83" w14:textId="02F030F5" w:rsidR="00995E92" w:rsidRDefault="00995E92" w:rsidP="00995E92">
      <w:pPr>
        <w:ind w:firstLine="709"/>
        <w:rPr>
          <w:rFonts w:eastAsia="Calibri"/>
          <w:color w:val="000000" w:themeColor="text1"/>
        </w:rPr>
      </w:pPr>
    </w:p>
    <w:p w14:paraId="5392E425" w14:textId="77777777" w:rsidR="004577E0" w:rsidRPr="00707D60" w:rsidRDefault="004577E0" w:rsidP="00995E92">
      <w:pPr>
        <w:ind w:firstLine="709"/>
        <w:rPr>
          <w:rFonts w:eastAsia="Calibri"/>
          <w:color w:val="000000" w:themeColor="text1"/>
        </w:rPr>
      </w:pPr>
    </w:p>
    <w:p w14:paraId="7113C3D3" w14:textId="665CFE43" w:rsidR="00995E92" w:rsidRDefault="00995E92" w:rsidP="00995E92">
      <w:pPr>
        <w:pStyle w:val="30"/>
        <w:rPr>
          <w:color w:val="000000" w:themeColor="text1"/>
          <w:szCs w:val="24"/>
        </w:rPr>
      </w:pPr>
      <w:bookmarkStart w:id="56" w:name="_Toc159495316"/>
      <w:r w:rsidRPr="008F5C61">
        <w:rPr>
          <w:color w:val="000000" w:themeColor="text1"/>
          <w:szCs w:val="24"/>
        </w:rPr>
        <w:lastRenderedPageBreak/>
        <w:t>Описание лекарственной формы</w:t>
      </w:r>
      <w:bookmarkEnd w:id="56"/>
    </w:p>
    <w:p w14:paraId="1E4C679F" w14:textId="77777777" w:rsidR="00995E92" w:rsidRPr="009D4875" w:rsidRDefault="00995E92" w:rsidP="00995E92"/>
    <w:p w14:paraId="742FFCE0" w14:textId="3D0D709B" w:rsidR="00995E92" w:rsidRDefault="00995E92" w:rsidP="006C772B">
      <w:pPr>
        <w:ind w:firstLine="709"/>
        <w:jc w:val="both"/>
      </w:pPr>
      <w:r w:rsidRPr="009D4875">
        <w:t xml:space="preserve">Лекарственный препарат </w:t>
      </w:r>
      <w:r w:rsidRPr="009D4875">
        <w:rPr>
          <w:lang w:val="en-US"/>
        </w:rPr>
        <w:t>PT</w:t>
      </w:r>
      <w:r w:rsidRPr="009D4875">
        <w:t>-</w:t>
      </w:r>
      <w:r w:rsidRPr="009D4875">
        <w:rPr>
          <w:lang w:val="en-US"/>
        </w:rPr>
        <w:t>NTD</w:t>
      </w:r>
      <w:r w:rsidRPr="009D4875">
        <w:t xml:space="preserve"> планируется выпускать в следующих дозировках: 100 мг и </w:t>
      </w:r>
      <w:r w:rsidRPr="006C772B">
        <w:t>150 мг.</w:t>
      </w:r>
    </w:p>
    <w:p w14:paraId="0EFA2311" w14:textId="03F82018" w:rsidR="004577E0" w:rsidRDefault="00954E3A" w:rsidP="004577E0">
      <w:pPr>
        <w:ind w:firstLine="709"/>
        <w:jc w:val="both"/>
        <w:rPr>
          <w:rStyle w:val="rynqvb"/>
        </w:rPr>
      </w:pPr>
      <w:r>
        <w:t xml:space="preserve">Дозировка 100 мг: </w:t>
      </w:r>
      <w:r>
        <w:rPr>
          <w:rStyle w:val="rynqvb"/>
        </w:rPr>
        <w:t xml:space="preserve">мягкая желатиновая капсула персикового цвета, непрозрачная, продолговатая форма, с надписью «JF1» черными чернилами, содержащая суспензию ярко-зеленовато-желтого или бледно-желтого цвета. </w:t>
      </w:r>
    </w:p>
    <w:p w14:paraId="60F3DB7C" w14:textId="569CBB45" w:rsidR="00954E3A" w:rsidRPr="004577E0" w:rsidRDefault="00954E3A" w:rsidP="004577E0">
      <w:pPr>
        <w:ind w:firstLine="709"/>
        <w:jc w:val="both"/>
      </w:pPr>
      <w:r>
        <w:rPr>
          <w:rStyle w:val="rynqvb"/>
        </w:rPr>
        <w:t>Дозировка 150 мг: мягкая желатиновая капсула продолговатой формы, непрозрачная, коричневого цвета, с надписью «JF2» черными чернилами, содержащая суспензию ярко-зеленовато-желтого или бледно-желтого цвета.</w:t>
      </w:r>
    </w:p>
    <w:p w14:paraId="47A5AF8B" w14:textId="0BA54838" w:rsidR="004577E0" w:rsidRPr="004577E0" w:rsidRDefault="004577E0" w:rsidP="004577E0">
      <w:pPr>
        <w:ind w:firstLine="709"/>
        <w:jc w:val="both"/>
      </w:pPr>
      <w:r w:rsidRPr="004577E0">
        <w:t xml:space="preserve">В таблице 2-1 приведен состав лекарственного препарата </w:t>
      </w:r>
      <w:r w:rsidRPr="004577E0">
        <w:rPr>
          <w:lang w:val="en-US"/>
        </w:rPr>
        <w:t>PT</w:t>
      </w:r>
      <w:r w:rsidRPr="004577E0">
        <w:t>-</w:t>
      </w:r>
      <w:r w:rsidRPr="004577E0">
        <w:rPr>
          <w:lang w:val="en-US"/>
        </w:rPr>
        <w:t>NTD</w:t>
      </w:r>
      <w:r w:rsidRPr="004577E0">
        <w:t>, капсулы мягкие, 100 мг и 150 мг (АО «Р-Фарм»).</w:t>
      </w:r>
    </w:p>
    <w:p w14:paraId="70050D77" w14:textId="77777777" w:rsidR="00995E92" w:rsidRPr="004577E0" w:rsidRDefault="00995E92" w:rsidP="00995E92">
      <w:pPr>
        <w:ind w:firstLine="709"/>
      </w:pPr>
    </w:p>
    <w:p w14:paraId="0CE2843F" w14:textId="76F78D7B" w:rsidR="00995E92" w:rsidRPr="004577E0" w:rsidRDefault="00995E92" w:rsidP="00995E92">
      <w:pPr>
        <w:pStyle w:val="30"/>
        <w:rPr>
          <w:color w:val="000000" w:themeColor="text1"/>
          <w:szCs w:val="24"/>
        </w:rPr>
      </w:pPr>
      <w:bookmarkStart w:id="57" w:name="_Toc159495317"/>
      <w:r w:rsidRPr="004577E0">
        <w:rPr>
          <w:color w:val="000000" w:themeColor="text1"/>
          <w:szCs w:val="24"/>
        </w:rPr>
        <w:t>Состав лекарственной формы</w:t>
      </w:r>
      <w:bookmarkEnd w:id="57"/>
    </w:p>
    <w:p w14:paraId="68F81BA8" w14:textId="77777777" w:rsidR="00995E92" w:rsidRPr="009D4875" w:rsidRDefault="00995E92" w:rsidP="00995E92">
      <w:pPr>
        <w:rPr>
          <w:highlight w:val="yellow"/>
        </w:rPr>
      </w:pPr>
    </w:p>
    <w:p w14:paraId="57CB4598" w14:textId="633B37A5" w:rsidR="004577E0" w:rsidRDefault="004577E0" w:rsidP="004577E0">
      <w:pPr>
        <w:pStyle w:val="af5"/>
        <w:keepNext/>
        <w:jc w:val="both"/>
      </w:pPr>
      <w:bookmarkStart w:id="58" w:name="_Toc167099820"/>
      <w:r>
        <w:t xml:space="preserve">Таблица </w:t>
      </w:r>
      <w:r w:rsidR="00881287">
        <w:fldChar w:fldCharType="begin"/>
      </w:r>
      <w:r w:rsidR="00881287">
        <w:instrText xml:space="preserve"> STYLEREF 1 \s </w:instrText>
      </w:r>
      <w:r w:rsidR="00881287">
        <w:fldChar w:fldCharType="separate"/>
      </w:r>
      <w:r w:rsidR="00C44D30">
        <w:rPr>
          <w:noProof/>
        </w:rPr>
        <w:t>2</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w:t>
      </w:r>
      <w:r w:rsidR="00881287">
        <w:rPr>
          <w:noProof/>
        </w:rPr>
        <w:fldChar w:fldCharType="end"/>
      </w:r>
      <w:r>
        <w:t xml:space="preserve">. </w:t>
      </w:r>
      <w:r w:rsidRPr="004577E0">
        <w:rPr>
          <w:b w:val="0"/>
          <w:color w:val="000000" w:themeColor="text1"/>
          <w:lang w:eastAsia="ru-RU"/>
        </w:rPr>
        <w:t xml:space="preserve">Состав </w:t>
      </w:r>
      <w:r w:rsidRPr="004577E0">
        <w:rPr>
          <w:b w:val="0"/>
        </w:rPr>
        <w:t xml:space="preserve">готовой лекарственной формы препарата </w:t>
      </w:r>
      <w:r w:rsidRPr="004577E0">
        <w:rPr>
          <w:b w:val="0"/>
          <w:lang w:val="en-US"/>
        </w:rPr>
        <w:t>PT</w:t>
      </w:r>
      <w:r w:rsidRPr="004577E0">
        <w:rPr>
          <w:b w:val="0"/>
        </w:rPr>
        <w:t>-</w:t>
      </w:r>
      <w:r w:rsidRPr="004577E0">
        <w:rPr>
          <w:b w:val="0"/>
          <w:lang w:val="en-US"/>
        </w:rPr>
        <w:t>NTD</w:t>
      </w:r>
      <w:r w:rsidRPr="004577E0">
        <w:rPr>
          <w:b w:val="0"/>
        </w:rPr>
        <w:t>, капсулы мягкие, 100 мг и 150 мг</w:t>
      </w:r>
      <w:r w:rsidRPr="004577E0">
        <w:rPr>
          <w:b w:val="0"/>
          <w:lang w:eastAsia="ru-RU"/>
        </w:rPr>
        <w:t>.</w:t>
      </w:r>
      <w:bookmarkEnd w:id="58"/>
    </w:p>
    <w:tbl>
      <w:tblPr>
        <w:tblW w:w="5000" w:type="pct"/>
        <w:tblLayout w:type="fixed"/>
        <w:tblLook w:val="01E0" w:firstRow="1" w:lastRow="1" w:firstColumn="1" w:lastColumn="1" w:noHBand="0" w:noVBand="0"/>
      </w:tblPr>
      <w:tblGrid>
        <w:gridCol w:w="6001"/>
        <w:gridCol w:w="1673"/>
        <w:gridCol w:w="1672"/>
      </w:tblGrid>
      <w:tr w:rsidR="00995E92" w:rsidRPr="00423036" w14:paraId="3A72A1DC" w14:textId="77777777" w:rsidTr="00995C5D">
        <w:trPr>
          <w:trHeight w:val="147"/>
          <w:tblHeader/>
        </w:trPr>
        <w:tc>
          <w:tcPr>
            <w:tcW w:w="600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D198A15" w14:textId="77777777" w:rsidR="00995E92" w:rsidRPr="00954E3A" w:rsidRDefault="00995E92" w:rsidP="003716D0">
            <w:pPr>
              <w:jc w:val="center"/>
              <w:rPr>
                <w:b/>
                <w:iCs/>
              </w:rPr>
            </w:pPr>
            <w:r w:rsidRPr="00954E3A">
              <w:rPr>
                <w:b/>
                <w:iCs/>
              </w:rPr>
              <w:t>Компонент</w:t>
            </w:r>
          </w:p>
        </w:tc>
        <w:tc>
          <w:tcPr>
            <w:tcW w:w="3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D32657" w14:textId="77777777" w:rsidR="00995E92" w:rsidRPr="00954E3A" w:rsidRDefault="00995E92" w:rsidP="003716D0">
            <w:pPr>
              <w:jc w:val="center"/>
              <w:rPr>
                <w:b/>
              </w:rPr>
            </w:pPr>
            <w:r w:rsidRPr="00954E3A">
              <w:rPr>
                <w:b/>
              </w:rPr>
              <w:t>Для дозировки</w:t>
            </w:r>
          </w:p>
        </w:tc>
      </w:tr>
      <w:tr w:rsidR="00995E92" w:rsidRPr="00423036" w14:paraId="31ED0E05" w14:textId="77777777" w:rsidTr="00995C5D">
        <w:trPr>
          <w:trHeight w:val="122"/>
          <w:tblHeader/>
        </w:trPr>
        <w:tc>
          <w:tcPr>
            <w:tcW w:w="6001"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AB84EFC" w14:textId="77777777" w:rsidR="00995E92" w:rsidRPr="00954E3A" w:rsidRDefault="00995E92" w:rsidP="003716D0">
            <w:pPr>
              <w:jc w:val="center"/>
              <w:rPr>
                <w:b/>
                <w:iCs/>
              </w:rPr>
            </w:pPr>
          </w:p>
        </w:tc>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B001F" w14:textId="77777777" w:rsidR="00995E92" w:rsidRPr="00954E3A" w:rsidRDefault="00995E92" w:rsidP="003716D0">
            <w:pPr>
              <w:jc w:val="center"/>
              <w:rPr>
                <w:b/>
              </w:rPr>
            </w:pPr>
            <w:r w:rsidRPr="00954E3A">
              <w:rPr>
                <w:b/>
              </w:rPr>
              <w:t>100 мг</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0098A8" w14:textId="77777777" w:rsidR="00995E92" w:rsidRPr="00954E3A" w:rsidRDefault="00995E92" w:rsidP="003716D0">
            <w:pPr>
              <w:jc w:val="center"/>
              <w:rPr>
                <w:b/>
              </w:rPr>
            </w:pPr>
            <w:r w:rsidRPr="00954E3A">
              <w:rPr>
                <w:b/>
              </w:rPr>
              <w:t>150 мг</w:t>
            </w:r>
          </w:p>
        </w:tc>
      </w:tr>
      <w:tr w:rsidR="00995C5D" w:rsidRPr="00423036" w14:paraId="6BAAD2EC" w14:textId="77777777" w:rsidTr="00995C5D">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04C6CA1C" w14:textId="77777777" w:rsidR="00995C5D" w:rsidRPr="00995C5D" w:rsidRDefault="00995C5D" w:rsidP="00995C5D">
            <w:pPr>
              <w:ind w:left="708"/>
              <w:rPr>
                <w:color w:val="000000"/>
                <w:lang w:eastAsia="ru-RU"/>
              </w:rPr>
            </w:pPr>
            <w:r w:rsidRPr="00700D56">
              <w:rPr>
                <w:color w:val="000000"/>
                <w:lang w:eastAsia="ru-RU"/>
              </w:rPr>
              <w:t xml:space="preserve">Нинтеданиба </w:t>
            </w:r>
            <w:r w:rsidRPr="00995C5D">
              <w:rPr>
                <w:color w:val="000000"/>
                <w:lang w:eastAsia="ru-RU"/>
              </w:rPr>
              <w:t>эзилат</w:t>
            </w:r>
          </w:p>
          <w:p w14:paraId="6E3F9701" w14:textId="59444AF1" w:rsidR="00995C5D" w:rsidRPr="00423036" w:rsidRDefault="00995C5D" w:rsidP="00995C5D">
            <w:pPr>
              <w:ind w:left="708"/>
              <w:rPr>
                <w:color w:val="000000" w:themeColor="text1"/>
                <w:highlight w:val="yellow"/>
              </w:rPr>
            </w:pPr>
            <w:r w:rsidRPr="00995C5D">
              <w:rPr>
                <w:color w:val="000000"/>
                <w:lang w:eastAsia="ru-RU"/>
              </w:rPr>
              <w:t>(в пересчете на нинтеданиба основание)</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41016C" w14:textId="1014C7BD" w:rsidR="00995C5D" w:rsidRPr="00700D56" w:rsidRDefault="00995C5D" w:rsidP="00995C5D">
            <w:pPr>
              <w:jc w:val="center"/>
              <w:rPr>
                <w:rFonts w:eastAsia="Calibri"/>
                <w:szCs w:val="24"/>
              </w:rPr>
            </w:pPr>
            <w:r>
              <w:rPr>
                <w:rFonts w:eastAsia="Calibri"/>
                <w:szCs w:val="24"/>
              </w:rPr>
              <w:t>120,4</w:t>
            </w:r>
            <w:r w:rsidRPr="00700D56">
              <w:rPr>
                <w:rFonts w:eastAsia="Calibri"/>
                <w:szCs w:val="24"/>
              </w:rPr>
              <w:t>00 мг</w:t>
            </w:r>
          </w:p>
          <w:p w14:paraId="1890EA0A" w14:textId="59BB82AF" w:rsidR="00995C5D" w:rsidRPr="00423036" w:rsidRDefault="00995C5D" w:rsidP="00995C5D">
            <w:pPr>
              <w:jc w:val="center"/>
              <w:rPr>
                <w:highlight w:val="yellow"/>
              </w:rPr>
            </w:pPr>
            <w:r w:rsidRPr="00700D56">
              <w:rPr>
                <w:rFonts w:eastAsia="Calibri"/>
                <w:szCs w:val="24"/>
              </w:rPr>
              <w:t>1</w:t>
            </w:r>
            <w:r>
              <w:rPr>
                <w:rFonts w:eastAsia="Calibri"/>
                <w:szCs w:val="24"/>
              </w:rPr>
              <w:t>00</w:t>
            </w:r>
            <w:r w:rsidRPr="00700D56">
              <w:rPr>
                <w:rFonts w:eastAsia="Calibri"/>
                <w:szCs w:val="24"/>
              </w:rPr>
              <w:t>,000 мг</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66D55884" w14:textId="77777777" w:rsidR="00995C5D" w:rsidRPr="00700D56" w:rsidRDefault="00995C5D" w:rsidP="00995C5D">
            <w:pPr>
              <w:jc w:val="center"/>
              <w:rPr>
                <w:rFonts w:eastAsia="Calibri"/>
                <w:szCs w:val="24"/>
              </w:rPr>
            </w:pPr>
            <w:r w:rsidRPr="00700D56">
              <w:rPr>
                <w:rFonts w:eastAsia="Calibri"/>
                <w:szCs w:val="24"/>
              </w:rPr>
              <w:t>180,600 мг</w:t>
            </w:r>
          </w:p>
          <w:p w14:paraId="0A6F5209" w14:textId="21B1B751" w:rsidR="00995C5D" w:rsidRPr="00423036" w:rsidRDefault="00995C5D" w:rsidP="00995C5D">
            <w:pPr>
              <w:jc w:val="center"/>
              <w:rPr>
                <w:highlight w:val="yellow"/>
              </w:rPr>
            </w:pPr>
            <w:r w:rsidRPr="00700D56">
              <w:rPr>
                <w:rFonts w:eastAsia="Calibri"/>
                <w:szCs w:val="24"/>
              </w:rPr>
              <w:t>150,000 мг</w:t>
            </w:r>
          </w:p>
        </w:tc>
      </w:tr>
      <w:tr w:rsidR="00995C5D" w:rsidRPr="00423036" w14:paraId="7ECFFBDA" w14:textId="77777777" w:rsidTr="003D1F60">
        <w:trPr>
          <w:trHeight w:val="20"/>
        </w:trPr>
        <w:tc>
          <w:tcPr>
            <w:tcW w:w="9346" w:type="dxa"/>
            <w:gridSpan w:val="3"/>
            <w:tcBorders>
              <w:top w:val="single" w:sz="4" w:space="0" w:color="auto"/>
              <w:left w:val="single" w:sz="4" w:space="0" w:color="auto"/>
              <w:bottom w:val="single" w:sz="4" w:space="0" w:color="auto"/>
              <w:right w:val="single" w:sz="4" w:space="0" w:color="auto"/>
            </w:tcBorders>
            <w:shd w:val="clear" w:color="auto" w:fill="auto"/>
          </w:tcPr>
          <w:p w14:paraId="33848ADC" w14:textId="4B3B3639" w:rsidR="00995C5D" w:rsidRPr="00995C5D" w:rsidRDefault="00995C5D" w:rsidP="00995C5D">
            <w:pPr>
              <w:ind w:left="708"/>
              <w:rPr>
                <w:i/>
                <w:highlight w:val="yellow"/>
              </w:rPr>
            </w:pPr>
            <w:r w:rsidRPr="00995C5D">
              <w:rPr>
                <w:i/>
                <w:color w:val="000000"/>
                <w:lang w:eastAsia="ru-RU"/>
              </w:rPr>
              <w:t>Вспомогательные вещества:</w:t>
            </w:r>
          </w:p>
        </w:tc>
      </w:tr>
      <w:tr w:rsidR="00995C5D" w:rsidRPr="00423036" w14:paraId="1D757588"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0BFDC38C" w14:textId="7C4A8F65" w:rsidR="00995C5D" w:rsidRPr="00995C5D" w:rsidRDefault="00995C5D" w:rsidP="00995C5D">
            <w:pPr>
              <w:ind w:left="708"/>
              <w:rPr>
                <w:color w:val="000000"/>
                <w:lang w:eastAsia="ru-RU"/>
              </w:rPr>
            </w:pPr>
            <w:r w:rsidRPr="00995C5D">
              <w:rPr>
                <w:color w:val="000000"/>
                <w:lang w:eastAsia="ru-RU"/>
              </w:rPr>
              <w:t>Триглицериды среднецепочечные</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439453" w14:textId="64AF019A" w:rsidR="00995C5D" w:rsidRPr="00995C5D" w:rsidRDefault="00995C5D" w:rsidP="00995C5D">
            <w:pPr>
              <w:jc w:val="center"/>
            </w:pPr>
            <w:r w:rsidRPr="00995C5D">
              <w:t>123,400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389DEC0D" w14:textId="3A82E049" w:rsidR="00995C5D" w:rsidRPr="00423036" w:rsidRDefault="00995C5D" w:rsidP="00995C5D">
            <w:pPr>
              <w:jc w:val="center"/>
              <w:rPr>
                <w:highlight w:val="yellow"/>
              </w:rPr>
            </w:pPr>
            <w:r w:rsidRPr="00700D56">
              <w:rPr>
                <w:rFonts w:eastAsia="Calibri"/>
                <w:szCs w:val="24"/>
              </w:rPr>
              <w:t>185,100 мг</w:t>
            </w:r>
          </w:p>
        </w:tc>
      </w:tr>
      <w:tr w:rsidR="00995C5D" w:rsidRPr="00423036" w14:paraId="3DA50C89"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3E2AAED5" w14:textId="536C1AC3" w:rsidR="00995C5D" w:rsidRPr="00995C5D" w:rsidRDefault="00995C5D" w:rsidP="00995C5D">
            <w:pPr>
              <w:ind w:left="708"/>
              <w:rPr>
                <w:color w:val="000000"/>
                <w:lang w:eastAsia="ru-RU"/>
              </w:rPr>
            </w:pPr>
            <w:r w:rsidRPr="00995C5D">
              <w:rPr>
                <w:color w:val="000000"/>
                <w:lang w:eastAsia="ru-RU"/>
              </w:rPr>
              <w:t>Лауроилполиоксил-6 глицериды</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068205B6" w14:textId="6A3EFBB1" w:rsidR="00995C5D" w:rsidRPr="00995C5D" w:rsidRDefault="00995C5D" w:rsidP="00995C5D">
            <w:pPr>
              <w:jc w:val="center"/>
            </w:pPr>
            <w:r w:rsidRPr="00995C5D">
              <w:t>35,000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4521D2E9" w14:textId="49E33380" w:rsidR="00995C5D" w:rsidRPr="00423036" w:rsidRDefault="00995C5D" w:rsidP="00995C5D">
            <w:pPr>
              <w:jc w:val="center"/>
              <w:rPr>
                <w:highlight w:val="yellow"/>
              </w:rPr>
            </w:pPr>
            <w:r>
              <w:rPr>
                <w:rFonts w:eastAsia="Calibri"/>
                <w:szCs w:val="24"/>
              </w:rPr>
              <w:t>52,500 мг</w:t>
            </w:r>
          </w:p>
        </w:tc>
      </w:tr>
      <w:tr w:rsidR="00995C5D" w:rsidRPr="00423036" w14:paraId="5E160635"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7FDEC014" w14:textId="754B9B74" w:rsidR="00995C5D" w:rsidRPr="00995C5D" w:rsidRDefault="00995C5D" w:rsidP="00995C5D">
            <w:pPr>
              <w:ind w:left="708"/>
              <w:rPr>
                <w:color w:val="000000"/>
                <w:lang w:eastAsia="ru-RU"/>
              </w:rPr>
            </w:pPr>
            <w:r w:rsidRPr="00995C5D">
              <w:rPr>
                <w:color w:val="000000"/>
                <w:lang w:eastAsia="ru-RU"/>
              </w:rPr>
              <w:t>Лецитин</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F7BB714" w14:textId="53581C68" w:rsidR="00995C5D" w:rsidRPr="00995C5D" w:rsidRDefault="00995C5D" w:rsidP="00995C5D">
            <w:pPr>
              <w:jc w:val="center"/>
            </w:pPr>
            <w:r w:rsidRPr="00995C5D">
              <w:t>1,200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682B3ED3" w14:textId="2C3B8D51" w:rsidR="00995C5D" w:rsidRPr="00423036" w:rsidRDefault="00995C5D" w:rsidP="00995C5D">
            <w:pPr>
              <w:jc w:val="center"/>
              <w:rPr>
                <w:highlight w:val="yellow"/>
              </w:rPr>
            </w:pPr>
            <w:r>
              <w:rPr>
                <w:rFonts w:eastAsia="Calibri"/>
                <w:szCs w:val="24"/>
              </w:rPr>
              <w:t>1,800 мг</w:t>
            </w:r>
          </w:p>
        </w:tc>
      </w:tr>
      <w:tr w:rsidR="00995C5D" w:rsidRPr="00423036" w14:paraId="53246C92"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0DF90C21" w14:textId="7097B191" w:rsidR="00995C5D" w:rsidRPr="00995C5D" w:rsidRDefault="00995C5D" w:rsidP="00995C5D">
            <w:pPr>
              <w:ind w:left="708"/>
              <w:rPr>
                <w:color w:val="000000"/>
                <w:lang w:eastAsia="ru-RU"/>
              </w:rPr>
            </w:pPr>
            <w:r w:rsidRPr="00995C5D">
              <w:rPr>
                <w:color w:val="000000"/>
                <w:lang w:eastAsia="ru-RU"/>
              </w:rPr>
              <w:t>Желатин</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652FE8B" w14:textId="7C0C8E4D" w:rsidR="00995C5D" w:rsidRPr="00995C5D" w:rsidRDefault="00995C5D" w:rsidP="00995C5D">
            <w:pPr>
              <w:jc w:val="center"/>
            </w:pPr>
            <w:r w:rsidRPr="00995C5D">
              <w:t>112,500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58FBE8F2" w14:textId="03A931C6" w:rsidR="00995C5D" w:rsidRPr="00423036" w:rsidRDefault="00995C5D" w:rsidP="00995C5D">
            <w:pPr>
              <w:jc w:val="center"/>
              <w:rPr>
                <w:highlight w:val="yellow"/>
              </w:rPr>
            </w:pPr>
            <w:r w:rsidRPr="00700D56">
              <w:rPr>
                <w:rFonts w:eastAsia="Calibri"/>
                <w:szCs w:val="24"/>
              </w:rPr>
              <w:t>153,000 мг</w:t>
            </w:r>
          </w:p>
        </w:tc>
      </w:tr>
      <w:tr w:rsidR="00995C5D" w:rsidRPr="00423036" w14:paraId="31C896D8"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37660304" w14:textId="0683EE68" w:rsidR="00995C5D" w:rsidRPr="00995C5D" w:rsidRDefault="00995C5D" w:rsidP="00995C5D">
            <w:pPr>
              <w:ind w:left="708"/>
              <w:rPr>
                <w:color w:val="000000"/>
                <w:lang w:eastAsia="ru-RU"/>
              </w:rPr>
            </w:pPr>
            <w:r w:rsidRPr="00995C5D">
              <w:rPr>
                <w:color w:val="000000"/>
                <w:lang w:eastAsia="ru-RU"/>
              </w:rPr>
              <w:t>Глицерин</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F8E9275" w14:textId="7CB7B717" w:rsidR="00995C5D" w:rsidRPr="00995C5D" w:rsidRDefault="00995C5D" w:rsidP="00995C5D">
            <w:pPr>
              <w:jc w:val="center"/>
            </w:pPr>
            <w:r w:rsidRPr="00995C5D">
              <w:t>40,375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7B9582D1" w14:textId="0CE72823" w:rsidR="00995C5D" w:rsidRPr="00423036" w:rsidRDefault="00995C5D" w:rsidP="00995C5D">
            <w:pPr>
              <w:jc w:val="center"/>
              <w:rPr>
                <w:highlight w:val="yellow"/>
              </w:rPr>
            </w:pPr>
            <w:r w:rsidRPr="00700D56">
              <w:rPr>
                <w:rFonts w:eastAsia="Calibri"/>
                <w:szCs w:val="24"/>
              </w:rPr>
              <w:t>54,910 мг</w:t>
            </w:r>
          </w:p>
        </w:tc>
      </w:tr>
      <w:tr w:rsidR="00995C5D" w:rsidRPr="00423036" w14:paraId="52BDFD9C"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674F4B3C" w14:textId="0E5DC076" w:rsidR="00995C5D" w:rsidRPr="00995C5D" w:rsidRDefault="00995C5D" w:rsidP="00995C5D">
            <w:pPr>
              <w:ind w:left="708"/>
              <w:rPr>
                <w:color w:val="000000"/>
                <w:lang w:eastAsia="ru-RU"/>
              </w:rPr>
            </w:pPr>
            <w:r w:rsidRPr="00995C5D">
              <w:rPr>
                <w:color w:val="000000"/>
                <w:lang w:eastAsia="ru-RU"/>
              </w:rPr>
              <w:t>Титана диоксид</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68061F07" w14:textId="6A8ACED6" w:rsidR="00995C5D" w:rsidRPr="00995C5D" w:rsidRDefault="00995C5D" w:rsidP="00995C5D">
            <w:pPr>
              <w:jc w:val="center"/>
            </w:pPr>
            <w:r>
              <w:t>1,375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4DE12E67" w14:textId="1AFB8AD4" w:rsidR="00995C5D" w:rsidRPr="00423036" w:rsidRDefault="00995C5D" w:rsidP="00995C5D">
            <w:pPr>
              <w:jc w:val="center"/>
              <w:rPr>
                <w:highlight w:val="yellow"/>
              </w:rPr>
            </w:pPr>
            <w:r>
              <w:rPr>
                <w:rFonts w:eastAsia="Calibri"/>
                <w:szCs w:val="24"/>
              </w:rPr>
              <w:t>0,459 мг</w:t>
            </w:r>
          </w:p>
        </w:tc>
      </w:tr>
      <w:tr w:rsidR="00995C5D" w:rsidRPr="00423036" w14:paraId="4692BF76"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5DB71B7E" w14:textId="3DAD1694" w:rsidR="00995C5D" w:rsidRPr="00995C5D" w:rsidRDefault="00995C5D" w:rsidP="00995C5D">
            <w:pPr>
              <w:ind w:left="708"/>
              <w:rPr>
                <w:color w:val="000000"/>
                <w:lang w:eastAsia="ru-RU"/>
              </w:rPr>
            </w:pPr>
            <w:r w:rsidRPr="00995C5D">
              <w:rPr>
                <w:color w:val="000000"/>
                <w:lang w:eastAsia="ru-RU"/>
              </w:rPr>
              <w:t>Оксид железа красный</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4A69819" w14:textId="661C15CC" w:rsidR="00995C5D" w:rsidRPr="00995C5D" w:rsidRDefault="00995C5D" w:rsidP="00995C5D">
            <w:pPr>
              <w:jc w:val="center"/>
            </w:pPr>
            <w:r>
              <w:t>0,050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1625E36E" w14:textId="3F099EC3" w:rsidR="00995C5D" w:rsidRPr="00423036" w:rsidRDefault="00995C5D" w:rsidP="00995C5D">
            <w:pPr>
              <w:jc w:val="center"/>
              <w:rPr>
                <w:highlight w:val="yellow"/>
              </w:rPr>
            </w:pPr>
            <w:r>
              <w:rPr>
                <w:rFonts w:eastAsia="Calibri"/>
                <w:szCs w:val="24"/>
              </w:rPr>
              <w:t>1,292 мг</w:t>
            </w:r>
          </w:p>
        </w:tc>
      </w:tr>
      <w:tr w:rsidR="00995C5D" w:rsidRPr="00423036" w14:paraId="6ADE3D61"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06C7FD2B" w14:textId="34480FF2" w:rsidR="00995C5D" w:rsidRPr="00995C5D" w:rsidRDefault="00995C5D" w:rsidP="00995C5D">
            <w:pPr>
              <w:ind w:left="708"/>
              <w:rPr>
                <w:color w:val="000000"/>
                <w:lang w:eastAsia="ru-RU"/>
              </w:rPr>
            </w:pPr>
            <w:r w:rsidRPr="00995C5D">
              <w:rPr>
                <w:color w:val="000000"/>
                <w:lang w:eastAsia="ru-RU"/>
              </w:rPr>
              <w:t>Оксид железа желтый</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4148124B" w14:textId="354CFC5C" w:rsidR="00995C5D" w:rsidRPr="00995C5D" w:rsidRDefault="007D18BD" w:rsidP="00995C5D">
            <w:pPr>
              <w:jc w:val="center"/>
            </w:pPr>
            <w:r>
              <w:t>0,075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04F29F84" w14:textId="6F1C7E12" w:rsidR="00995C5D" w:rsidRPr="00423036" w:rsidRDefault="00995C5D" w:rsidP="00995C5D">
            <w:pPr>
              <w:jc w:val="center"/>
              <w:rPr>
                <w:highlight w:val="yellow"/>
              </w:rPr>
            </w:pPr>
            <w:r>
              <w:rPr>
                <w:rFonts w:eastAsia="Calibri"/>
                <w:szCs w:val="24"/>
              </w:rPr>
              <w:t>1,530 мг</w:t>
            </w:r>
          </w:p>
        </w:tc>
      </w:tr>
      <w:tr w:rsidR="00995C5D" w:rsidRPr="00423036" w14:paraId="42DAA135"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6AE59571" w14:textId="4B988B22" w:rsidR="00995C5D" w:rsidRPr="00995C5D" w:rsidRDefault="00995C5D" w:rsidP="00995C5D">
            <w:pPr>
              <w:ind w:left="708"/>
              <w:rPr>
                <w:color w:val="000000"/>
                <w:lang w:eastAsia="ru-RU"/>
              </w:rPr>
            </w:pPr>
            <w:r w:rsidRPr="00995C5D">
              <w:rPr>
                <w:color w:val="000000"/>
                <w:lang w:eastAsia="ru-RU"/>
              </w:rPr>
              <w:t>Вода очищенная</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04A2FCC7" w14:textId="66BA9EF6" w:rsidR="00995C5D" w:rsidRPr="00995C5D" w:rsidRDefault="007D18BD" w:rsidP="00995C5D">
            <w:pPr>
              <w:jc w:val="center"/>
            </w:pPr>
            <w:r>
              <w:t>95,625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7BC800FB" w14:textId="331D7393" w:rsidR="00995C5D" w:rsidRPr="00423036" w:rsidRDefault="00995C5D" w:rsidP="00995C5D">
            <w:pPr>
              <w:jc w:val="center"/>
              <w:rPr>
                <w:highlight w:val="yellow"/>
              </w:rPr>
            </w:pPr>
            <w:r>
              <w:rPr>
                <w:rFonts w:eastAsia="Calibri"/>
                <w:szCs w:val="24"/>
              </w:rPr>
              <w:t>128,809 мг</w:t>
            </w:r>
          </w:p>
        </w:tc>
      </w:tr>
      <w:tr w:rsidR="00995C5D" w:rsidRPr="00423036" w14:paraId="28A529C0"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58674A31" w14:textId="361E777C" w:rsidR="00995C5D" w:rsidRPr="00995C5D" w:rsidRDefault="00995C5D" w:rsidP="00995C5D">
            <w:pPr>
              <w:ind w:left="708"/>
              <w:rPr>
                <w:b/>
                <w:color w:val="000000"/>
                <w:lang w:eastAsia="ru-RU"/>
              </w:rPr>
            </w:pPr>
            <w:r w:rsidRPr="00995C5D">
              <w:rPr>
                <w:b/>
                <w:color w:val="000000"/>
                <w:lang w:eastAsia="ru-RU"/>
              </w:rPr>
              <w:t>Масса содержимого капсулы:</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0D960EC6" w14:textId="518FB225" w:rsidR="00995C5D" w:rsidRPr="007D18BD" w:rsidRDefault="007D18BD" w:rsidP="00995C5D">
            <w:pPr>
              <w:jc w:val="center"/>
              <w:rPr>
                <w:b/>
              </w:rPr>
            </w:pPr>
            <w:r w:rsidRPr="007D18BD">
              <w:rPr>
                <w:b/>
              </w:rPr>
              <w:t>530,000 мг</w:t>
            </w:r>
          </w:p>
        </w:tc>
        <w:tc>
          <w:tcPr>
            <w:tcW w:w="1672" w:type="dxa"/>
            <w:tcBorders>
              <w:top w:val="single" w:sz="4" w:space="0" w:color="auto"/>
              <w:left w:val="single" w:sz="4" w:space="0" w:color="auto"/>
              <w:bottom w:val="single" w:sz="4" w:space="0" w:color="auto"/>
              <w:right w:val="single" w:sz="4" w:space="0" w:color="auto"/>
            </w:tcBorders>
            <w:shd w:val="clear" w:color="auto" w:fill="auto"/>
          </w:tcPr>
          <w:p w14:paraId="50C174A8" w14:textId="0BE78BC6" w:rsidR="00995C5D" w:rsidRPr="00423036" w:rsidRDefault="00995C5D" w:rsidP="00995C5D">
            <w:pPr>
              <w:jc w:val="center"/>
              <w:rPr>
                <w:highlight w:val="yellow"/>
              </w:rPr>
            </w:pPr>
            <w:r w:rsidRPr="00700D56">
              <w:rPr>
                <w:rFonts w:eastAsia="Calibri"/>
                <w:b/>
                <w:szCs w:val="24"/>
              </w:rPr>
              <w:t>760,00</w:t>
            </w:r>
            <w:r>
              <w:rPr>
                <w:rFonts w:eastAsia="Calibri"/>
                <w:b/>
                <w:szCs w:val="24"/>
              </w:rPr>
              <w:t>0</w:t>
            </w:r>
            <w:r w:rsidRPr="00700D56">
              <w:rPr>
                <w:rFonts w:eastAsia="Calibri"/>
                <w:b/>
                <w:szCs w:val="24"/>
              </w:rPr>
              <w:t xml:space="preserve"> мг</w:t>
            </w:r>
          </w:p>
        </w:tc>
      </w:tr>
      <w:tr w:rsidR="00995C5D" w:rsidRPr="00423036" w14:paraId="135F6939"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633F609F" w14:textId="49DAAB9C" w:rsidR="00995C5D" w:rsidRPr="00995C5D" w:rsidRDefault="00995C5D" w:rsidP="00995C5D">
            <w:pPr>
              <w:ind w:left="708"/>
              <w:rPr>
                <w:i/>
                <w:color w:val="000000"/>
                <w:lang w:eastAsia="ru-RU"/>
              </w:rPr>
            </w:pPr>
            <w:r w:rsidRPr="00995C5D">
              <w:rPr>
                <w:i/>
                <w:color w:val="000000"/>
                <w:lang w:eastAsia="ru-RU"/>
              </w:rPr>
              <w:t>Капсула:</w:t>
            </w:r>
          </w:p>
        </w:tc>
        <w:tc>
          <w:tcPr>
            <w:tcW w:w="1673" w:type="dxa"/>
            <w:vMerge w:val="restart"/>
            <w:tcBorders>
              <w:top w:val="single" w:sz="4" w:space="0" w:color="auto"/>
              <w:left w:val="single" w:sz="4" w:space="0" w:color="auto"/>
              <w:right w:val="single" w:sz="4" w:space="0" w:color="auto"/>
            </w:tcBorders>
            <w:shd w:val="clear" w:color="auto" w:fill="auto"/>
            <w:vAlign w:val="center"/>
          </w:tcPr>
          <w:p w14:paraId="116AA49B" w14:textId="187EEAE5" w:rsidR="00995C5D" w:rsidRPr="00995C5D" w:rsidRDefault="007D18BD" w:rsidP="00995C5D">
            <w:pPr>
              <w:jc w:val="center"/>
            </w:pPr>
            <w:r>
              <w:t>100,000 мг</w:t>
            </w:r>
          </w:p>
        </w:tc>
        <w:tc>
          <w:tcPr>
            <w:tcW w:w="1672" w:type="dxa"/>
            <w:vMerge w:val="restart"/>
            <w:tcBorders>
              <w:top w:val="single" w:sz="4" w:space="0" w:color="auto"/>
              <w:left w:val="single" w:sz="4" w:space="0" w:color="auto"/>
              <w:right w:val="single" w:sz="4" w:space="0" w:color="auto"/>
            </w:tcBorders>
            <w:shd w:val="clear" w:color="auto" w:fill="auto"/>
            <w:vAlign w:val="center"/>
          </w:tcPr>
          <w:p w14:paraId="433996EA" w14:textId="20803143" w:rsidR="00995C5D" w:rsidRPr="00423036" w:rsidRDefault="00995C5D" w:rsidP="00995C5D">
            <w:pPr>
              <w:jc w:val="center"/>
              <w:rPr>
                <w:highlight w:val="yellow"/>
              </w:rPr>
            </w:pPr>
            <w:r>
              <w:rPr>
                <w:rFonts w:eastAsia="Calibri"/>
                <w:szCs w:val="24"/>
              </w:rPr>
              <w:t>100</w:t>
            </w:r>
            <w:r w:rsidRPr="00700D56">
              <w:rPr>
                <w:rFonts w:eastAsia="Calibri"/>
                <w:szCs w:val="24"/>
              </w:rPr>
              <w:t>,00</w:t>
            </w:r>
            <w:r>
              <w:rPr>
                <w:rFonts w:eastAsia="Calibri"/>
                <w:szCs w:val="24"/>
              </w:rPr>
              <w:t>0</w:t>
            </w:r>
            <w:r w:rsidRPr="00700D56">
              <w:rPr>
                <w:rFonts w:eastAsia="Calibri"/>
                <w:szCs w:val="24"/>
              </w:rPr>
              <w:t xml:space="preserve"> мг</w:t>
            </w:r>
          </w:p>
        </w:tc>
      </w:tr>
      <w:tr w:rsidR="00995C5D" w:rsidRPr="00423036" w14:paraId="552C6BB4" w14:textId="77777777" w:rsidTr="003D1F60">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tcPr>
          <w:p w14:paraId="4E547DDB" w14:textId="64F65829" w:rsidR="00995C5D" w:rsidRPr="00995C5D" w:rsidRDefault="00995C5D" w:rsidP="00995C5D">
            <w:pPr>
              <w:ind w:left="708"/>
              <w:rPr>
                <w:color w:val="000000"/>
                <w:lang w:eastAsia="ru-RU"/>
              </w:rPr>
            </w:pPr>
            <w:r w:rsidRPr="00995C5D">
              <w:rPr>
                <w:i/>
                <w:color w:val="000000"/>
                <w:lang w:eastAsia="ru-RU"/>
              </w:rPr>
              <w:t>Opacode Black S-1-17680</w:t>
            </w:r>
            <w:r w:rsidRPr="00995C5D">
              <w:rPr>
                <w:color w:val="000000"/>
                <w:lang w:eastAsia="ru-RU"/>
              </w:rPr>
              <w:t>: шеллак – 55,000%, железа оксид черный – 25,000%, изопропиловый спирт – 18,000%, гидроксид аммония – 1,000%, пропиленгликоль - 0,500%, н-бутиловый спирт – 0,500%</w:t>
            </w:r>
          </w:p>
        </w:tc>
        <w:tc>
          <w:tcPr>
            <w:tcW w:w="1673" w:type="dxa"/>
            <w:vMerge/>
            <w:tcBorders>
              <w:left w:val="single" w:sz="4" w:space="0" w:color="auto"/>
              <w:bottom w:val="single" w:sz="4" w:space="0" w:color="auto"/>
              <w:right w:val="single" w:sz="4" w:space="0" w:color="auto"/>
            </w:tcBorders>
            <w:shd w:val="clear" w:color="auto" w:fill="auto"/>
            <w:vAlign w:val="center"/>
          </w:tcPr>
          <w:p w14:paraId="1A6D25B5" w14:textId="77777777" w:rsidR="00995C5D" w:rsidRPr="00995C5D" w:rsidRDefault="00995C5D" w:rsidP="00995C5D">
            <w:pPr>
              <w:jc w:val="center"/>
            </w:pPr>
          </w:p>
        </w:tc>
        <w:tc>
          <w:tcPr>
            <w:tcW w:w="1672" w:type="dxa"/>
            <w:vMerge/>
            <w:tcBorders>
              <w:left w:val="single" w:sz="4" w:space="0" w:color="auto"/>
              <w:bottom w:val="single" w:sz="4" w:space="0" w:color="auto"/>
              <w:right w:val="single" w:sz="4" w:space="0" w:color="auto"/>
            </w:tcBorders>
            <w:shd w:val="clear" w:color="auto" w:fill="auto"/>
            <w:vAlign w:val="center"/>
          </w:tcPr>
          <w:p w14:paraId="684C60DA" w14:textId="77777777" w:rsidR="00995C5D" w:rsidRPr="00423036" w:rsidRDefault="00995C5D" w:rsidP="00995C5D">
            <w:pPr>
              <w:jc w:val="center"/>
              <w:rPr>
                <w:highlight w:val="yellow"/>
              </w:rPr>
            </w:pPr>
          </w:p>
        </w:tc>
      </w:tr>
      <w:tr w:rsidR="00995C5D" w:rsidRPr="00423036" w14:paraId="5C86AA8D" w14:textId="77777777" w:rsidTr="00995C5D">
        <w:trPr>
          <w:trHeight w:val="20"/>
        </w:trPr>
        <w:tc>
          <w:tcPr>
            <w:tcW w:w="6001" w:type="dxa"/>
            <w:tcBorders>
              <w:top w:val="single" w:sz="4" w:space="0" w:color="auto"/>
              <w:left w:val="single" w:sz="4" w:space="0" w:color="auto"/>
              <w:bottom w:val="single" w:sz="4" w:space="0" w:color="auto"/>
              <w:right w:val="single" w:sz="4" w:space="0" w:color="auto"/>
            </w:tcBorders>
            <w:shd w:val="clear" w:color="auto" w:fill="auto"/>
            <w:vAlign w:val="center"/>
          </w:tcPr>
          <w:p w14:paraId="774FAD50" w14:textId="77777777" w:rsidR="00995C5D" w:rsidRPr="00995C5D" w:rsidRDefault="00995C5D" w:rsidP="00995C5D">
            <w:pPr>
              <w:ind w:left="708"/>
              <w:rPr>
                <w:b/>
                <w:color w:val="000000"/>
                <w:lang w:eastAsia="ru-RU"/>
              </w:rPr>
            </w:pPr>
            <w:r w:rsidRPr="00995C5D">
              <w:rPr>
                <w:b/>
                <w:color w:val="000000"/>
                <w:lang w:eastAsia="ru-RU"/>
              </w:rPr>
              <w:t>Масса капсулы:</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46B8D5E4" w14:textId="06368165" w:rsidR="00995C5D" w:rsidRPr="007D18BD" w:rsidRDefault="007D18BD" w:rsidP="00995C5D">
            <w:pPr>
              <w:jc w:val="center"/>
              <w:rPr>
                <w:b/>
              </w:rPr>
            </w:pPr>
            <w:r w:rsidRPr="007D18BD">
              <w:rPr>
                <w:b/>
              </w:rPr>
              <w:t>630,000 мг</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3BF2612C" w14:textId="70EE8B90" w:rsidR="00995C5D" w:rsidRPr="00423036" w:rsidRDefault="00995C5D" w:rsidP="00995C5D">
            <w:pPr>
              <w:jc w:val="center"/>
              <w:rPr>
                <w:highlight w:val="yellow"/>
              </w:rPr>
            </w:pPr>
            <w:r>
              <w:rPr>
                <w:rFonts w:eastAsia="Calibri"/>
                <w:b/>
                <w:szCs w:val="24"/>
              </w:rPr>
              <w:t>860</w:t>
            </w:r>
            <w:r w:rsidRPr="005E0E00">
              <w:rPr>
                <w:rFonts w:eastAsia="Calibri"/>
                <w:b/>
                <w:szCs w:val="24"/>
              </w:rPr>
              <w:t>,00</w:t>
            </w:r>
            <w:r>
              <w:rPr>
                <w:rFonts w:eastAsia="Calibri"/>
                <w:b/>
                <w:szCs w:val="24"/>
              </w:rPr>
              <w:t>0</w:t>
            </w:r>
            <w:r w:rsidRPr="005E0E00">
              <w:rPr>
                <w:rFonts w:eastAsia="Calibri"/>
                <w:b/>
                <w:szCs w:val="24"/>
              </w:rPr>
              <w:t xml:space="preserve"> мг</w:t>
            </w:r>
          </w:p>
        </w:tc>
      </w:tr>
    </w:tbl>
    <w:p w14:paraId="3549CDB2" w14:textId="77777777" w:rsidR="00995E92" w:rsidRPr="00423036" w:rsidRDefault="00995E92" w:rsidP="00995E92">
      <w:pPr>
        <w:rPr>
          <w:highlight w:val="yellow"/>
          <w:shd w:val="clear" w:color="auto" w:fill="FFFFFF"/>
          <w:lang w:eastAsia="ru-RU" w:bidi="ru-RU"/>
        </w:rPr>
      </w:pPr>
    </w:p>
    <w:p w14:paraId="0521AE60" w14:textId="4FC1B092" w:rsidR="0009494D" w:rsidRPr="00423036" w:rsidRDefault="00995E92" w:rsidP="0009494D">
      <w:pPr>
        <w:ind w:firstLine="709"/>
        <w:jc w:val="both"/>
        <w:rPr>
          <w:highlight w:val="yellow"/>
          <w:lang w:eastAsia="ru-RU"/>
        </w:rPr>
      </w:pPr>
      <w:r w:rsidRPr="009D4875">
        <w:rPr>
          <w:rFonts w:eastAsia="Calibri"/>
          <w:color w:val="000000" w:themeColor="text1"/>
          <w:lang w:eastAsia="ru-RU"/>
        </w:rPr>
        <w:t xml:space="preserve">Препарат </w:t>
      </w:r>
      <w:r w:rsidRPr="009D4875">
        <w:rPr>
          <w:lang w:val="en-US"/>
        </w:rPr>
        <w:t>PT</w:t>
      </w:r>
      <w:r w:rsidRPr="009D4875">
        <w:t>-</w:t>
      </w:r>
      <w:r w:rsidRPr="009D4875">
        <w:rPr>
          <w:lang w:val="en-US"/>
        </w:rPr>
        <w:t>NTD</w:t>
      </w:r>
      <w:r w:rsidRPr="009D4875">
        <w:rPr>
          <w:color w:val="000000" w:themeColor="text1"/>
        </w:rPr>
        <w:t xml:space="preserve">, </w:t>
      </w:r>
      <w:r w:rsidRPr="009D4875">
        <w:rPr>
          <w:bCs/>
          <w:lang w:eastAsia="ru-RU"/>
        </w:rPr>
        <w:t>капсулы мягкие, 100 мг и 150 мг,</w:t>
      </w:r>
      <w:r w:rsidRPr="009D4875">
        <w:rPr>
          <w:color w:val="000000" w:themeColor="text1"/>
        </w:rPr>
        <w:t xml:space="preserve"> разработанный </w:t>
      </w:r>
      <w:r w:rsidR="0009494D">
        <w:rPr>
          <w:bCs/>
          <w:lang w:eastAsia="ru-RU"/>
        </w:rPr>
        <w:t>партнером</w:t>
      </w:r>
      <w:r w:rsidR="0009494D" w:rsidRPr="009A6EF4">
        <w:rPr>
          <w:bCs/>
          <w:lang w:eastAsia="ru-RU"/>
        </w:rPr>
        <w:t xml:space="preserve"> АО «Р-Фарм»</w:t>
      </w:r>
      <w:r w:rsidR="0009494D">
        <w:rPr>
          <w:bCs/>
          <w:lang w:eastAsia="ru-RU"/>
        </w:rPr>
        <w:t xml:space="preserve"> </w:t>
      </w:r>
      <w:r w:rsidR="0009494D" w:rsidRPr="009A7F08">
        <w:rPr>
          <w:bCs/>
          <w:lang w:eastAsia="ru-RU"/>
        </w:rPr>
        <w:t>Intas Pharmaceuticals Ltd, Индия</w:t>
      </w:r>
      <w:r w:rsidRPr="009D4875">
        <w:rPr>
          <w:color w:val="000000" w:themeColor="text1"/>
        </w:rPr>
        <w:t xml:space="preserve">, </w:t>
      </w:r>
      <w:r w:rsidRPr="009D4875">
        <w:rPr>
          <w:color w:val="000000"/>
        </w:rPr>
        <w:t xml:space="preserve">полностью соответствует по качественному и количественному составу </w:t>
      </w:r>
      <w:r w:rsidRPr="007D18BD">
        <w:rPr>
          <w:color w:val="000000"/>
        </w:rPr>
        <w:t>действующего веществ</w:t>
      </w:r>
      <w:r w:rsidR="007D18BD" w:rsidRPr="007D18BD">
        <w:rPr>
          <w:color w:val="000000"/>
        </w:rPr>
        <w:t>а</w:t>
      </w:r>
      <w:r w:rsidRPr="007D18BD">
        <w:rPr>
          <w:color w:val="000000"/>
        </w:rPr>
        <w:t>, лекарственной</w:t>
      </w:r>
      <w:r w:rsidRPr="009D4875">
        <w:rPr>
          <w:color w:val="000000"/>
        </w:rPr>
        <w:t xml:space="preserve"> форме и дозировке референтному препарату нинтеданиба Варгатеф</w:t>
      </w:r>
      <w:r w:rsidRPr="009D4875">
        <w:rPr>
          <w:color w:val="000000"/>
          <w:vertAlign w:val="superscript"/>
        </w:rPr>
        <w:t>®</w:t>
      </w:r>
      <w:r w:rsidRPr="009D4875">
        <w:rPr>
          <w:color w:val="000000"/>
        </w:rPr>
        <w:t xml:space="preserve"> </w:t>
      </w:r>
      <w:r w:rsidRPr="009D4875">
        <w:rPr>
          <w:lang w:eastAsia="ru-RU"/>
        </w:rPr>
        <w:t xml:space="preserve">(владелец РУ – </w:t>
      </w:r>
      <w:r w:rsidRPr="009D4875">
        <w:t xml:space="preserve">Берингер Ингельхайм Интернешнл ГмбХ, </w:t>
      </w:r>
      <w:r w:rsidRPr="007D18BD">
        <w:t>Германия</w:t>
      </w:r>
      <w:r w:rsidRPr="007D18BD">
        <w:rPr>
          <w:lang w:eastAsia="ru-RU"/>
        </w:rPr>
        <w:t xml:space="preserve">), имея отличия в </w:t>
      </w:r>
      <w:r w:rsidR="007D18BD" w:rsidRPr="007D18BD">
        <w:rPr>
          <w:lang w:eastAsia="ru-RU"/>
        </w:rPr>
        <w:t xml:space="preserve">качественном и </w:t>
      </w:r>
      <w:r w:rsidRPr="007D18BD">
        <w:rPr>
          <w:lang w:eastAsia="ru-RU"/>
        </w:rPr>
        <w:t>количественном составе некоторых вспомогательных веществ</w:t>
      </w:r>
      <w:r w:rsidR="0009494D" w:rsidRPr="007D18BD">
        <w:rPr>
          <w:lang w:eastAsia="ru-RU"/>
        </w:rPr>
        <w:t>.</w:t>
      </w:r>
    </w:p>
    <w:p w14:paraId="1D4EA22A" w14:textId="26E9C2BC" w:rsidR="00995E92" w:rsidRPr="009D4875" w:rsidRDefault="00995E92" w:rsidP="006C772B">
      <w:pPr>
        <w:ind w:firstLine="709"/>
        <w:jc w:val="both"/>
        <w:rPr>
          <w:color w:val="000000" w:themeColor="text1"/>
        </w:rPr>
      </w:pPr>
      <w:r w:rsidRPr="009D4875">
        <w:rPr>
          <w:color w:val="000000" w:themeColor="text1"/>
        </w:rPr>
        <w:lastRenderedPageBreak/>
        <w:t xml:space="preserve">В планируемом клиническом исследовании биоэквивалентности будет использоваться дозировка 150 мг. Сопоставление составов </w:t>
      </w:r>
      <w:r w:rsidRPr="009D4875">
        <w:rPr>
          <w:lang w:val="en-US"/>
        </w:rPr>
        <w:t>PT</w:t>
      </w:r>
      <w:r w:rsidRPr="009D4875">
        <w:t>-</w:t>
      </w:r>
      <w:r w:rsidRPr="009D4875">
        <w:rPr>
          <w:lang w:val="en-US"/>
        </w:rPr>
        <w:t>NTD</w:t>
      </w:r>
      <w:r w:rsidRPr="009D4875">
        <w:rPr>
          <w:rFonts w:eastAsiaTheme="minorHAnsi"/>
          <w:color w:val="000000" w:themeColor="text1"/>
        </w:rPr>
        <w:t xml:space="preserve"> (АО «Р-Фарм», Россия) и референтного препарата </w:t>
      </w:r>
      <w:r w:rsidRPr="009D4875">
        <w:rPr>
          <w:color w:val="000000"/>
        </w:rPr>
        <w:t>Варгатеф</w:t>
      </w:r>
      <w:r w:rsidRPr="009D4875">
        <w:rPr>
          <w:color w:val="000000" w:themeColor="text1"/>
          <w:vertAlign w:val="superscript"/>
        </w:rPr>
        <w:t xml:space="preserve"> ®</w:t>
      </w:r>
      <w:r w:rsidRPr="009D4875">
        <w:rPr>
          <w:color w:val="000000" w:themeColor="text1"/>
        </w:rPr>
        <w:t xml:space="preserve"> (</w:t>
      </w:r>
      <w:r w:rsidRPr="009D4875">
        <w:t>Берингер Ингельхайм Интернешнл ГмбХ, Германия</w:t>
      </w:r>
      <w:r w:rsidRPr="009D4875">
        <w:rPr>
          <w:color w:val="000000" w:themeColor="text1"/>
        </w:rPr>
        <w:t>)</w:t>
      </w:r>
      <w:r w:rsidRPr="009D4875">
        <w:rPr>
          <w:rFonts w:eastAsiaTheme="minorHAnsi"/>
          <w:color w:val="000000" w:themeColor="text1"/>
        </w:rPr>
        <w:t xml:space="preserve"> представлено в таб</w:t>
      </w:r>
      <w:r w:rsidR="004577E0">
        <w:rPr>
          <w:rFonts w:eastAsiaTheme="minorHAnsi"/>
          <w:color w:val="000000" w:themeColor="text1"/>
        </w:rPr>
        <w:t>лице 2-2</w:t>
      </w:r>
      <w:r w:rsidRPr="009D4875">
        <w:rPr>
          <w:rFonts w:eastAsiaTheme="minorHAnsi"/>
          <w:color w:val="000000" w:themeColor="text1"/>
        </w:rPr>
        <w:t xml:space="preserve"> ниже. </w:t>
      </w:r>
    </w:p>
    <w:p w14:paraId="3616BC8D" w14:textId="5811364B" w:rsidR="00995E92" w:rsidRPr="004577E0" w:rsidRDefault="00995E92" w:rsidP="004577E0">
      <w:pPr>
        <w:jc w:val="both"/>
        <w:rPr>
          <w:lang w:eastAsia="ru-RU"/>
        </w:rPr>
      </w:pPr>
    </w:p>
    <w:p w14:paraId="164D6051" w14:textId="5CA7D76C" w:rsidR="004577E0" w:rsidRDefault="004577E0" w:rsidP="004577E0">
      <w:pPr>
        <w:pStyle w:val="af5"/>
        <w:keepNext/>
        <w:jc w:val="both"/>
      </w:pPr>
      <w:bookmarkStart w:id="59" w:name="_Toc167099821"/>
      <w:r>
        <w:t xml:space="preserve">Таблица </w:t>
      </w:r>
      <w:r w:rsidR="00881287">
        <w:fldChar w:fldCharType="begin"/>
      </w:r>
      <w:r w:rsidR="00881287">
        <w:instrText xml:space="preserve"> STYLEREF 1 \s </w:instrText>
      </w:r>
      <w:r w:rsidR="00881287">
        <w:fldChar w:fldCharType="separate"/>
      </w:r>
      <w:r w:rsidR="00C44D30">
        <w:rPr>
          <w:noProof/>
        </w:rPr>
        <w:t>2</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2</w:t>
      </w:r>
      <w:r w:rsidR="00881287">
        <w:rPr>
          <w:noProof/>
        </w:rPr>
        <w:fldChar w:fldCharType="end"/>
      </w:r>
      <w:r>
        <w:t xml:space="preserve">. </w:t>
      </w:r>
      <w:r w:rsidRPr="004577E0">
        <w:rPr>
          <w:b w:val="0"/>
        </w:rPr>
        <w:t xml:space="preserve">Сопоставление составов препарата </w:t>
      </w:r>
      <w:r w:rsidRPr="004577E0">
        <w:rPr>
          <w:b w:val="0"/>
          <w:lang w:val="en-US"/>
        </w:rPr>
        <w:t>PT</w:t>
      </w:r>
      <w:r w:rsidRPr="004577E0">
        <w:rPr>
          <w:b w:val="0"/>
        </w:rPr>
        <w:t>-</w:t>
      </w:r>
      <w:r w:rsidRPr="004577E0">
        <w:rPr>
          <w:b w:val="0"/>
          <w:lang w:val="en-US"/>
        </w:rPr>
        <w:t>NTD</w:t>
      </w:r>
      <w:r w:rsidRPr="004577E0">
        <w:rPr>
          <w:rFonts w:eastAsiaTheme="minorHAnsi"/>
          <w:b w:val="0"/>
          <w:color w:val="000000" w:themeColor="text1"/>
        </w:rPr>
        <w:t xml:space="preserve"> (АО «Р-Фарм», Россия) и референтного препарата </w:t>
      </w:r>
      <w:r w:rsidRPr="004577E0">
        <w:rPr>
          <w:b w:val="0"/>
          <w:color w:val="000000"/>
        </w:rPr>
        <w:t>Варгатеф</w:t>
      </w:r>
      <w:r w:rsidRPr="004577E0">
        <w:rPr>
          <w:b w:val="0"/>
          <w:color w:val="000000" w:themeColor="text1"/>
          <w:vertAlign w:val="superscript"/>
        </w:rPr>
        <w:t>®</w:t>
      </w:r>
      <w:r w:rsidRPr="004577E0">
        <w:rPr>
          <w:b w:val="0"/>
          <w:color w:val="000000" w:themeColor="text1"/>
        </w:rPr>
        <w:t xml:space="preserve"> (</w:t>
      </w:r>
      <w:r w:rsidRPr="004577E0">
        <w:rPr>
          <w:b w:val="0"/>
        </w:rPr>
        <w:t>Берингер Ингельхайм Интернешнл ГмбХ, Германия</w:t>
      </w:r>
      <w:r w:rsidRPr="004577E0">
        <w:rPr>
          <w:b w:val="0"/>
          <w:color w:val="000000" w:themeColor="text1"/>
        </w:rPr>
        <w:t>) в дозировке 150 мг.</w:t>
      </w:r>
      <w:bookmarkEnd w:id="59"/>
    </w:p>
    <w:tbl>
      <w:tblPr>
        <w:tblStyle w:val="aff2"/>
        <w:tblW w:w="0" w:type="auto"/>
        <w:tblLook w:val="04A0" w:firstRow="1" w:lastRow="0" w:firstColumn="1" w:lastColumn="0" w:noHBand="0" w:noVBand="1"/>
      </w:tblPr>
      <w:tblGrid>
        <w:gridCol w:w="4815"/>
        <w:gridCol w:w="2268"/>
        <w:gridCol w:w="2263"/>
      </w:tblGrid>
      <w:tr w:rsidR="00995E92" w:rsidRPr="00423036" w14:paraId="0D1A3FCD" w14:textId="77777777" w:rsidTr="003716D0">
        <w:trPr>
          <w:trHeight w:val="339"/>
          <w:tblHeader/>
        </w:trPr>
        <w:tc>
          <w:tcPr>
            <w:tcW w:w="4815" w:type="dxa"/>
            <w:vMerge w:val="restart"/>
            <w:shd w:val="clear" w:color="auto" w:fill="D9D9D9" w:themeFill="background1" w:themeFillShade="D9"/>
            <w:vAlign w:val="center"/>
          </w:tcPr>
          <w:p w14:paraId="214C2C17" w14:textId="77777777" w:rsidR="00995E92" w:rsidRPr="004577E0" w:rsidRDefault="00995E92" w:rsidP="003716D0">
            <w:pPr>
              <w:jc w:val="center"/>
              <w:rPr>
                <w:b/>
                <w:color w:val="000000" w:themeColor="text1"/>
                <w:lang w:eastAsia="ru-RU"/>
              </w:rPr>
            </w:pPr>
            <w:r w:rsidRPr="004577E0">
              <w:rPr>
                <w:b/>
                <w:color w:val="000000" w:themeColor="text1"/>
                <w:lang w:eastAsia="ru-RU"/>
              </w:rPr>
              <w:t>Компонент</w:t>
            </w:r>
          </w:p>
        </w:tc>
        <w:tc>
          <w:tcPr>
            <w:tcW w:w="4531" w:type="dxa"/>
            <w:gridSpan w:val="2"/>
            <w:shd w:val="clear" w:color="auto" w:fill="D9D9D9" w:themeFill="background1" w:themeFillShade="D9"/>
            <w:vAlign w:val="center"/>
          </w:tcPr>
          <w:p w14:paraId="0244310C" w14:textId="388F8DD9" w:rsidR="00995E92" w:rsidRPr="004577E0" w:rsidRDefault="00995E92" w:rsidP="003716D0">
            <w:pPr>
              <w:jc w:val="center"/>
              <w:rPr>
                <w:b/>
                <w:color w:val="000000" w:themeColor="text1"/>
                <w:lang w:eastAsia="ru-RU"/>
              </w:rPr>
            </w:pPr>
            <w:r w:rsidRPr="004577E0">
              <w:rPr>
                <w:b/>
                <w:color w:val="000000" w:themeColor="text1"/>
                <w:lang w:eastAsia="ru-RU"/>
              </w:rPr>
              <w:t>Дозировка</w:t>
            </w:r>
            <w:r w:rsidRPr="004577E0">
              <w:rPr>
                <w:b/>
                <w:color w:val="000000" w:themeColor="text1"/>
                <w:lang w:val="en-US" w:eastAsia="ru-RU"/>
              </w:rPr>
              <w:t xml:space="preserve"> </w:t>
            </w:r>
            <w:r w:rsidRPr="004577E0">
              <w:rPr>
                <w:b/>
                <w:color w:val="000000" w:themeColor="text1"/>
                <w:lang w:eastAsia="ru-RU"/>
              </w:rPr>
              <w:t>1</w:t>
            </w:r>
            <w:r w:rsidR="004577E0" w:rsidRPr="004577E0">
              <w:rPr>
                <w:b/>
                <w:color w:val="000000" w:themeColor="text1"/>
                <w:lang w:eastAsia="ru-RU"/>
              </w:rPr>
              <w:t>5</w:t>
            </w:r>
            <w:r w:rsidRPr="004577E0">
              <w:rPr>
                <w:b/>
                <w:color w:val="000000" w:themeColor="text1"/>
                <w:lang w:eastAsia="ru-RU"/>
              </w:rPr>
              <w:t>0 мг</w:t>
            </w:r>
          </w:p>
        </w:tc>
      </w:tr>
      <w:tr w:rsidR="00995E92" w:rsidRPr="00423036" w14:paraId="2CCBDC73" w14:textId="77777777" w:rsidTr="003716D0">
        <w:trPr>
          <w:tblHeader/>
        </w:trPr>
        <w:tc>
          <w:tcPr>
            <w:tcW w:w="4815" w:type="dxa"/>
            <w:vMerge/>
            <w:shd w:val="clear" w:color="auto" w:fill="D9D9D9" w:themeFill="background1" w:themeFillShade="D9"/>
            <w:vAlign w:val="center"/>
          </w:tcPr>
          <w:p w14:paraId="430E55EB" w14:textId="77777777" w:rsidR="00995E92" w:rsidRPr="004577E0" w:rsidRDefault="00995E92" w:rsidP="003716D0">
            <w:pPr>
              <w:jc w:val="center"/>
              <w:rPr>
                <w:b/>
                <w:color w:val="000000" w:themeColor="text1"/>
                <w:lang w:eastAsia="ru-RU"/>
              </w:rPr>
            </w:pPr>
          </w:p>
        </w:tc>
        <w:tc>
          <w:tcPr>
            <w:tcW w:w="2268" w:type="dxa"/>
            <w:shd w:val="clear" w:color="auto" w:fill="D9D9D9" w:themeFill="background1" w:themeFillShade="D9"/>
            <w:vAlign w:val="center"/>
          </w:tcPr>
          <w:p w14:paraId="1802FCEB" w14:textId="77777777" w:rsidR="00995E92" w:rsidRPr="004577E0" w:rsidRDefault="00995E92" w:rsidP="003716D0">
            <w:pPr>
              <w:jc w:val="center"/>
              <w:rPr>
                <w:b/>
                <w:color w:val="000000" w:themeColor="text1"/>
                <w:lang w:val="en-US" w:eastAsia="ru-RU"/>
              </w:rPr>
            </w:pPr>
            <w:r w:rsidRPr="004577E0">
              <w:rPr>
                <w:b/>
                <w:lang w:val="en-US"/>
              </w:rPr>
              <w:t>PT</w:t>
            </w:r>
            <w:r w:rsidRPr="004577E0">
              <w:rPr>
                <w:b/>
              </w:rPr>
              <w:t>-</w:t>
            </w:r>
            <w:r w:rsidRPr="004577E0">
              <w:rPr>
                <w:b/>
                <w:lang w:val="en-US"/>
              </w:rPr>
              <w:t>NTD</w:t>
            </w:r>
          </w:p>
        </w:tc>
        <w:tc>
          <w:tcPr>
            <w:tcW w:w="2263" w:type="dxa"/>
            <w:shd w:val="clear" w:color="auto" w:fill="D9D9D9" w:themeFill="background1" w:themeFillShade="D9"/>
            <w:vAlign w:val="center"/>
          </w:tcPr>
          <w:p w14:paraId="45AD84C9" w14:textId="77777777" w:rsidR="00995E92" w:rsidRPr="004577E0" w:rsidRDefault="00995E92" w:rsidP="003716D0">
            <w:pPr>
              <w:jc w:val="center"/>
              <w:rPr>
                <w:b/>
                <w:color w:val="000000" w:themeColor="text1"/>
                <w:lang w:eastAsia="ru-RU"/>
              </w:rPr>
            </w:pPr>
            <w:r w:rsidRPr="004577E0">
              <w:rPr>
                <w:b/>
                <w:color w:val="000000"/>
              </w:rPr>
              <w:t>Варгатеф</w:t>
            </w:r>
            <w:r w:rsidRPr="004577E0">
              <w:rPr>
                <w:b/>
                <w:color w:val="000000" w:themeColor="text1"/>
                <w:vertAlign w:val="superscript"/>
              </w:rPr>
              <w:t xml:space="preserve"> ®</w:t>
            </w:r>
          </w:p>
        </w:tc>
      </w:tr>
      <w:tr w:rsidR="007D18BD" w:rsidRPr="00423036" w14:paraId="3DB75B8E" w14:textId="77777777" w:rsidTr="003D1F60">
        <w:tc>
          <w:tcPr>
            <w:tcW w:w="9346" w:type="dxa"/>
            <w:gridSpan w:val="3"/>
          </w:tcPr>
          <w:p w14:paraId="23D501EB" w14:textId="1E26CB11" w:rsidR="007D18BD" w:rsidRPr="00423036" w:rsidRDefault="007D18BD" w:rsidP="007D18BD">
            <w:pPr>
              <w:rPr>
                <w:color w:val="000000" w:themeColor="text1"/>
                <w:highlight w:val="yellow"/>
                <w:lang w:eastAsia="ru-RU"/>
              </w:rPr>
            </w:pPr>
            <w:r w:rsidRPr="003855FC">
              <w:rPr>
                <w:rFonts w:eastAsia="Calibri"/>
                <w:i/>
                <w:szCs w:val="24"/>
              </w:rPr>
              <w:t>Действующее вещество:</w:t>
            </w:r>
          </w:p>
        </w:tc>
      </w:tr>
      <w:tr w:rsidR="007D18BD" w:rsidRPr="00423036" w14:paraId="4FBB87E7" w14:textId="77777777" w:rsidTr="003D1F60">
        <w:tc>
          <w:tcPr>
            <w:tcW w:w="4815" w:type="dxa"/>
          </w:tcPr>
          <w:p w14:paraId="51490BFD" w14:textId="77777777" w:rsidR="007D18BD" w:rsidRPr="007D18BD" w:rsidRDefault="007D18BD" w:rsidP="007D18BD">
            <w:pPr>
              <w:ind w:left="708"/>
              <w:rPr>
                <w:color w:val="000000"/>
                <w:lang w:eastAsia="ru-RU"/>
              </w:rPr>
            </w:pPr>
            <w:r w:rsidRPr="00700D56">
              <w:rPr>
                <w:color w:val="000000"/>
                <w:lang w:eastAsia="ru-RU"/>
              </w:rPr>
              <w:t xml:space="preserve">Нинтеданиба </w:t>
            </w:r>
            <w:r w:rsidRPr="007D18BD">
              <w:rPr>
                <w:color w:val="000000"/>
                <w:lang w:eastAsia="ru-RU"/>
              </w:rPr>
              <w:t>эзилат</w:t>
            </w:r>
          </w:p>
          <w:p w14:paraId="3E401F7E" w14:textId="7A5DC751" w:rsidR="007D18BD" w:rsidRPr="00423036" w:rsidRDefault="007D18BD" w:rsidP="007D18BD">
            <w:pPr>
              <w:ind w:left="708"/>
              <w:rPr>
                <w:color w:val="000000" w:themeColor="text1"/>
                <w:highlight w:val="yellow"/>
                <w:lang w:eastAsia="ru-RU"/>
              </w:rPr>
            </w:pPr>
            <w:r w:rsidRPr="007D18BD">
              <w:rPr>
                <w:color w:val="000000"/>
                <w:lang w:eastAsia="ru-RU"/>
              </w:rPr>
              <w:t>(в пересчете на нинтеданиба основание)</w:t>
            </w:r>
          </w:p>
        </w:tc>
        <w:tc>
          <w:tcPr>
            <w:tcW w:w="2268" w:type="dxa"/>
            <w:vAlign w:val="center"/>
          </w:tcPr>
          <w:p w14:paraId="51F88842" w14:textId="77777777" w:rsidR="007D18BD" w:rsidRPr="00700D56" w:rsidRDefault="007D18BD" w:rsidP="007D18BD">
            <w:pPr>
              <w:jc w:val="center"/>
              <w:rPr>
                <w:rFonts w:eastAsia="Calibri"/>
                <w:szCs w:val="24"/>
              </w:rPr>
            </w:pPr>
            <w:r w:rsidRPr="00700D56">
              <w:rPr>
                <w:rFonts w:eastAsia="Calibri"/>
                <w:szCs w:val="24"/>
              </w:rPr>
              <w:t>180,600 мг</w:t>
            </w:r>
          </w:p>
          <w:p w14:paraId="3D04F47F" w14:textId="46902DAF" w:rsidR="007D18BD" w:rsidRPr="00423036" w:rsidRDefault="007D18BD" w:rsidP="007D18BD">
            <w:pPr>
              <w:jc w:val="center"/>
              <w:rPr>
                <w:color w:val="000000" w:themeColor="text1"/>
                <w:highlight w:val="yellow"/>
                <w:lang w:eastAsia="ru-RU"/>
              </w:rPr>
            </w:pPr>
            <w:r w:rsidRPr="00700D56">
              <w:rPr>
                <w:rFonts w:eastAsia="Calibri"/>
                <w:szCs w:val="24"/>
              </w:rPr>
              <w:t>150,000 мг</w:t>
            </w:r>
          </w:p>
        </w:tc>
        <w:tc>
          <w:tcPr>
            <w:tcW w:w="2263" w:type="dxa"/>
            <w:vAlign w:val="center"/>
          </w:tcPr>
          <w:p w14:paraId="778A1FF0" w14:textId="77777777" w:rsidR="007D18BD" w:rsidRPr="005E0E00" w:rsidRDefault="007D18BD" w:rsidP="007D18BD">
            <w:pPr>
              <w:jc w:val="center"/>
              <w:rPr>
                <w:rFonts w:eastAsia="Calibri"/>
                <w:szCs w:val="24"/>
              </w:rPr>
            </w:pPr>
            <w:r w:rsidRPr="005E0E00">
              <w:rPr>
                <w:rFonts w:eastAsia="Calibri"/>
                <w:szCs w:val="24"/>
              </w:rPr>
              <w:t>180,60 мг</w:t>
            </w:r>
          </w:p>
          <w:p w14:paraId="0224902C" w14:textId="08F82CAE" w:rsidR="007D18BD" w:rsidRPr="00423036" w:rsidRDefault="007D18BD" w:rsidP="007D18BD">
            <w:pPr>
              <w:jc w:val="center"/>
              <w:rPr>
                <w:color w:val="000000" w:themeColor="text1"/>
                <w:highlight w:val="yellow"/>
                <w:lang w:eastAsia="ru-RU"/>
              </w:rPr>
            </w:pPr>
            <w:r w:rsidRPr="005E0E00">
              <w:rPr>
                <w:rFonts w:eastAsia="Calibri"/>
                <w:szCs w:val="24"/>
              </w:rPr>
              <w:t>150,00 мг</w:t>
            </w:r>
          </w:p>
        </w:tc>
      </w:tr>
      <w:tr w:rsidR="00995E92" w:rsidRPr="00423036" w14:paraId="4F27DC10" w14:textId="77777777" w:rsidTr="003716D0">
        <w:tc>
          <w:tcPr>
            <w:tcW w:w="9346" w:type="dxa"/>
            <w:gridSpan w:val="3"/>
            <w:vAlign w:val="center"/>
          </w:tcPr>
          <w:p w14:paraId="6859914B" w14:textId="26AD0FA3" w:rsidR="00995E92" w:rsidRPr="00423036" w:rsidRDefault="00995E92" w:rsidP="003716D0">
            <w:pPr>
              <w:rPr>
                <w:color w:val="000000" w:themeColor="text1"/>
                <w:highlight w:val="yellow"/>
                <w:lang w:eastAsia="ru-RU"/>
              </w:rPr>
            </w:pPr>
          </w:p>
        </w:tc>
      </w:tr>
      <w:tr w:rsidR="007D18BD" w:rsidRPr="00423036" w14:paraId="267D74BD" w14:textId="77777777" w:rsidTr="003D1F60">
        <w:tc>
          <w:tcPr>
            <w:tcW w:w="4815" w:type="dxa"/>
          </w:tcPr>
          <w:p w14:paraId="47322848" w14:textId="5E194830" w:rsidR="007D18BD" w:rsidRPr="00423036" w:rsidRDefault="007D18BD" w:rsidP="007D18BD">
            <w:pPr>
              <w:ind w:left="601"/>
              <w:rPr>
                <w:color w:val="000000" w:themeColor="text1"/>
                <w:highlight w:val="yellow"/>
                <w:lang w:eastAsia="ru-RU"/>
              </w:rPr>
            </w:pPr>
            <w:r w:rsidRPr="00700D56">
              <w:rPr>
                <w:rFonts w:eastAsia="Calibri"/>
                <w:szCs w:val="24"/>
              </w:rPr>
              <w:t>Триглицериды среднецепочечные</w:t>
            </w:r>
          </w:p>
        </w:tc>
        <w:tc>
          <w:tcPr>
            <w:tcW w:w="2268" w:type="dxa"/>
          </w:tcPr>
          <w:p w14:paraId="6A401D28" w14:textId="390D938A" w:rsidR="007D18BD" w:rsidRPr="00423036" w:rsidRDefault="007D18BD" w:rsidP="007D18BD">
            <w:pPr>
              <w:jc w:val="center"/>
              <w:rPr>
                <w:color w:val="000000" w:themeColor="text1"/>
                <w:highlight w:val="yellow"/>
                <w:lang w:eastAsia="ru-RU"/>
              </w:rPr>
            </w:pPr>
            <w:r w:rsidRPr="00700D56">
              <w:rPr>
                <w:rFonts w:eastAsia="Calibri"/>
                <w:szCs w:val="24"/>
              </w:rPr>
              <w:t>185,100 мг</w:t>
            </w:r>
          </w:p>
        </w:tc>
        <w:tc>
          <w:tcPr>
            <w:tcW w:w="2263" w:type="dxa"/>
            <w:vAlign w:val="center"/>
          </w:tcPr>
          <w:p w14:paraId="38AB80EA" w14:textId="0890618A" w:rsidR="007D18BD" w:rsidRPr="00423036" w:rsidRDefault="007D18BD" w:rsidP="007D18BD">
            <w:pPr>
              <w:jc w:val="center"/>
              <w:rPr>
                <w:color w:val="000000" w:themeColor="text1"/>
                <w:highlight w:val="yellow"/>
                <w:lang w:eastAsia="ru-RU"/>
              </w:rPr>
            </w:pPr>
            <w:r w:rsidRPr="005E0E00">
              <w:rPr>
                <w:rFonts w:eastAsia="Calibri"/>
                <w:b/>
                <w:szCs w:val="24"/>
              </w:rPr>
              <w:t>НД</w:t>
            </w:r>
          </w:p>
        </w:tc>
      </w:tr>
      <w:tr w:rsidR="007D18BD" w:rsidRPr="00423036" w14:paraId="0D44E592" w14:textId="77777777" w:rsidTr="003D1F60">
        <w:tc>
          <w:tcPr>
            <w:tcW w:w="4815" w:type="dxa"/>
          </w:tcPr>
          <w:p w14:paraId="35F4476F" w14:textId="0AF33754" w:rsidR="007D18BD" w:rsidRPr="00423036" w:rsidRDefault="007D18BD" w:rsidP="007D18BD">
            <w:pPr>
              <w:ind w:left="601"/>
              <w:rPr>
                <w:color w:val="000000" w:themeColor="text1"/>
                <w:highlight w:val="yellow"/>
                <w:lang w:eastAsia="ru-RU"/>
              </w:rPr>
            </w:pPr>
            <w:r w:rsidRPr="00700D56">
              <w:rPr>
                <w:rFonts w:eastAsia="Calibri"/>
                <w:szCs w:val="24"/>
              </w:rPr>
              <w:t>Лауроилполиоксил-6 глицериды</w:t>
            </w:r>
          </w:p>
        </w:tc>
        <w:tc>
          <w:tcPr>
            <w:tcW w:w="2268" w:type="dxa"/>
          </w:tcPr>
          <w:p w14:paraId="77653FD1" w14:textId="58E1D56C" w:rsidR="007D18BD" w:rsidRPr="00423036" w:rsidRDefault="007D18BD" w:rsidP="007D18BD">
            <w:pPr>
              <w:jc w:val="center"/>
              <w:rPr>
                <w:color w:val="000000" w:themeColor="text1"/>
                <w:highlight w:val="yellow"/>
                <w:lang w:eastAsia="ru-RU"/>
              </w:rPr>
            </w:pPr>
            <w:r>
              <w:rPr>
                <w:rFonts w:eastAsia="Calibri"/>
                <w:szCs w:val="24"/>
              </w:rPr>
              <w:t>52,500 мг</w:t>
            </w:r>
          </w:p>
        </w:tc>
        <w:tc>
          <w:tcPr>
            <w:tcW w:w="2263" w:type="dxa"/>
            <w:vAlign w:val="center"/>
          </w:tcPr>
          <w:p w14:paraId="024E349C" w14:textId="59A14969" w:rsidR="007D18BD" w:rsidRPr="00423036" w:rsidRDefault="007D18BD" w:rsidP="007D18BD">
            <w:pPr>
              <w:jc w:val="center"/>
              <w:rPr>
                <w:color w:val="000000" w:themeColor="text1"/>
                <w:highlight w:val="yellow"/>
                <w:lang w:eastAsia="ru-RU"/>
              </w:rPr>
            </w:pPr>
            <w:r w:rsidRPr="007D18BD">
              <w:rPr>
                <w:color w:val="000000" w:themeColor="text1"/>
                <w:lang w:eastAsia="ru-RU"/>
              </w:rPr>
              <w:t>-</w:t>
            </w:r>
          </w:p>
        </w:tc>
      </w:tr>
      <w:tr w:rsidR="007D18BD" w:rsidRPr="00423036" w14:paraId="2212175B" w14:textId="77777777" w:rsidTr="003D1F60">
        <w:tc>
          <w:tcPr>
            <w:tcW w:w="4815" w:type="dxa"/>
          </w:tcPr>
          <w:p w14:paraId="2727BB8E" w14:textId="2F9E357C" w:rsidR="007D18BD" w:rsidRPr="00423036" w:rsidRDefault="007D18BD" w:rsidP="007D18BD">
            <w:pPr>
              <w:ind w:left="601"/>
              <w:rPr>
                <w:color w:val="000000" w:themeColor="text1"/>
                <w:highlight w:val="yellow"/>
                <w:lang w:eastAsia="ru-RU"/>
              </w:rPr>
            </w:pPr>
            <w:r w:rsidRPr="00700D56">
              <w:rPr>
                <w:rFonts w:eastAsia="Calibri"/>
                <w:szCs w:val="24"/>
              </w:rPr>
              <w:t>Лецитин</w:t>
            </w:r>
          </w:p>
        </w:tc>
        <w:tc>
          <w:tcPr>
            <w:tcW w:w="2268" w:type="dxa"/>
          </w:tcPr>
          <w:p w14:paraId="3A52F2D2" w14:textId="6AC5643A" w:rsidR="007D18BD" w:rsidRPr="00423036" w:rsidRDefault="007D18BD" w:rsidP="007D18BD">
            <w:pPr>
              <w:jc w:val="center"/>
              <w:rPr>
                <w:color w:val="000000" w:themeColor="text1"/>
                <w:highlight w:val="yellow"/>
                <w:lang w:eastAsia="ru-RU"/>
              </w:rPr>
            </w:pPr>
            <w:r>
              <w:rPr>
                <w:rFonts w:eastAsia="Calibri"/>
                <w:szCs w:val="24"/>
              </w:rPr>
              <w:t>1,800 мг</w:t>
            </w:r>
          </w:p>
        </w:tc>
        <w:tc>
          <w:tcPr>
            <w:tcW w:w="2263" w:type="dxa"/>
            <w:vAlign w:val="center"/>
          </w:tcPr>
          <w:p w14:paraId="1B3A2E62" w14:textId="06612317" w:rsidR="007D18BD" w:rsidRPr="00423036" w:rsidRDefault="007D18BD" w:rsidP="007D18BD">
            <w:pPr>
              <w:jc w:val="center"/>
              <w:rPr>
                <w:color w:val="000000" w:themeColor="text1"/>
                <w:highlight w:val="yellow"/>
                <w:lang w:eastAsia="ru-RU"/>
              </w:rPr>
            </w:pPr>
            <w:r w:rsidRPr="00C8685B">
              <w:rPr>
                <w:rFonts w:eastAsia="Calibri"/>
                <w:szCs w:val="24"/>
              </w:rPr>
              <w:t>1,80 мг</w:t>
            </w:r>
          </w:p>
        </w:tc>
      </w:tr>
      <w:tr w:rsidR="007D18BD" w:rsidRPr="00423036" w14:paraId="4BDA468D" w14:textId="77777777" w:rsidTr="003D1F60">
        <w:tc>
          <w:tcPr>
            <w:tcW w:w="4815" w:type="dxa"/>
          </w:tcPr>
          <w:p w14:paraId="644F719E" w14:textId="637690B7" w:rsidR="007D18BD" w:rsidRPr="00423036" w:rsidRDefault="007D18BD" w:rsidP="007D18BD">
            <w:pPr>
              <w:ind w:left="601"/>
              <w:rPr>
                <w:color w:val="000000" w:themeColor="text1"/>
                <w:highlight w:val="yellow"/>
                <w:lang w:eastAsia="ru-RU"/>
              </w:rPr>
            </w:pPr>
            <w:r w:rsidRPr="00700D56">
              <w:rPr>
                <w:rFonts w:eastAsia="Calibri"/>
                <w:szCs w:val="24"/>
              </w:rPr>
              <w:t>Желатин</w:t>
            </w:r>
          </w:p>
        </w:tc>
        <w:tc>
          <w:tcPr>
            <w:tcW w:w="2268" w:type="dxa"/>
          </w:tcPr>
          <w:p w14:paraId="56C6992F" w14:textId="31A2F6AA" w:rsidR="007D18BD" w:rsidRPr="00423036" w:rsidRDefault="007D18BD" w:rsidP="007D18BD">
            <w:pPr>
              <w:jc w:val="center"/>
              <w:rPr>
                <w:color w:val="000000" w:themeColor="text1"/>
                <w:highlight w:val="yellow"/>
                <w:lang w:eastAsia="ru-RU"/>
              </w:rPr>
            </w:pPr>
            <w:r w:rsidRPr="00700D56">
              <w:rPr>
                <w:rFonts w:eastAsia="Calibri"/>
                <w:szCs w:val="24"/>
              </w:rPr>
              <w:t>153,000 мг</w:t>
            </w:r>
          </w:p>
        </w:tc>
        <w:tc>
          <w:tcPr>
            <w:tcW w:w="2263" w:type="dxa"/>
            <w:vAlign w:val="center"/>
          </w:tcPr>
          <w:p w14:paraId="1BEF714D" w14:textId="4649037C" w:rsidR="007D18BD" w:rsidRPr="00423036" w:rsidRDefault="007D18BD" w:rsidP="007D18BD">
            <w:pPr>
              <w:jc w:val="center"/>
              <w:rPr>
                <w:color w:val="000000" w:themeColor="text1"/>
                <w:highlight w:val="yellow"/>
                <w:lang w:eastAsia="ru-RU"/>
              </w:rPr>
            </w:pPr>
            <w:r w:rsidRPr="005E0E00">
              <w:rPr>
                <w:rFonts w:eastAsia="Calibri"/>
                <w:b/>
                <w:szCs w:val="24"/>
              </w:rPr>
              <w:t>НД</w:t>
            </w:r>
          </w:p>
        </w:tc>
      </w:tr>
      <w:tr w:rsidR="007D18BD" w:rsidRPr="00423036" w14:paraId="58B39C65" w14:textId="77777777" w:rsidTr="003D1F60">
        <w:tc>
          <w:tcPr>
            <w:tcW w:w="4815" w:type="dxa"/>
          </w:tcPr>
          <w:p w14:paraId="0FD1762D" w14:textId="569A9EEF" w:rsidR="007D18BD" w:rsidRPr="00423036" w:rsidRDefault="007D18BD" w:rsidP="007D18BD">
            <w:pPr>
              <w:ind w:left="601"/>
              <w:rPr>
                <w:color w:val="000000" w:themeColor="text1"/>
                <w:highlight w:val="yellow"/>
                <w:lang w:eastAsia="ru-RU"/>
              </w:rPr>
            </w:pPr>
            <w:r w:rsidRPr="00700D56">
              <w:rPr>
                <w:rFonts w:eastAsia="Calibri"/>
                <w:szCs w:val="24"/>
              </w:rPr>
              <w:t>Глицерин</w:t>
            </w:r>
          </w:p>
        </w:tc>
        <w:tc>
          <w:tcPr>
            <w:tcW w:w="2268" w:type="dxa"/>
          </w:tcPr>
          <w:p w14:paraId="71AF65D9" w14:textId="53DD9952" w:rsidR="007D18BD" w:rsidRPr="00423036" w:rsidRDefault="007D18BD" w:rsidP="007D18BD">
            <w:pPr>
              <w:jc w:val="center"/>
              <w:rPr>
                <w:color w:val="000000" w:themeColor="text1"/>
                <w:highlight w:val="yellow"/>
                <w:lang w:eastAsia="ru-RU"/>
              </w:rPr>
            </w:pPr>
            <w:r w:rsidRPr="00700D56">
              <w:rPr>
                <w:rFonts w:eastAsia="Calibri"/>
                <w:szCs w:val="24"/>
              </w:rPr>
              <w:t>54,910 мг</w:t>
            </w:r>
          </w:p>
        </w:tc>
        <w:tc>
          <w:tcPr>
            <w:tcW w:w="2263" w:type="dxa"/>
          </w:tcPr>
          <w:p w14:paraId="70E33D4D" w14:textId="54CAC96A" w:rsidR="007D18BD" w:rsidRPr="00423036" w:rsidRDefault="007D18BD" w:rsidP="007D18BD">
            <w:pPr>
              <w:jc w:val="center"/>
              <w:rPr>
                <w:color w:val="000000" w:themeColor="text1"/>
                <w:highlight w:val="yellow"/>
                <w:lang w:eastAsia="ru-RU"/>
              </w:rPr>
            </w:pPr>
            <w:r w:rsidRPr="00DF0289">
              <w:rPr>
                <w:color w:val="000000" w:themeColor="text1"/>
                <w:lang w:eastAsia="ru-RU"/>
              </w:rPr>
              <w:t>-</w:t>
            </w:r>
          </w:p>
        </w:tc>
      </w:tr>
      <w:tr w:rsidR="007D18BD" w:rsidRPr="00423036" w14:paraId="30930135" w14:textId="77777777" w:rsidTr="003D1F60">
        <w:tc>
          <w:tcPr>
            <w:tcW w:w="4815" w:type="dxa"/>
          </w:tcPr>
          <w:p w14:paraId="7D83BE68" w14:textId="04D02A98" w:rsidR="007D18BD" w:rsidRPr="00423036" w:rsidRDefault="007D18BD" w:rsidP="007D18BD">
            <w:pPr>
              <w:ind w:left="601"/>
              <w:rPr>
                <w:color w:val="000000" w:themeColor="text1"/>
                <w:highlight w:val="yellow"/>
                <w:lang w:eastAsia="ru-RU"/>
              </w:rPr>
            </w:pPr>
            <w:r w:rsidRPr="00700D56">
              <w:rPr>
                <w:rFonts w:eastAsia="Calibri"/>
                <w:szCs w:val="24"/>
              </w:rPr>
              <w:t>Титана диоксид</w:t>
            </w:r>
          </w:p>
        </w:tc>
        <w:tc>
          <w:tcPr>
            <w:tcW w:w="2268" w:type="dxa"/>
          </w:tcPr>
          <w:p w14:paraId="422C9551" w14:textId="774FB627" w:rsidR="007D18BD" w:rsidRPr="00423036" w:rsidRDefault="007D18BD" w:rsidP="007D18BD">
            <w:pPr>
              <w:jc w:val="center"/>
              <w:rPr>
                <w:color w:val="000000" w:themeColor="text1"/>
                <w:highlight w:val="yellow"/>
                <w:lang w:eastAsia="ru-RU"/>
              </w:rPr>
            </w:pPr>
            <w:r>
              <w:rPr>
                <w:rFonts w:eastAsia="Calibri"/>
                <w:szCs w:val="24"/>
              </w:rPr>
              <w:t>0,459 мг</w:t>
            </w:r>
          </w:p>
        </w:tc>
        <w:tc>
          <w:tcPr>
            <w:tcW w:w="2263" w:type="dxa"/>
          </w:tcPr>
          <w:p w14:paraId="43690FE1" w14:textId="029DD86E" w:rsidR="007D18BD" w:rsidRPr="00423036" w:rsidRDefault="007D18BD" w:rsidP="007D18BD">
            <w:pPr>
              <w:jc w:val="center"/>
              <w:rPr>
                <w:color w:val="000000" w:themeColor="text1"/>
                <w:highlight w:val="yellow"/>
                <w:lang w:eastAsia="ru-RU"/>
              </w:rPr>
            </w:pPr>
            <w:r w:rsidRPr="00DF0289">
              <w:rPr>
                <w:color w:val="000000" w:themeColor="text1"/>
                <w:lang w:eastAsia="ru-RU"/>
              </w:rPr>
              <w:t>-</w:t>
            </w:r>
          </w:p>
        </w:tc>
      </w:tr>
      <w:tr w:rsidR="007D18BD" w:rsidRPr="00423036" w14:paraId="18D05B88" w14:textId="77777777" w:rsidTr="003D1F60">
        <w:tc>
          <w:tcPr>
            <w:tcW w:w="4815" w:type="dxa"/>
          </w:tcPr>
          <w:p w14:paraId="29CAA7E9" w14:textId="40FEAEAF" w:rsidR="007D18BD" w:rsidRPr="00423036" w:rsidRDefault="007D18BD" w:rsidP="007D18BD">
            <w:pPr>
              <w:ind w:left="601"/>
              <w:rPr>
                <w:color w:val="000000" w:themeColor="text1"/>
                <w:highlight w:val="yellow"/>
                <w:lang w:eastAsia="ru-RU"/>
              </w:rPr>
            </w:pPr>
            <w:r>
              <w:rPr>
                <w:rFonts w:eastAsia="Calibri"/>
                <w:szCs w:val="24"/>
              </w:rPr>
              <w:t>Оксид железа красный</w:t>
            </w:r>
          </w:p>
        </w:tc>
        <w:tc>
          <w:tcPr>
            <w:tcW w:w="2268" w:type="dxa"/>
          </w:tcPr>
          <w:p w14:paraId="5E984D04" w14:textId="480BEE6D" w:rsidR="007D18BD" w:rsidRPr="00423036" w:rsidRDefault="007D18BD" w:rsidP="007D18BD">
            <w:pPr>
              <w:jc w:val="center"/>
              <w:rPr>
                <w:color w:val="000000" w:themeColor="text1"/>
                <w:highlight w:val="yellow"/>
                <w:lang w:eastAsia="ru-RU"/>
              </w:rPr>
            </w:pPr>
            <w:r>
              <w:rPr>
                <w:rFonts w:eastAsia="Calibri"/>
                <w:szCs w:val="24"/>
              </w:rPr>
              <w:t>1,292 мг</w:t>
            </w:r>
          </w:p>
        </w:tc>
        <w:tc>
          <w:tcPr>
            <w:tcW w:w="2263" w:type="dxa"/>
          </w:tcPr>
          <w:p w14:paraId="13CF7536" w14:textId="7C849D2B" w:rsidR="007D18BD" w:rsidRPr="00423036" w:rsidRDefault="007D18BD" w:rsidP="007D18BD">
            <w:pPr>
              <w:jc w:val="center"/>
              <w:rPr>
                <w:color w:val="000000" w:themeColor="text1"/>
                <w:highlight w:val="yellow"/>
                <w:lang w:eastAsia="ru-RU"/>
              </w:rPr>
            </w:pPr>
            <w:r w:rsidRPr="00DF0289">
              <w:rPr>
                <w:color w:val="000000" w:themeColor="text1"/>
                <w:lang w:eastAsia="ru-RU"/>
              </w:rPr>
              <w:t>-</w:t>
            </w:r>
          </w:p>
        </w:tc>
      </w:tr>
      <w:tr w:rsidR="007D18BD" w:rsidRPr="00423036" w14:paraId="556D644E" w14:textId="77777777" w:rsidTr="003D1F60">
        <w:tc>
          <w:tcPr>
            <w:tcW w:w="4815" w:type="dxa"/>
          </w:tcPr>
          <w:p w14:paraId="0C542BC1" w14:textId="05804286" w:rsidR="007D18BD" w:rsidRPr="00423036" w:rsidRDefault="007D18BD" w:rsidP="007D18BD">
            <w:pPr>
              <w:ind w:left="601"/>
              <w:rPr>
                <w:color w:val="000000" w:themeColor="text1"/>
                <w:highlight w:val="yellow"/>
                <w:lang w:eastAsia="ru-RU"/>
              </w:rPr>
            </w:pPr>
            <w:r>
              <w:rPr>
                <w:rFonts w:eastAsia="Calibri"/>
                <w:szCs w:val="24"/>
              </w:rPr>
              <w:t>Оксид железа желтый</w:t>
            </w:r>
          </w:p>
        </w:tc>
        <w:tc>
          <w:tcPr>
            <w:tcW w:w="2268" w:type="dxa"/>
          </w:tcPr>
          <w:p w14:paraId="141F3932" w14:textId="0CC6B9F8" w:rsidR="007D18BD" w:rsidRPr="00423036" w:rsidRDefault="007D18BD" w:rsidP="007D18BD">
            <w:pPr>
              <w:jc w:val="center"/>
              <w:rPr>
                <w:color w:val="000000" w:themeColor="text1"/>
                <w:highlight w:val="yellow"/>
                <w:lang w:eastAsia="ru-RU"/>
              </w:rPr>
            </w:pPr>
            <w:r>
              <w:rPr>
                <w:rFonts w:eastAsia="Calibri"/>
                <w:szCs w:val="24"/>
              </w:rPr>
              <w:t>1,530 мг</w:t>
            </w:r>
          </w:p>
        </w:tc>
        <w:tc>
          <w:tcPr>
            <w:tcW w:w="2263" w:type="dxa"/>
          </w:tcPr>
          <w:p w14:paraId="0CE201D8" w14:textId="068E7715" w:rsidR="007D18BD" w:rsidRPr="00423036" w:rsidRDefault="007D18BD" w:rsidP="007D18BD">
            <w:pPr>
              <w:jc w:val="center"/>
              <w:rPr>
                <w:color w:val="000000" w:themeColor="text1"/>
                <w:highlight w:val="yellow"/>
                <w:lang w:eastAsia="ru-RU"/>
              </w:rPr>
            </w:pPr>
            <w:r w:rsidRPr="00DF0289">
              <w:rPr>
                <w:color w:val="000000" w:themeColor="text1"/>
                <w:lang w:eastAsia="ru-RU"/>
              </w:rPr>
              <w:t>-</w:t>
            </w:r>
          </w:p>
        </w:tc>
      </w:tr>
      <w:tr w:rsidR="007D18BD" w:rsidRPr="00423036" w14:paraId="4057C9DF" w14:textId="77777777" w:rsidTr="003D1F60">
        <w:tc>
          <w:tcPr>
            <w:tcW w:w="4815" w:type="dxa"/>
          </w:tcPr>
          <w:p w14:paraId="60ADDDF3" w14:textId="2484C514" w:rsidR="007D18BD" w:rsidRPr="00423036" w:rsidRDefault="007D18BD" w:rsidP="007D18BD">
            <w:pPr>
              <w:ind w:left="601"/>
              <w:rPr>
                <w:color w:val="000000" w:themeColor="text1"/>
                <w:highlight w:val="yellow"/>
                <w:lang w:eastAsia="ru-RU"/>
              </w:rPr>
            </w:pPr>
            <w:r>
              <w:rPr>
                <w:rFonts w:eastAsia="Calibri"/>
                <w:szCs w:val="24"/>
              </w:rPr>
              <w:t>Вода очищенная</w:t>
            </w:r>
          </w:p>
        </w:tc>
        <w:tc>
          <w:tcPr>
            <w:tcW w:w="2268" w:type="dxa"/>
          </w:tcPr>
          <w:p w14:paraId="09289669" w14:textId="3ED927ED" w:rsidR="007D18BD" w:rsidRPr="00423036" w:rsidRDefault="007D18BD" w:rsidP="007D18BD">
            <w:pPr>
              <w:jc w:val="center"/>
              <w:rPr>
                <w:color w:val="000000" w:themeColor="text1"/>
                <w:highlight w:val="yellow"/>
                <w:lang w:eastAsia="ru-RU"/>
              </w:rPr>
            </w:pPr>
            <w:r>
              <w:rPr>
                <w:rFonts w:eastAsia="Calibri"/>
                <w:szCs w:val="24"/>
              </w:rPr>
              <w:t>128,809 мг</w:t>
            </w:r>
          </w:p>
        </w:tc>
        <w:tc>
          <w:tcPr>
            <w:tcW w:w="2263" w:type="dxa"/>
          </w:tcPr>
          <w:p w14:paraId="751EF988" w14:textId="227B1FCC" w:rsidR="007D18BD" w:rsidRPr="00423036" w:rsidRDefault="007D18BD" w:rsidP="007D18BD">
            <w:pPr>
              <w:jc w:val="center"/>
              <w:rPr>
                <w:color w:val="000000" w:themeColor="text1"/>
                <w:highlight w:val="yellow"/>
                <w:lang w:eastAsia="ru-RU"/>
              </w:rPr>
            </w:pPr>
            <w:r w:rsidRPr="00DF0289">
              <w:rPr>
                <w:color w:val="000000" w:themeColor="text1"/>
                <w:lang w:eastAsia="ru-RU"/>
              </w:rPr>
              <w:t>-</w:t>
            </w:r>
          </w:p>
        </w:tc>
      </w:tr>
      <w:tr w:rsidR="007D18BD" w:rsidRPr="00423036" w14:paraId="08FF7871" w14:textId="77777777" w:rsidTr="003D1F60">
        <w:tc>
          <w:tcPr>
            <w:tcW w:w="4815" w:type="dxa"/>
          </w:tcPr>
          <w:p w14:paraId="421E6F47" w14:textId="5D37D810" w:rsidR="007D18BD" w:rsidRDefault="007D18BD" w:rsidP="007D18BD">
            <w:pPr>
              <w:ind w:left="601"/>
              <w:rPr>
                <w:rFonts w:eastAsia="Calibri"/>
                <w:szCs w:val="24"/>
              </w:rPr>
            </w:pPr>
            <w:r>
              <w:rPr>
                <w:rFonts w:eastAsia="Calibri"/>
                <w:szCs w:val="24"/>
              </w:rPr>
              <w:t>Твердый жир</w:t>
            </w:r>
          </w:p>
        </w:tc>
        <w:tc>
          <w:tcPr>
            <w:tcW w:w="2268" w:type="dxa"/>
          </w:tcPr>
          <w:p w14:paraId="249FC40C" w14:textId="076A83C7" w:rsidR="007D18BD" w:rsidRDefault="007D18BD" w:rsidP="007D18BD">
            <w:pPr>
              <w:jc w:val="center"/>
              <w:rPr>
                <w:rFonts w:eastAsia="Calibri"/>
                <w:szCs w:val="24"/>
              </w:rPr>
            </w:pPr>
            <w:r>
              <w:rPr>
                <w:rFonts w:eastAsia="Calibri"/>
                <w:szCs w:val="24"/>
              </w:rPr>
              <w:t>-</w:t>
            </w:r>
          </w:p>
        </w:tc>
        <w:tc>
          <w:tcPr>
            <w:tcW w:w="2263" w:type="dxa"/>
          </w:tcPr>
          <w:p w14:paraId="2030BE41" w14:textId="2E8AEF5B" w:rsidR="007D18BD" w:rsidRPr="007D18BD" w:rsidRDefault="007D18BD" w:rsidP="007D18BD">
            <w:pPr>
              <w:jc w:val="center"/>
              <w:rPr>
                <w:b/>
                <w:color w:val="000000" w:themeColor="text1"/>
                <w:highlight w:val="yellow"/>
                <w:lang w:eastAsia="ru-RU"/>
              </w:rPr>
            </w:pPr>
            <w:r w:rsidRPr="007D18BD">
              <w:rPr>
                <w:b/>
                <w:color w:val="000000" w:themeColor="text1"/>
                <w:lang w:eastAsia="ru-RU"/>
              </w:rPr>
              <w:t>НД</w:t>
            </w:r>
          </w:p>
        </w:tc>
      </w:tr>
      <w:tr w:rsidR="007D18BD" w:rsidRPr="00423036" w14:paraId="2FE267B5" w14:textId="77777777" w:rsidTr="003D1F60">
        <w:tc>
          <w:tcPr>
            <w:tcW w:w="4815" w:type="dxa"/>
          </w:tcPr>
          <w:p w14:paraId="60132594" w14:textId="1489652A" w:rsidR="007D18BD" w:rsidRPr="00423036" w:rsidRDefault="007D18BD" w:rsidP="007D18BD">
            <w:pPr>
              <w:ind w:left="601"/>
              <w:rPr>
                <w:color w:val="000000" w:themeColor="text1"/>
                <w:highlight w:val="yellow"/>
                <w:lang w:eastAsia="ru-RU"/>
              </w:rPr>
            </w:pPr>
            <w:r w:rsidRPr="00700D56">
              <w:rPr>
                <w:rFonts w:eastAsia="Calibri"/>
                <w:b/>
                <w:szCs w:val="24"/>
              </w:rPr>
              <w:t>Масса содержимого капсулы:</w:t>
            </w:r>
          </w:p>
        </w:tc>
        <w:tc>
          <w:tcPr>
            <w:tcW w:w="2268" w:type="dxa"/>
          </w:tcPr>
          <w:p w14:paraId="59958797" w14:textId="2BDD77DB" w:rsidR="007D18BD" w:rsidRPr="00423036" w:rsidRDefault="007D18BD" w:rsidP="007D18BD">
            <w:pPr>
              <w:jc w:val="center"/>
              <w:rPr>
                <w:color w:val="000000" w:themeColor="text1"/>
                <w:highlight w:val="yellow"/>
                <w:lang w:eastAsia="ru-RU"/>
              </w:rPr>
            </w:pPr>
            <w:r w:rsidRPr="00700D56">
              <w:rPr>
                <w:rFonts w:eastAsia="Calibri"/>
                <w:b/>
                <w:szCs w:val="24"/>
              </w:rPr>
              <w:t>760,00</w:t>
            </w:r>
            <w:r>
              <w:rPr>
                <w:rFonts w:eastAsia="Calibri"/>
                <w:b/>
                <w:szCs w:val="24"/>
              </w:rPr>
              <w:t>0</w:t>
            </w:r>
            <w:r w:rsidRPr="00700D56">
              <w:rPr>
                <w:rFonts w:eastAsia="Calibri"/>
                <w:b/>
                <w:szCs w:val="24"/>
              </w:rPr>
              <w:t xml:space="preserve"> мг</w:t>
            </w:r>
          </w:p>
        </w:tc>
        <w:tc>
          <w:tcPr>
            <w:tcW w:w="2263" w:type="dxa"/>
            <w:vAlign w:val="center"/>
          </w:tcPr>
          <w:p w14:paraId="587F8A1D" w14:textId="07B6057B" w:rsidR="007D18BD" w:rsidRPr="007D18BD" w:rsidRDefault="007D18BD" w:rsidP="007D18BD">
            <w:pPr>
              <w:jc w:val="center"/>
              <w:rPr>
                <w:b/>
                <w:color w:val="000000" w:themeColor="text1"/>
                <w:highlight w:val="yellow"/>
                <w:lang w:eastAsia="ru-RU"/>
              </w:rPr>
            </w:pPr>
            <w:r w:rsidRPr="007D18BD">
              <w:rPr>
                <w:b/>
                <w:color w:val="000000" w:themeColor="text1"/>
                <w:lang w:eastAsia="ru-RU"/>
              </w:rPr>
              <w:t>НД</w:t>
            </w:r>
          </w:p>
        </w:tc>
      </w:tr>
      <w:tr w:rsidR="00995E92" w:rsidRPr="00423036" w14:paraId="24267E18" w14:textId="77777777" w:rsidTr="003716D0">
        <w:tc>
          <w:tcPr>
            <w:tcW w:w="9346" w:type="dxa"/>
            <w:gridSpan w:val="3"/>
            <w:vAlign w:val="center"/>
          </w:tcPr>
          <w:p w14:paraId="2B16C8EA" w14:textId="7602F30B" w:rsidR="00995E92" w:rsidRPr="00423036" w:rsidRDefault="007D18BD" w:rsidP="003716D0">
            <w:pPr>
              <w:rPr>
                <w:color w:val="000000" w:themeColor="text1"/>
                <w:highlight w:val="yellow"/>
                <w:lang w:eastAsia="ru-RU"/>
              </w:rPr>
            </w:pPr>
            <w:r w:rsidRPr="00700D56">
              <w:rPr>
                <w:rFonts w:eastAsia="Calibri"/>
                <w:i/>
                <w:szCs w:val="24"/>
              </w:rPr>
              <w:t>Капсула:</w:t>
            </w:r>
          </w:p>
        </w:tc>
      </w:tr>
      <w:tr w:rsidR="00995E92" w:rsidRPr="00423036" w14:paraId="1C7E77A6" w14:textId="77777777" w:rsidTr="003716D0">
        <w:tc>
          <w:tcPr>
            <w:tcW w:w="4815" w:type="dxa"/>
            <w:vAlign w:val="center"/>
          </w:tcPr>
          <w:p w14:paraId="73C02453" w14:textId="2F733B90" w:rsidR="00995E92" w:rsidRPr="00423036" w:rsidRDefault="007D18BD" w:rsidP="003716D0">
            <w:pPr>
              <w:ind w:left="601"/>
              <w:rPr>
                <w:color w:val="000000" w:themeColor="text1"/>
                <w:highlight w:val="yellow"/>
                <w:lang w:eastAsia="ru-RU"/>
              </w:rPr>
            </w:pPr>
            <w:r w:rsidRPr="00700D56">
              <w:rPr>
                <w:rFonts w:eastAsia="Calibri"/>
                <w:i/>
                <w:szCs w:val="24"/>
                <w:lang w:val="en-US"/>
              </w:rPr>
              <w:t>Opacode</w:t>
            </w:r>
            <w:r w:rsidRPr="00700D56">
              <w:rPr>
                <w:rFonts w:eastAsia="Calibri"/>
                <w:i/>
                <w:szCs w:val="24"/>
              </w:rPr>
              <w:t xml:space="preserve"> </w:t>
            </w:r>
            <w:r w:rsidRPr="00700D56">
              <w:rPr>
                <w:rFonts w:eastAsia="Calibri"/>
                <w:i/>
                <w:szCs w:val="24"/>
                <w:lang w:val="en-US"/>
              </w:rPr>
              <w:t>Black</w:t>
            </w:r>
            <w:r w:rsidRPr="00700D56">
              <w:rPr>
                <w:rFonts w:eastAsia="Calibri"/>
                <w:i/>
                <w:szCs w:val="24"/>
              </w:rPr>
              <w:t xml:space="preserve"> </w:t>
            </w:r>
            <w:r w:rsidRPr="00700D56">
              <w:rPr>
                <w:rFonts w:eastAsia="Calibri"/>
                <w:i/>
                <w:szCs w:val="24"/>
                <w:lang w:val="en-US"/>
              </w:rPr>
              <w:t>S</w:t>
            </w:r>
            <w:r w:rsidRPr="00700D56">
              <w:rPr>
                <w:rFonts w:eastAsia="Calibri"/>
                <w:i/>
                <w:szCs w:val="24"/>
              </w:rPr>
              <w:t>-1-17680:</w:t>
            </w:r>
            <w:r w:rsidRPr="00700D56">
              <w:rPr>
                <w:rFonts w:eastAsia="Calibri"/>
                <w:szCs w:val="24"/>
              </w:rPr>
              <w:t xml:space="preserve"> шеллак – 55,000%</w:t>
            </w:r>
            <w:r>
              <w:rPr>
                <w:rFonts w:eastAsia="Calibri"/>
                <w:szCs w:val="24"/>
              </w:rPr>
              <w:t>, железа оксид черный – 25,000%, изопропиловый спирт – 18,000%, гидроксид аммония – 1,000%, пропиленгликоль - 0,500%, н-бутиловый спирт – 0,500%</w:t>
            </w:r>
          </w:p>
        </w:tc>
        <w:tc>
          <w:tcPr>
            <w:tcW w:w="2268" w:type="dxa"/>
            <w:vAlign w:val="center"/>
          </w:tcPr>
          <w:p w14:paraId="2D3E7A8A" w14:textId="69E6024F" w:rsidR="00995E92" w:rsidRPr="00423036" w:rsidRDefault="007D18BD" w:rsidP="003716D0">
            <w:pPr>
              <w:jc w:val="center"/>
              <w:rPr>
                <w:color w:val="000000" w:themeColor="text1"/>
                <w:highlight w:val="yellow"/>
                <w:lang w:eastAsia="ru-RU"/>
              </w:rPr>
            </w:pPr>
            <w:r>
              <w:rPr>
                <w:rFonts w:eastAsia="Calibri"/>
                <w:szCs w:val="24"/>
              </w:rPr>
              <w:t>100</w:t>
            </w:r>
            <w:r w:rsidRPr="00700D56">
              <w:rPr>
                <w:rFonts w:eastAsia="Calibri"/>
                <w:szCs w:val="24"/>
              </w:rPr>
              <w:t>,00</w:t>
            </w:r>
            <w:r>
              <w:rPr>
                <w:rFonts w:eastAsia="Calibri"/>
                <w:szCs w:val="24"/>
              </w:rPr>
              <w:t>0</w:t>
            </w:r>
            <w:r w:rsidRPr="00700D56">
              <w:rPr>
                <w:rFonts w:eastAsia="Calibri"/>
                <w:szCs w:val="24"/>
              </w:rPr>
              <w:t xml:space="preserve"> мг</w:t>
            </w:r>
          </w:p>
        </w:tc>
        <w:tc>
          <w:tcPr>
            <w:tcW w:w="2263" w:type="dxa"/>
            <w:vAlign w:val="center"/>
          </w:tcPr>
          <w:p w14:paraId="50EFD9AC" w14:textId="579C7879" w:rsidR="00995E92" w:rsidRPr="00423036" w:rsidRDefault="007D18BD" w:rsidP="003716D0">
            <w:pPr>
              <w:jc w:val="center"/>
              <w:rPr>
                <w:color w:val="000000" w:themeColor="text1"/>
                <w:highlight w:val="yellow"/>
                <w:lang w:eastAsia="ru-RU"/>
              </w:rPr>
            </w:pPr>
            <w:r w:rsidRPr="007D18BD">
              <w:rPr>
                <w:color w:val="000000" w:themeColor="text1"/>
                <w:lang w:eastAsia="ru-RU"/>
              </w:rPr>
              <w:t>-</w:t>
            </w:r>
          </w:p>
        </w:tc>
      </w:tr>
      <w:tr w:rsidR="007D18BD" w:rsidRPr="00423036" w14:paraId="2426B57C" w14:textId="77777777" w:rsidTr="003716D0">
        <w:tc>
          <w:tcPr>
            <w:tcW w:w="4815" w:type="dxa"/>
            <w:vAlign w:val="center"/>
          </w:tcPr>
          <w:p w14:paraId="0F4CACD8" w14:textId="4DE2BF23" w:rsidR="007D18BD" w:rsidRPr="007D18BD" w:rsidRDefault="007D18BD" w:rsidP="003716D0">
            <w:pPr>
              <w:ind w:left="601"/>
              <w:rPr>
                <w:rFonts w:eastAsia="Calibri"/>
                <w:i/>
                <w:szCs w:val="24"/>
              </w:rPr>
            </w:pPr>
            <w:r w:rsidRPr="005E0E00">
              <w:rPr>
                <w:rFonts w:eastAsia="Calibri"/>
                <w:i/>
                <w:szCs w:val="24"/>
              </w:rPr>
              <w:t>Оболочка капсулы:</w:t>
            </w:r>
            <w:r w:rsidRPr="005E0E00">
              <w:rPr>
                <w:rFonts w:eastAsia="Calibri"/>
                <w:szCs w:val="24"/>
              </w:rPr>
              <w:t xml:space="preserve"> желатин, глицерин 85 %, тита</w:t>
            </w:r>
            <w:r>
              <w:rPr>
                <w:rFonts w:eastAsia="Calibri"/>
                <w:szCs w:val="24"/>
              </w:rPr>
              <w:t xml:space="preserve">на диоксид (Е171), железа оксид </w:t>
            </w:r>
            <w:r w:rsidRPr="005E0E00">
              <w:rPr>
                <w:rFonts w:eastAsia="Calibri"/>
                <w:szCs w:val="24"/>
              </w:rPr>
              <w:t>красный (суспензия с глицерином 85 %), железа оксид</w:t>
            </w:r>
            <w:r>
              <w:rPr>
                <w:rFonts w:eastAsia="Calibri"/>
                <w:szCs w:val="24"/>
              </w:rPr>
              <w:t xml:space="preserve"> желтый (суспензия с глицерином </w:t>
            </w:r>
            <w:r w:rsidRPr="005E0E00">
              <w:rPr>
                <w:rFonts w:eastAsia="Calibri"/>
                <w:szCs w:val="24"/>
              </w:rPr>
              <w:t>85 %), чернила Опакод</w:t>
            </w:r>
            <w:r w:rsidRPr="005E0E00">
              <w:rPr>
                <w:rFonts w:eastAsia="Calibri"/>
                <w:szCs w:val="24"/>
                <w:vertAlign w:val="superscript"/>
              </w:rPr>
              <w:t>®</w:t>
            </w:r>
            <w:r w:rsidRPr="005E0E00">
              <w:rPr>
                <w:rFonts w:eastAsia="Calibri"/>
                <w:szCs w:val="24"/>
              </w:rPr>
              <w:t xml:space="preserve"> тип S-1-17823</w:t>
            </w:r>
          </w:p>
        </w:tc>
        <w:tc>
          <w:tcPr>
            <w:tcW w:w="2268" w:type="dxa"/>
            <w:vAlign w:val="center"/>
          </w:tcPr>
          <w:p w14:paraId="0B8F9930" w14:textId="2A8DC34B" w:rsidR="007D18BD" w:rsidRDefault="007D18BD" w:rsidP="003716D0">
            <w:pPr>
              <w:jc w:val="center"/>
              <w:rPr>
                <w:rFonts w:eastAsia="Calibri"/>
                <w:szCs w:val="24"/>
              </w:rPr>
            </w:pPr>
            <w:r>
              <w:rPr>
                <w:rFonts w:eastAsia="Calibri"/>
                <w:szCs w:val="24"/>
              </w:rPr>
              <w:t>-</w:t>
            </w:r>
          </w:p>
        </w:tc>
        <w:tc>
          <w:tcPr>
            <w:tcW w:w="2263" w:type="dxa"/>
            <w:vAlign w:val="center"/>
          </w:tcPr>
          <w:p w14:paraId="1EF47B30" w14:textId="5C4AEB8F" w:rsidR="007D18BD" w:rsidRPr="007D18BD" w:rsidRDefault="007D18BD" w:rsidP="003716D0">
            <w:pPr>
              <w:jc w:val="center"/>
              <w:rPr>
                <w:b/>
                <w:color w:val="000000" w:themeColor="text1"/>
                <w:lang w:eastAsia="ru-RU"/>
              </w:rPr>
            </w:pPr>
            <w:r w:rsidRPr="007D18BD">
              <w:rPr>
                <w:b/>
                <w:color w:val="000000" w:themeColor="text1"/>
                <w:lang w:eastAsia="ru-RU"/>
              </w:rPr>
              <w:t>НД</w:t>
            </w:r>
          </w:p>
        </w:tc>
      </w:tr>
      <w:tr w:rsidR="007D18BD" w:rsidRPr="00423036" w14:paraId="56AB695B" w14:textId="77777777" w:rsidTr="003D1F60">
        <w:tc>
          <w:tcPr>
            <w:tcW w:w="4815" w:type="dxa"/>
          </w:tcPr>
          <w:p w14:paraId="3263A0F2" w14:textId="4D45E363" w:rsidR="007D18BD" w:rsidRPr="00423036" w:rsidRDefault="007D18BD" w:rsidP="007D18BD">
            <w:pPr>
              <w:ind w:left="601"/>
              <w:rPr>
                <w:color w:val="000000" w:themeColor="text1"/>
                <w:highlight w:val="yellow"/>
                <w:lang w:eastAsia="ru-RU"/>
              </w:rPr>
            </w:pPr>
            <w:r w:rsidRPr="005E0E00">
              <w:rPr>
                <w:rFonts w:eastAsia="Calibri"/>
                <w:b/>
                <w:szCs w:val="24"/>
              </w:rPr>
              <w:t>Масса капсулы:</w:t>
            </w:r>
          </w:p>
        </w:tc>
        <w:tc>
          <w:tcPr>
            <w:tcW w:w="2268" w:type="dxa"/>
            <w:vAlign w:val="center"/>
          </w:tcPr>
          <w:p w14:paraId="33223224" w14:textId="0D313E09" w:rsidR="007D18BD" w:rsidRPr="00423036" w:rsidRDefault="007D18BD" w:rsidP="007D18BD">
            <w:pPr>
              <w:jc w:val="center"/>
              <w:rPr>
                <w:color w:val="000000" w:themeColor="text1"/>
                <w:highlight w:val="yellow"/>
                <w:lang w:eastAsia="ru-RU"/>
              </w:rPr>
            </w:pPr>
            <w:r>
              <w:rPr>
                <w:rFonts w:eastAsia="Calibri"/>
                <w:b/>
                <w:szCs w:val="24"/>
              </w:rPr>
              <w:t>860</w:t>
            </w:r>
            <w:r w:rsidRPr="005E0E00">
              <w:rPr>
                <w:rFonts w:eastAsia="Calibri"/>
                <w:b/>
                <w:szCs w:val="24"/>
              </w:rPr>
              <w:t>,00</w:t>
            </w:r>
            <w:r>
              <w:rPr>
                <w:rFonts w:eastAsia="Calibri"/>
                <w:b/>
                <w:szCs w:val="24"/>
              </w:rPr>
              <w:t>0</w:t>
            </w:r>
            <w:r w:rsidRPr="005E0E00">
              <w:rPr>
                <w:rFonts w:eastAsia="Calibri"/>
                <w:b/>
                <w:szCs w:val="24"/>
              </w:rPr>
              <w:t xml:space="preserve"> мг</w:t>
            </w:r>
          </w:p>
        </w:tc>
        <w:tc>
          <w:tcPr>
            <w:tcW w:w="2263" w:type="dxa"/>
            <w:vAlign w:val="center"/>
          </w:tcPr>
          <w:p w14:paraId="41EA5AD5" w14:textId="1F15D42F" w:rsidR="007D18BD" w:rsidRPr="007D18BD" w:rsidRDefault="007D18BD" w:rsidP="007D18BD">
            <w:pPr>
              <w:jc w:val="center"/>
              <w:rPr>
                <w:b/>
                <w:color w:val="000000" w:themeColor="text1"/>
                <w:lang w:eastAsia="ru-RU"/>
              </w:rPr>
            </w:pPr>
            <w:r w:rsidRPr="007D18BD">
              <w:rPr>
                <w:b/>
                <w:color w:val="000000" w:themeColor="text1"/>
                <w:lang w:eastAsia="ru-RU"/>
              </w:rPr>
              <w:t>НД</w:t>
            </w:r>
          </w:p>
        </w:tc>
      </w:tr>
      <w:tr w:rsidR="007D18BD" w:rsidRPr="00423036" w14:paraId="580C8827" w14:textId="77777777" w:rsidTr="003D1F60">
        <w:tc>
          <w:tcPr>
            <w:tcW w:w="9346" w:type="dxa"/>
            <w:gridSpan w:val="3"/>
            <w:vAlign w:val="center"/>
          </w:tcPr>
          <w:p w14:paraId="617CF291" w14:textId="77777777" w:rsidR="007D18BD" w:rsidRPr="005E0E00" w:rsidRDefault="007D18BD" w:rsidP="007D18BD">
            <w:pPr>
              <w:rPr>
                <w:rFonts w:eastAsia="Calibri"/>
                <w:b/>
                <w:sz w:val="20"/>
                <w:szCs w:val="24"/>
              </w:rPr>
            </w:pPr>
            <w:r w:rsidRPr="005E0E00">
              <w:rPr>
                <w:rFonts w:eastAsia="Calibri"/>
                <w:b/>
                <w:sz w:val="20"/>
                <w:szCs w:val="24"/>
              </w:rPr>
              <w:t>Примечание:</w:t>
            </w:r>
          </w:p>
          <w:p w14:paraId="7DAC5A2E" w14:textId="11728B55" w:rsidR="007D18BD" w:rsidRPr="00423036" w:rsidRDefault="007D18BD" w:rsidP="007D18BD">
            <w:pPr>
              <w:rPr>
                <w:color w:val="000000" w:themeColor="text1"/>
                <w:highlight w:val="yellow"/>
                <w:lang w:eastAsia="ru-RU"/>
              </w:rPr>
            </w:pPr>
            <w:r w:rsidRPr="005E0E00">
              <w:rPr>
                <w:rFonts w:eastAsia="Calibri"/>
                <w:sz w:val="20"/>
                <w:szCs w:val="24"/>
              </w:rPr>
              <w:t>НД – нет данных.</w:t>
            </w:r>
          </w:p>
        </w:tc>
      </w:tr>
    </w:tbl>
    <w:p w14:paraId="0A867A6D" w14:textId="6FB1246F" w:rsidR="00995E92" w:rsidRPr="00FC4D18" w:rsidRDefault="00995E92" w:rsidP="00881287">
      <w:pPr>
        <w:rPr>
          <w:lang w:eastAsia="ru-RU" w:bidi="ru-RU"/>
        </w:rPr>
      </w:pPr>
    </w:p>
    <w:p w14:paraId="641360EA" w14:textId="36A948BE" w:rsidR="00995E92" w:rsidRDefault="00995E92" w:rsidP="00995E92">
      <w:pPr>
        <w:pStyle w:val="30"/>
        <w:rPr>
          <w:color w:val="000000" w:themeColor="text1"/>
          <w:szCs w:val="24"/>
        </w:rPr>
      </w:pPr>
      <w:bookmarkStart w:id="60" w:name="_Toc159495318"/>
      <w:r w:rsidRPr="00FC4D18">
        <w:rPr>
          <w:color w:val="000000" w:themeColor="text1"/>
          <w:szCs w:val="24"/>
        </w:rPr>
        <w:t>Форма выпуска</w:t>
      </w:r>
      <w:bookmarkEnd w:id="60"/>
    </w:p>
    <w:p w14:paraId="5679EF7C" w14:textId="77777777" w:rsidR="00995E92" w:rsidRPr="009D4875" w:rsidRDefault="00995E92" w:rsidP="00995E92"/>
    <w:p w14:paraId="1EE55944" w14:textId="5F473F8F" w:rsidR="00995E92" w:rsidRPr="00FC4D18" w:rsidRDefault="00995E92" w:rsidP="006C772B">
      <w:pPr>
        <w:ind w:firstLine="709"/>
        <w:jc w:val="both"/>
      </w:pPr>
      <w:r>
        <w:t>Капсулы</w:t>
      </w:r>
      <w:r w:rsidR="00AE158E">
        <w:t xml:space="preserve"> мягкие</w:t>
      </w:r>
      <w:r w:rsidRPr="00FC4D18">
        <w:t xml:space="preserve">, </w:t>
      </w:r>
      <w:r>
        <w:t>100 мг и</w:t>
      </w:r>
      <w:r w:rsidRPr="00FC4D18">
        <w:t xml:space="preserve"> </w:t>
      </w:r>
      <w:r>
        <w:t>1</w:t>
      </w:r>
      <w:r w:rsidRPr="00FC4D18">
        <w:t>5</w:t>
      </w:r>
      <w:r>
        <w:t>0 мг</w:t>
      </w:r>
      <w:r w:rsidRPr="00FC4D18">
        <w:t>.</w:t>
      </w:r>
    </w:p>
    <w:p w14:paraId="011EC493" w14:textId="77777777" w:rsidR="00AE158E" w:rsidRPr="00C8685B" w:rsidRDefault="00AE158E" w:rsidP="00AE158E">
      <w:pPr>
        <w:ind w:firstLine="709"/>
        <w:jc w:val="both"/>
        <w:rPr>
          <w:color w:val="000000"/>
          <w:szCs w:val="24"/>
        </w:rPr>
      </w:pPr>
      <w:commentRangeStart w:id="61"/>
      <w:r w:rsidRPr="00C8685B">
        <w:rPr>
          <w:color w:val="000000"/>
          <w:szCs w:val="24"/>
        </w:rPr>
        <w:lastRenderedPageBreak/>
        <w:t>Блистерные упаковки Alu-Alu, состоящие из защитной фольги из жестко обработанной алюминиевой фольги с покрытием HSL на светлой стороне и формовочной фольги из алюминиевой п</w:t>
      </w:r>
      <w:r>
        <w:rPr>
          <w:color w:val="000000"/>
          <w:szCs w:val="24"/>
        </w:rPr>
        <w:t>олосы, мягкой, гладкой на светлой стороне</w:t>
      </w:r>
      <w:r w:rsidRPr="00C8685B">
        <w:rPr>
          <w:color w:val="000000"/>
          <w:szCs w:val="24"/>
        </w:rPr>
        <w:t xml:space="preserve">, </w:t>
      </w:r>
      <w:r>
        <w:rPr>
          <w:color w:val="000000"/>
          <w:szCs w:val="24"/>
        </w:rPr>
        <w:t>матовая сторона</w:t>
      </w:r>
      <w:r w:rsidRPr="00C8685B">
        <w:rPr>
          <w:color w:val="000000"/>
          <w:szCs w:val="24"/>
        </w:rPr>
        <w:t xml:space="preserve"> ламинирован</w:t>
      </w:r>
      <w:r>
        <w:rPr>
          <w:color w:val="000000"/>
          <w:szCs w:val="24"/>
        </w:rPr>
        <w:t>а</w:t>
      </w:r>
      <w:r w:rsidRPr="00C8685B">
        <w:rPr>
          <w:color w:val="000000"/>
          <w:szCs w:val="24"/>
        </w:rPr>
        <w:t xml:space="preserve"> OPA, блестящ</w:t>
      </w:r>
      <w:r>
        <w:rPr>
          <w:color w:val="000000"/>
          <w:szCs w:val="24"/>
        </w:rPr>
        <w:t>ая сторона ламинирована ПВХ.</w:t>
      </w:r>
      <w:commentRangeEnd w:id="61"/>
      <w:r>
        <w:rPr>
          <w:rStyle w:val="afb"/>
        </w:rPr>
        <w:commentReference w:id="61"/>
      </w:r>
    </w:p>
    <w:p w14:paraId="56A7ECFD" w14:textId="77777777" w:rsidR="00995E92" w:rsidRPr="009D4875" w:rsidRDefault="00995E92" w:rsidP="006C772B">
      <w:pPr>
        <w:ind w:firstLine="709"/>
        <w:jc w:val="both"/>
        <w:rPr>
          <w:rFonts w:eastAsiaTheme="minorEastAsia"/>
          <w:highlight w:val="yellow"/>
        </w:rPr>
      </w:pPr>
      <w:r w:rsidRPr="002B0FAB">
        <w:rPr>
          <w:rFonts w:eastAsiaTheme="minorEastAsia"/>
          <w:highlight w:val="yellow"/>
        </w:rPr>
        <w:t>На банку наклеивают этикетку из бумаги этикеточной или писчей, или</w:t>
      </w:r>
      <w:r w:rsidRPr="00FE5D38">
        <w:rPr>
          <w:rFonts w:eastAsiaTheme="minorEastAsia"/>
        </w:rPr>
        <w:t xml:space="preserve"> </w:t>
      </w:r>
      <w:r w:rsidRPr="009D4875">
        <w:rPr>
          <w:rFonts w:eastAsiaTheme="minorEastAsia"/>
          <w:highlight w:val="yellow"/>
        </w:rPr>
        <w:t>самоклеящуюся этикетку.</w:t>
      </w:r>
    </w:p>
    <w:p w14:paraId="033B9C4D" w14:textId="77777777" w:rsidR="00995E92" w:rsidRPr="00A4718B" w:rsidRDefault="00995E92" w:rsidP="006C772B">
      <w:pPr>
        <w:ind w:firstLine="709"/>
        <w:jc w:val="both"/>
      </w:pPr>
      <w:r w:rsidRPr="009D4875">
        <w:rPr>
          <w:rFonts w:eastAsiaTheme="minorEastAsia"/>
          <w:highlight w:val="yellow"/>
        </w:rPr>
        <w:t>Пачки помещают в групповую упаковку.</w:t>
      </w:r>
    </w:p>
    <w:p w14:paraId="117E5276" w14:textId="368A7221" w:rsidR="006C772B" w:rsidRPr="00A4718B" w:rsidRDefault="006C772B" w:rsidP="004174DB"/>
    <w:p w14:paraId="7BE832F7" w14:textId="5DDF4BDE" w:rsidR="00995E92" w:rsidRDefault="00995E92" w:rsidP="00995E92">
      <w:pPr>
        <w:pStyle w:val="20"/>
        <w:rPr>
          <w:color w:val="000000" w:themeColor="text1"/>
          <w:szCs w:val="24"/>
        </w:rPr>
      </w:pPr>
      <w:bookmarkStart w:id="62" w:name="_Toc159495319"/>
      <w:r w:rsidRPr="00A4718B">
        <w:rPr>
          <w:color w:val="000000" w:themeColor="text1"/>
          <w:szCs w:val="24"/>
        </w:rPr>
        <w:t>Правила хранения и обращения</w:t>
      </w:r>
      <w:bookmarkEnd w:id="62"/>
    </w:p>
    <w:p w14:paraId="15F82E9C" w14:textId="77777777" w:rsidR="00995E92" w:rsidRPr="00361AB8" w:rsidRDefault="00995E92" w:rsidP="00995E92"/>
    <w:p w14:paraId="6D20DA54" w14:textId="369A5A56" w:rsidR="00995E92" w:rsidRDefault="00995E92" w:rsidP="00995E92">
      <w:pPr>
        <w:pStyle w:val="30"/>
        <w:rPr>
          <w:color w:val="000000" w:themeColor="text1"/>
          <w:szCs w:val="24"/>
        </w:rPr>
      </w:pPr>
      <w:bookmarkStart w:id="63" w:name="_Toc159495320"/>
      <w:r w:rsidRPr="00A4718B">
        <w:rPr>
          <w:color w:val="000000" w:themeColor="text1"/>
          <w:szCs w:val="24"/>
        </w:rPr>
        <w:t>Условия хранения и транспортировки</w:t>
      </w:r>
      <w:bookmarkEnd w:id="63"/>
    </w:p>
    <w:p w14:paraId="2064C98B" w14:textId="77777777" w:rsidR="00995E92" w:rsidRPr="00361AB8" w:rsidRDefault="00995E92" w:rsidP="006C772B">
      <w:pPr>
        <w:jc w:val="both"/>
      </w:pPr>
    </w:p>
    <w:p w14:paraId="5594AB3E" w14:textId="77777777" w:rsidR="00995E92" w:rsidRDefault="00995E92" w:rsidP="006C772B">
      <w:pPr>
        <w:ind w:firstLine="709"/>
        <w:jc w:val="both"/>
        <w:rPr>
          <w:iCs/>
        </w:rPr>
      </w:pPr>
      <w:commentRangeStart w:id="64"/>
      <w:r w:rsidRPr="00A4718B">
        <w:t>Хранить при температуре не выше 25ºС</w:t>
      </w:r>
      <w:r w:rsidRPr="00A4718B">
        <w:rPr>
          <w:iCs/>
        </w:rPr>
        <w:t>.</w:t>
      </w:r>
    </w:p>
    <w:p w14:paraId="437A49E2" w14:textId="77777777" w:rsidR="00995E92" w:rsidRPr="00A4718B" w:rsidRDefault="00995E92" w:rsidP="00995E92">
      <w:pPr>
        <w:ind w:firstLine="709"/>
        <w:rPr>
          <w:rFonts w:eastAsia="Calibri"/>
        </w:rPr>
      </w:pPr>
    </w:p>
    <w:p w14:paraId="45712D35" w14:textId="1238F39D" w:rsidR="00995E92" w:rsidRDefault="00995E92" w:rsidP="00995E92">
      <w:pPr>
        <w:pStyle w:val="30"/>
        <w:rPr>
          <w:color w:val="000000" w:themeColor="text1"/>
          <w:szCs w:val="24"/>
        </w:rPr>
      </w:pPr>
      <w:bookmarkStart w:id="65" w:name="_Toc159495321"/>
      <w:r w:rsidRPr="00A4718B">
        <w:rPr>
          <w:color w:val="000000" w:themeColor="text1"/>
          <w:szCs w:val="24"/>
        </w:rPr>
        <w:t>Срок годности</w:t>
      </w:r>
      <w:bookmarkEnd w:id="65"/>
    </w:p>
    <w:p w14:paraId="21E01662" w14:textId="77777777" w:rsidR="00995E92" w:rsidRPr="00361AB8" w:rsidRDefault="00995E92" w:rsidP="00995E92"/>
    <w:p w14:paraId="2CC7760F" w14:textId="77777777" w:rsidR="00995E92" w:rsidRDefault="00995E92" w:rsidP="006C772B">
      <w:pPr>
        <w:ind w:firstLine="709"/>
        <w:jc w:val="both"/>
        <w:rPr>
          <w:iCs/>
        </w:rPr>
      </w:pPr>
      <w:r>
        <w:rPr>
          <w:iCs/>
        </w:rPr>
        <w:t>3</w:t>
      </w:r>
      <w:r w:rsidRPr="00A4718B">
        <w:rPr>
          <w:iCs/>
        </w:rPr>
        <w:t xml:space="preserve"> года.</w:t>
      </w:r>
      <w:commentRangeEnd w:id="64"/>
      <w:r w:rsidR="00C309D8">
        <w:rPr>
          <w:rStyle w:val="afb"/>
        </w:rPr>
        <w:commentReference w:id="64"/>
      </w:r>
    </w:p>
    <w:p w14:paraId="7B08E9B9" w14:textId="77777777" w:rsidR="00995E92" w:rsidRPr="00A4718B" w:rsidRDefault="00995E92" w:rsidP="00995E92">
      <w:pPr>
        <w:ind w:firstLine="709"/>
        <w:rPr>
          <w:rFonts w:eastAsia="Calibri"/>
        </w:rPr>
      </w:pPr>
    </w:p>
    <w:p w14:paraId="1FFB5AF7" w14:textId="7FC6E017" w:rsidR="00995E92" w:rsidRDefault="00995E92" w:rsidP="00995E92">
      <w:pPr>
        <w:pStyle w:val="30"/>
        <w:rPr>
          <w:color w:val="000000" w:themeColor="text1"/>
          <w:szCs w:val="24"/>
        </w:rPr>
      </w:pPr>
      <w:bookmarkStart w:id="66" w:name="_Toc159495322"/>
      <w:r w:rsidRPr="00A4718B">
        <w:rPr>
          <w:color w:val="000000" w:themeColor="text1"/>
          <w:szCs w:val="24"/>
        </w:rPr>
        <w:t>Правила по обращению с препаратом</w:t>
      </w:r>
      <w:bookmarkEnd w:id="66"/>
    </w:p>
    <w:p w14:paraId="08DD79D8" w14:textId="77777777" w:rsidR="00995E92" w:rsidRPr="00361AB8" w:rsidRDefault="00995E92" w:rsidP="00995E92"/>
    <w:p w14:paraId="33980B37" w14:textId="77777777" w:rsidR="00995E92" w:rsidRPr="00361AB8" w:rsidRDefault="00995E92" w:rsidP="006C772B">
      <w:pPr>
        <w:ind w:firstLine="709"/>
        <w:jc w:val="both"/>
        <w:rPr>
          <w:rFonts w:eastAsia="Courier New"/>
          <w:lang w:eastAsia="ja-JP" w:bidi="ru-RU"/>
        </w:rPr>
      </w:pPr>
      <w:r w:rsidRPr="00A4718B">
        <w:rPr>
          <w:color w:val="000000" w:themeColor="text1"/>
        </w:rPr>
        <w:t>Не требует особых мер предосторожности при использовании</w:t>
      </w:r>
      <w:r w:rsidRPr="00A4718B">
        <w:rPr>
          <w:rFonts w:eastAsia="Courier New"/>
          <w:lang w:bidi="ru-RU"/>
        </w:rPr>
        <w:t>.</w:t>
      </w:r>
    </w:p>
    <w:p w14:paraId="6AF31C36" w14:textId="77777777" w:rsidR="00995E92" w:rsidRPr="00A4718B" w:rsidRDefault="00995E92" w:rsidP="00995E92">
      <w:pPr>
        <w:ind w:firstLine="709"/>
        <w:rPr>
          <w:rFonts w:eastAsia="Calibri"/>
          <w:color w:val="000000" w:themeColor="text1"/>
        </w:rPr>
      </w:pPr>
    </w:p>
    <w:p w14:paraId="0B8E3EA7" w14:textId="77777777" w:rsidR="00995E92" w:rsidRPr="00AE158E" w:rsidRDefault="00995E92" w:rsidP="006C772B">
      <w:pPr>
        <w:pStyle w:val="30"/>
        <w:numPr>
          <w:ilvl w:val="0"/>
          <w:numId w:val="0"/>
        </w:numPr>
        <w:rPr>
          <w:color w:val="000000" w:themeColor="text1"/>
          <w:szCs w:val="24"/>
        </w:rPr>
      </w:pPr>
      <w:bookmarkStart w:id="67" w:name="_Toc112014957"/>
      <w:bookmarkStart w:id="68" w:name="_Toc159495323"/>
      <w:r w:rsidRPr="00AE158E">
        <w:rPr>
          <w:color w:val="000000" w:themeColor="text1"/>
          <w:szCs w:val="24"/>
        </w:rPr>
        <w:t>Список литературы</w:t>
      </w:r>
      <w:bookmarkEnd w:id="67"/>
      <w:bookmarkEnd w:id="68"/>
    </w:p>
    <w:p w14:paraId="6B064A08" w14:textId="77777777" w:rsidR="00995E92" w:rsidRPr="00AE158E" w:rsidRDefault="00995E92" w:rsidP="00995E92">
      <w:pPr>
        <w:rPr>
          <w:b/>
        </w:rPr>
      </w:pPr>
    </w:p>
    <w:p w14:paraId="6B530C0A" w14:textId="5DEC8905" w:rsidR="00995E92" w:rsidRPr="00AE158E" w:rsidRDefault="00995E92" w:rsidP="00AE158E">
      <w:pPr>
        <w:pStyle w:val="10"/>
        <w:numPr>
          <w:ilvl w:val="0"/>
          <w:numId w:val="20"/>
        </w:numPr>
        <w:ind w:left="714" w:hanging="357"/>
        <w:jc w:val="both"/>
        <w:rPr>
          <w:b w:val="0"/>
        </w:rPr>
        <w:sectPr w:rsidR="00995E92" w:rsidRPr="00AE158E" w:rsidSect="003716D0">
          <w:pgSz w:w="11906" w:h="16838"/>
          <w:pgMar w:top="1134" w:right="849" w:bottom="1134" w:left="1701" w:header="708" w:footer="708" w:gutter="0"/>
          <w:cols w:space="708"/>
          <w:docGrid w:linePitch="360"/>
        </w:sectPr>
      </w:pPr>
      <w:r w:rsidRPr="00AE158E">
        <w:rPr>
          <w:b w:val="0"/>
        </w:rPr>
        <w:t xml:space="preserve">Отчет о проведении теста сравнительной кинетики растворения лекарственных </w:t>
      </w:r>
      <w:r w:rsidR="00AE158E" w:rsidRPr="00AE158E">
        <w:rPr>
          <w:b w:val="0"/>
        </w:rPr>
        <w:t xml:space="preserve"> препаратов </w:t>
      </w:r>
      <w:r w:rsidR="00AE158E" w:rsidRPr="00AE158E">
        <w:rPr>
          <w:b w:val="0"/>
          <w:lang w:eastAsia="ru-RU" w:bidi="ru-RU"/>
        </w:rPr>
        <w:t xml:space="preserve">PT-NTD (АО «Р-Фарм») и </w:t>
      </w:r>
      <w:r w:rsidR="00AE158E" w:rsidRPr="00AE158E">
        <w:rPr>
          <w:b w:val="0"/>
          <w:color w:val="000000"/>
        </w:rPr>
        <w:t>Офев</w:t>
      </w:r>
      <w:r w:rsidR="00AE158E" w:rsidRPr="00AE158E">
        <w:rPr>
          <w:b w:val="0"/>
          <w:vertAlign w:val="superscript"/>
        </w:rPr>
        <w:t>®</w:t>
      </w:r>
      <w:r w:rsidR="00AE158E" w:rsidRPr="00AE158E">
        <w:rPr>
          <w:b w:val="0"/>
        </w:rPr>
        <w:t xml:space="preserve"> (Берингер Ингельхайм Интернешнл ГмбХ, Германия)</w:t>
      </w:r>
      <w:r w:rsidR="00AE158E" w:rsidRPr="00AE158E">
        <w:rPr>
          <w:rFonts w:eastAsiaTheme="minorHAnsi"/>
          <w:b w:val="0"/>
        </w:rPr>
        <w:t xml:space="preserve"> </w:t>
      </w:r>
      <w:r w:rsidR="00AE158E" w:rsidRPr="00AE158E">
        <w:rPr>
          <w:b w:val="0"/>
        </w:rPr>
        <w:t xml:space="preserve">в дозировке 150 мг:  </w:t>
      </w:r>
      <w:r w:rsidR="00AE158E" w:rsidRPr="00AE158E">
        <w:rPr>
          <w:b w:val="0"/>
          <w:lang w:val="en-US"/>
        </w:rPr>
        <w:t>Nintedanib</w:t>
      </w:r>
      <w:r w:rsidR="00AE158E" w:rsidRPr="00AE158E">
        <w:rPr>
          <w:b w:val="0"/>
        </w:rPr>
        <w:t xml:space="preserve"> </w:t>
      </w:r>
      <w:r w:rsidR="00AE158E" w:rsidRPr="00AE158E">
        <w:rPr>
          <w:rFonts w:eastAsia="Times New Roman"/>
          <w:b w:val="0"/>
        </w:rPr>
        <w:t>soft capsules</w:t>
      </w:r>
      <w:r w:rsidR="00AE158E" w:rsidRPr="00AE158E">
        <w:rPr>
          <w:rFonts w:cs="Times New Roman"/>
          <w:b w:val="0"/>
        </w:rPr>
        <w:t xml:space="preserve"> </w:t>
      </w:r>
      <w:r w:rsidR="00AE158E" w:rsidRPr="00AE158E">
        <w:rPr>
          <w:rFonts w:cs="Times New Roman"/>
          <w:b w:val="0"/>
          <w:color w:val="000000"/>
          <w:szCs w:val="24"/>
        </w:rPr>
        <w:t xml:space="preserve"> </w:t>
      </w:r>
      <w:r w:rsidR="00AE158E" w:rsidRPr="00AE158E">
        <w:rPr>
          <w:rFonts w:eastAsia="Times New Roman" w:cs="Times New Roman"/>
          <w:b w:val="0"/>
          <w:color w:val="000000"/>
          <w:szCs w:val="24"/>
        </w:rPr>
        <w:t>Multimedia dissolution profiles</w:t>
      </w:r>
      <w:r w:rsidR="00AE158E" w:rsidRPr="00AE158E">
        <w:rPr>
          <w:b w:val="0"/>
          <w:color w:val="000000"/>
          <w:szCs w:val="24"/>
        </w:rPr>
        <w:t>.</w:t>
      </w:r>
    </w:p>
    <w:p w14:paraId="6C01D4A4" w14:textId="1B23395E" w:rsidR="00995E92" w:rsidRDefault="00995E92" w:rsidP="00995E92">
      <w:pPr>
        <w:pStyle w:val="10"/>
        <w:tabs>
          <w:tab w:val="left" w:pos="142"/>
          <w:tab w:val="left" w:pos="284"/>
        </w:tabs>
        <w:rPr>
          <w:rFonts w:cs="Times New Roman"/>
          <w:color w:val="000000" w:themeColor="text1"/>
          <w:szCs w:val="24"/>
        </w:rPr>
      </w:pPr>
      <w:bookmarkStart w:id="69" w:name="_Toc159495324"/>
      <w:r w:rsidRPr="00F417CF">
        <w:rPr>
          <w:rFonts w:cs="Times New Roman"/>
          <w:color w:val="000000" w:themeColor="text1"/>
          <w:szCs w:val="24"/>
        </w:rPr>
        <w:lastRenderedPageBreak/>
        <w:t>РЕЗУЛЬТАТЫ ДОКЛИНИЧЕСКИХ ИССЛЕДОВАНИЙ</w:t>
      </w:r>
      <w:bookmarkEnd w:id="69"/>
    </w:p>
    <w:p w14:paraId="1D477EE8" w14:textId="77777777" w:rsidR="00995E92" w:rsidRPr="00361AB8" w:rsidRDefault="00995E92" w:rsidP="00995E92"/>
    <w:p w14:paraId="5ADC5057" w14:textId="21CEF47C" w:rsidR="00995E92" w:rsidRDefault="00995E92" w:rsidP="006C772B">
      <w:pPr>
        <w:pStyle w:val="20"/>
        <w:numPr>
          <w:ilvl w:val="0"/>
          <w:numId w:val="0"/>
        </w:numPr>
        <w:rPr>
          <w:color w:val="000000" w:themeColor="text1"/>
          <w:szCs w:val="24"/>
        </w:rPr>
      </w:pPr>
      <w:bookmarkStart w:id="70" w:name="_Toc159495325"/>
      <w:r w:rsidRPr="00F417CF">
        <w:rPr>
          <w:color w:val="000000" w:themeColor="text1"/>
          <w:szCs w:val="24"/>
        </w:rPr>
        <w:t>Введение и резюме</w:t>
      </w:r>
      <w:bookmarkEnd w:id="70"/>
    </w:p>
    <w:p w14:paraId="1B860327" w14:textId="77777777" w:rsidR="004174DB" w:rsidRPr="004174DB" w:rsidRDefault="004174DB" w:rsidP="004174DB">
      <w:pPr>
        <w:rPr>
          <w:lang w:val="x-none"/>
        </w:rPr>
      </w:pPr>
    </w:p>
    <w:p w14:paraId="5102ED13" w14:textId="23FE5AB5" w:rsidR="00995E92" w:rsidRPr="00A4718B" w:rsidRDefault="00995E92" w:rsidP="00EB4C49">
      <w:pPr>
        <w:ind w:firstLine="709"/>
        <w:jc w:val="both"/>
      </w:pPr>
      <w:bookmarkStart w:id="71" w:name="_Toc92645858"/>
      <w:bookmarkStart w:id="72" w:name="_Toc484199231"/>
      <w:r w:rsidRPr="00707D60">
        <w:t xml:space="preserve">Доклинических исследований препарата </w:t>
      </w:r>
      <w:r>
        <w:rPr>
          <w:lang w:val="en-US"/>
        </w:rPr>
        <w:t>PT</w:t>
      </w:r>
      <w:r w:rsidRPr="00E15352">
        <w:t>-</w:t>
      </w:r>
      <w:r>
        <w:rPr>
          <w:lang w:val="en-US"/>
        </w:rPr>
        <w:t>NTD</w:t>
      </w:r>
      <w:r w:rsidRPr="00A4718B">
        <w:t xml:space="preserve">, </w:t>
      </w:r>
      <w:r>
        <w:t>капсулы мягкие 100</w:t>
      </w:r>
      <w:r w:rsidRPr="00A4718B">
        <w:t xml:space="preserve"> мг и 1</w:t>
      </w:r>
      <w:r>
        <w:t>5</w:t>
      </w:r>
      <w:r w:rsidRPr="00A4718B">
        <w:t xml:space="preserve">0 мг (АО «Р-Фарм», Россия) не проводилось. Так как препарат </w:t>
      </w:r>
      <w:r>
        <w:rPr>
          <w:lang w:val="en-US"/>
        </w:rPr>
        <w:t>PT</w:t>
      </w:r>
      <w:r w:rsidRPr="00E15352">
        <w:t>-</w:t>
      </w:r>
      <w:r>
        <w:rPr>
          <w:lang w:val="en-US"/>
        </w:rPr>
        <w:t>NTD</w:t>
      </w:r>
      <w:r w:rsidRPr="00A4718B">
        <w:t xml:space="preserve"> (АО «Р-Фарм», Россия), представляет собой воспроизведенный </w:t>
      </w:r>
      <w:r w:rsidRPr="000F2303">
        <w:t xml:space="preserve">препарат нинтеданиба, который </w:t>
      </w:r>
      <w:r w:rsidRPr="000F2303">
        <w:rPr>
          <w:color w:val="000000"/>
        </w:rPr>
        <w:t xml:space="preserve">полностью соответствует по качественному и количественному составу </w:t>
      </w:r>
      <w:r w:rsidRPr="00C309D8">
        <w:rPr>
          <w:color w:val="000000"/>
        </w:rPr>
        <w:t>действующего веществ</w:t>
      </w:r>
      <w:r w:rsidR="00C309D8" w:rsidRPr="00C309D8">
        <w:rPr>
          <w:color w:val="000000"/>
        </w:rPr>
        <w:t>а</w:t>
      </w:r>
      <w:r w:rsidRPr="00C309D8">
        <w:rPr>
          <w:color w:val="000000"/>
        </w:rPr>
        <w:t>,</w:t>
      </w:r>
      <w:r w:rsidRPr="000F2303">
        <w:rPr>
          <w:color w:val="000000"/>
        </w:rPr>
        <w:t xml:space="preserve"> лекарственной форме и</w:t>
      </w:r>
      <w:r>
        <w:rPr>
          <w:color w:val="000000"/>
        </w:rPr>
        <w:t xml:space="preserve"> дозировке референтному препарату нинтеданиба </w:t>
      </w:r>
      <w:r w:rsidRPr="00B25DCC">
        <w:rPr>
          <w:color w:val="000000"/>
        </w:rPr>
        <w:t>Варгатеф</w:t>
      </w:r>
      <w:r w:rsidRPr="00B25DCC">
        <w:rPr>
          <w:color w:val="000000"/>
          <w:vertAlign w:val="superscript"/>
        </w:rPr>
        <w:t>®</w:t>
      </w:r>
      <w:r w:rsidRPr="00AC7A0D">
        <w:t>, (</w:t>
      </w:r>
      <w:r w:rsidRPr="00DA75AA">
        <w:rPr>
          <w:lang w:eastAsia="ru-RU"/>
        </w:rPr>
        <w:t xml:space="preserve">владелец РУ </w:t>
      </w:r>
      <w:r>
        <w:t>Берингер Ингельхайм Интернешнл ГмбХ, Германия</w:t>
      </w:r>
      <w:r w:rsidRPr="00AC7A0D">
        <w:t>)</w:t>
      </w:r>
      <w:r>
        <w:rPr>
          <w:bCs/>
          <w:lang w:eastAsia="ru-RU"/>
        </w:rPr>
        <w:t>,</w:t>
      </w:r>
      <w:r w:rsidRPr="00DA75AA">
        <w:rPr>
          <w:lang w:eastAsia="ru-RU"/>
        </w:rPr>
        <w:t xml:space="preserve"> </w:t>
      </w:r>
      <w:r>
        <w:rPr>
          <w:lang w:eastAsia="ru-RU"/>
        </w:rPr>
        <w:t xml:space="preserve">имея отличия в </w:t>
      </w:r>
      <w:r w:rsidR="00C309D8" w:rsidRPr="00C309D8">
        <w:rPr>
          <w:lang w:eastAsia="ru-RU"/>
        </w:rPr>
        <w:t xml:space="preserve">качественном и </w:t>
      </w:r>
      <w:r w:rsidRPr="00C309D8">
        <w:rPr>
          <w:lang w:eastAsia="ru-RU"/>
        </w:rPr>
        <w:t>количественном составе некоторых вспомогательных веществ,</w:t>
      </w:r>
      <w:r w:rsidRPr="00C309D8">
        <w:t xml:space="preserve"> ожидается</w:t>
      </w:r>
      <w:r w:rsidRPr="004174DB">
        <w:t>, что его свойства будут идентичны свойствам оригинального препарата.</w:t>
      </w:r>
      <w:r w:rsidRPr="00A4718B">
        <w:t xml:space="preserve"> </w:t>
      </w:r>
      <w:r>
        <w:t xml:space="preserve">Для прогнозирования токсического действия, планируемого к регистрации и коммерческому выпуску препарата </w:t>
      </w:r>
      <w:r>
        <w:rPr>
          <w:lang w:val="en-US"/>
        </w:rPr>
        <w:t>PT</w:t>
      </w:r>
      <w:r w:rsidRPr="00E15352">
        <w:t>-</w:t>
      </w:r>
      <w:r>
        <w:rPr>
          <w:lang w:val="en-US"/>
        </w:rPr>
        <w:t>NTD</w:t>
      </w:r>
      <w:r>
        <w:t xml:space="preserve"> были проанализированы данные исследований по изучению фармакологии и токсикологии оригинального препарата нинтеданиба. Поскольку лекарственный препарат </w:t>
      </w:r>
      <w:r>
        <w:rPr>
          <w:lang w:val="en-US"/>
        </w:rPr>
        <w:t>PT</w:t>
      </w:r>
      <w:r w:rsidRPr="00E15352">
        <w:t>-</w:t>
      </w:r>
      <w:r>
        <w:rPr>
          <w:lang w:val="en-US"/>
        </w:rPr>
        <w:t>NTD</w:t>
      </w:r>
      <w:r>
        <w:t xml:space="preserve"> является воспроизведенным препаратом, собственные доклинические исследования не проводились.</w:t>
      </w:r>
    </w:p>
    <w:bookmarkEnd w:id="71"/>
    <w:bookmarkEnd w:id="72"/>
    <w:p w14:paraId="784DD913" w14:textId="18052BA8" w:rsidR="00995E92" w:rsidRPr="0021251A" w:rsidRDefault="00995E92" w:rsidP="00EB4C49">
      <w:pPr>
        <w:pStyle w:val="OT"/>
        <w:spacing w:after="0"/>
        <w:ind w:firstLine="709"/>
        <w:rPr>
          <w:sz w:val="24"/>
          <w:szCs w:val="24"/>
        </w:rPr>
      </w:pPr>
      <w:r w:rsidRPr="0021251A">
        <w:rPr>
          <w:sz w:val="24"/>
          <w:szCs w:val="24"/>
        </w:rPr>
        <w:t xml:space="preserve">Для изучения </w:t>
      </w:r>
      <w:r>
        <w:rPr>
          <w:color w:val="000000"/>
          <w:sz w:val="24"/>
          <w:szCs w:val="24"/>
        </w:rPr>
        <w:t>нинтеданиба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0015643C" w:rsidRPr="0015643C">
        <w:rPr>
          <w:i/>
          <w:iCs/>
          <w:sz w:val="24"/>
          <w:szCs w:val="24"/>
        </w:rPr>
        <w:t>in vitro</w:t>
      </w:r>
      <w:r w:rsidRPr="0021251A">
        <w:rPr>
          <w:sz w:val="24"/>
          <w:szCs w:val="24"/>
        </w:rPr>
        <w:t xml:space="preserve">, так и </w:t>
      </w:r>
      <w:r w:rsidR="0015643C" w:rsidRPr="0015643C">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нинтеданиба</w:t>
      </w:r>
      <w:r w:rsidRPr="0021251A">
        <w:rPr>
          <w:sz w:val="24"/>
          <w:szCs w:val="24"/>
        </w:rPr>
        <w:t>.</w:t>
      </w:r>
    </w:p>
    <w:p w14:paraId="5D8DB2AC" w14:textId="11BC4BEA" w:rsidR="00995E92" w:rsidRPr="00951819" w:rsidRDefault="00995E92" w:rsidP="00EB4C49">
      <w:pPr>
        <w:tabs>
          <w:tab w:val="left" w:pos="851"/>
        </w:tabs>
        <w:ind w:firstLine="709"/>
        <w:jc w:val="both"/>
        <w:rPr>
          <w:rFonts w:asciiTheme="majorBidi" w:hAnsiTheme="majorBidi" w:cstheme="majorBidi"/>
        </w:rPr>
      </w:pPr>
      <w:r>
        <w:rPr>
          <w:rFonts w:asciiTheme="majorBidi" w:hAnsiTheme="majorBidi" w:cstheme="majorBidi"/>
          <w:lang w:val="ru"/>
        </w:rPr>
        <w:t xml:space="preserve">Нинтеданиб - </w:t>
      </w:r>
      <w:r w:rsidRPr="00951819">
        <w:rPr>
          <w:rFonts w:asciiTheme="majorBidi" w:hAnsiTheme="majorBidi" w:cstheme="majorBidi"/>
          <w:lang w:val="ru"/>
        </w:rPr>
        <w:t>низкомолекулярный ингибитор рецепторных тирозинкиназ (TKI), блокирующий рецепторы фактора роста эндотелия сосудов (VEGFR 1-3), рецепторы фактора роста фибробластов (FGFR 1-3) и киназную активность рецепт</w:t>
      </w:r>
      <w:r>
        <w:rPr>
          <w:rFonts w:asciiTheme="majorBidi" w:hAnsiTheme="majorBidi" w:cstheme="majorBidi"/>
          <w:lang w:val="ru"/>
        </w:rPr>
        <w:t>оров фактора роста тромбоцитов (</w:t>
      </w:r>
      <w:r w:rsidRPr="00951819">
        <w:rPr>
          <w:rFonts w:asciiTheme="majorBidi" w:hAnsiTheme="majorBidi" w:cstheme="majorBidi"/>
          <w:lang w:val="ru"/>
        </w:rPr>
        <w:t>PDGFR) α-типа и β-типа в низком наномолярном диапазоне.</w:t>
      </w:r>
      <w:r>
        <w:rPr>
          <w:rFonts w:asciiTheme="majorBidi" w:hAnsiTheme="majorBidi" w:cstheme="majorBidi"/>
        </w:rPr>
        <w:t xml:space="preserve"> </w:t>
      </w:r>
      <w:r w:rsidRPr="00951819">
        <w:rPr>
          <w:rFonts w:asciiTheme="majorBidi" w:hAnsiTheme="majorBidi" w:cstheme="majorBidi"/>
          <w:lang w:val="ru"/>
        </w:rPr>
        <w:t>Нинтеданиб конкурентно связывается с АТФ-связывающим карманом этих рецепторов и блокирует внутриклеточную сигнализацию, которая имеет решающее значение для пролиферации, миграции и превращения фибробластов легкого в миофибробласты. Кроме того, нинтеданиб ингибирует киназы Flt-3, Lck и Src.</w:t>
      </w:r>
    </w:p>
    <w:p w14:paraId="200C6B98" w14:textId="4B3FC03C" w:rsidR="00995E92" w:rsidRPr="006753AC" w:rsidRDefault="00995E92" w:rsidP="00EB4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themeColor="text1"/>
          <w:shd w:val="clear" w:color="auto" w:fill="FFFFFF"/>
        </w:rPr>
      </w:pPr>
      <w:r w:rsidRPr="006753AC">
        <w:rPr>
          <w:rFonts w:asciiTheme="majorBidi" w:hAnsiTheme="majorBidi" w:cstheme="majorBidi"/>
          <w:lang w:val="ru"/>
        </w:rPr>
        <w:t xml:space="preserve">Исследования всасывания </w:t>
      </w:r>
      <w:r w:rsidR="000C2BFC">
        <w:rPr>
          <w:color w:val="000000"/>
          <w:szCs w:val="24"/>
        </w:rPr>
        <w:t>нинтеданиба</w:t>
      </w:r>
      <w:r w:rsidRPr="006753AC">
        <w:rPr>
          <w:rFonts w:asciiTheme="majorBidi" w:hAnsiTheme="majorBidi" w:cstheme="majorBidi"/>
          <w:lang w:val="ru"/>
        </w:rPr>
        <w:t xml:space="preserve"> в клетках </w:t>
      </w:r>
      <w:r w:rsidR="0015643C" w:rsidRPr="0015643C">
        <w:rPr>
          <w:rFonts w:asciiTheme="majorBidi" w:hAnsiTheme="majorBidi" w:cstheme="majorBidi"/>
          <w:i/>
          <w:iCs/>
          <w:lang w:val="ru"/>
        </w:rPr>
        <w:t>in vitro</w:t>
      </w:r>
      <w:r w:rsidRPr="006753AC">
        <w:rPr>
          <w:rFonts w:asciiTheme="majorBidi" w:hAnsiTheme="majorBidi" w:cstheme="majorBidi"/>
          <w:lang w:val="ru"/>
        </w:rPr>
        <w:t xml:space="preserve"> продемонстрировали высокую проницаемость через биомембраны, то есть в течение нескольких минут. Связывание </w:t>
      </w:r>
      <w:r w:rsidR="000C2BFC">
        <w:rPr>
          <w:color w:val="000000"/>
          <w:szCs w:val="24"/>
        </w:rPr>
        <w:t>нинтеданиба</w:t>
      </w:r>
      <w:r w:rsidR="000C2BFC" w:rsidRPr="006753AC">
        <w:rPr>
          <w:rFonts w:asciiTheme="majorBidi" w:hAnsiTheme="majorBidi" w:cstheme="majorBidi"/>
          <w:lang w:val="ru"/>
        </w:rPr>
        <w:t xml:space="preserve"> </w:t>
      </w:r>
      <w:r w:rsidRPr="006753AC">
        <w:rPr>
          <w:rFonts w:asciiTheme="majorBidi" w:hAnsiTheme="majorBidi" w:cstheme="majorBidi"/>
          <w:lang w:val="ru"/>
        </w:rPr>
        <w:t xml:space="preserve">с белками плазмы крови у мышей, крыс и человека было высоким – от 97 до 98,5 %, и несколько ниже у нечеловекообразных приматов – макак-резусов и яванских макак (от 91 до 93 %). </w:t>
      </w:r>
      <w:r w:rsidR="000C2BFC">
        <w:rPr>
          <w:color w:val="000000"/>
          <w:szCs w:val="24"/>
        </w:rPr>
        <w:t>Нинтеданиб</w:t>
      </w:r>
      <w:r w:rsidR="000C2BFC" w:rsidRPr="006753AC">
        <w:rPr>
          <w:rFonts w:asciiTheme="majorBidi" w:hAnsiTheme="majorBidi" w:cstheme="majorBidi"/>
          <w:lang w:val="ru"/>
        </w:rPr>
        <w:t xml:space="preserve"> </w:t>
      </w:r>
      <w:r w:rsidRPr="006753AC">
        <w:rPr>
          <w:rFonts w:asciiTheme="majorBidi" w:hAnsiTheme="majorBidi" w:cstheme="majorBidi"/>
          <w:lang w:val="ru"/>
        </w:rPr>
        <w:t xml:space="preserve">продемонстрировал высокий клиренс у всех биологических видов. Главным путем клиренса являлась метаболическая элиминация, при этом основным метаболитом, выводимым с фекалиями, у всех биологических видов являлся </w:t>
      </w:r>
      <w:r w:rsidR="000C2BFC" w:rsidRPr="006753AC">
        <w:rPr>
          <w:rFonts w:asciiTheme="majorBidi" w:hAnsiTheme="majorBidi" w:cstheme="majorBidi"/>
          <w:lang w:val="ru"/>
        </w:rPr>
        <w:t>M</w:t>
      </w:r>
      <w:r w:rsidRPr="006753AC">
        <w:rPr>
          <w:rFonts w:asciiTheme="majorBidi" w:hAnsiTheme="majorBidi" w:cstheme="majorBidi"/>
          <w:lang w:val="ru"/>
        </w:rPr>
        <w:t>1 (BIBF 1202). Исследования экскреции и баланса массы проводили на мышах, крысах, макаках-резусах и людях с использованием [</w:t>
      </w:r>
      <w:r w:rsidRPr="000C2BFC">
        <w:rPr>
          <w:rFonts w:asciiTheme="majorBidi" w:hAnsiTheme="majorBidi" w:cstheme="majorBidi"/>
          <w:vertAlign w:val="superscript"/>
          <w:lang w:val="ru"/>
        </w:rPr>
        <w:t>14</w:t>
      </w:r>
      <w:r w:rsidRPr="006753AC">
        <w:rPr>
          <w:rFonts w:asciiTheme="majorBidi" w:hAnsiTheme="majorBidi" w:cstheme="majorBidi"/>
          <w:lang w:val="ru"/>
        </w:rPr>
        <w:t xml:space="preserve">C]-радиомеченого </w:t>
      </w:r>
      <w:r w:rsidR="000C2BFC">
        <w:rPr>
          <w:color w:val="000000"/>
          <w:szCs w:val="24"/>
        </w:rPr>
        <w:t>нинтеданиба</w:t>
      </w:r>
      <w:r w:rsidRPr="006753AC">
        <w:rPr>
          <w:rFonts w:asciiTheme="majorBidi" w:hAnsiTheme="majorBidi" w:cstheme="majorBidi"/>
          <w:lang w:val="ru"/>
        </w:rPr>
        <w:t>. После внутривенного и перорального введения препарата основная часть радиоактивности выводилась с фекалиями. При внутривенном введении препарата основную роль играло выведение с желчью, однако при введении внутрь количество препарата, выделяемое с желчью, было значительно меньше.</w:t>
      </w:r>
    </w:p>
    <w:p w14:paraId="17886A68" w14:textId="77777777" w:rsidR="00995E92" w:rsidRPr="00707D60" w:rsidRDefault="00995E92" w:rsidP="00EB4C49">
      <w:pPr>
        <w:ind w:firstLine="709"/>
        <w:jc w:val="both"/>
        <w:rPr>
          <w:bCs/>
          <w:color w:val="000000" w:themeColor="text1"/>
          <w:lang w:bidi="ru-RU"/>
        </w:rPr>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w:t>
      </w:r>
      <w:r>
        <w:rPr>
          <w:bCs/>
          <w:color w:val="000000" w:themeColor="text1"/>
          <w:lang w:bidi="ru-RU"/>
        </w:rPr>
        <w:t>нинтеданиба</w:t>
      </w:r>
      <w:r w:rsidRPr="00707D6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6766D67F" w14:textId="63BC527F" w:rsidR="00995E92" w:rsidRPr="009973AD" w:rsidRDefault="00995E92" w:rsidP="00EB4C49">
      <w:pPr>
        <w:ind w:firstLine="709"/>
        <w:jc w:val="both"/>
        <w:rPr>
          <w:color w:val="000000" w:themeColor="text1"/>
          <w:shd w:val="clear" w:color="auto" w:fill="FFFFFF"/>
        </w:rPr>
      </w:pPr>
      <w:r w:rsidRPr="002B2226">
        <w:rPr>
          <w:color w:val="000000" w:themeColor="text1"/>
          <w:shd w:val="clear" w:color="auto" w:fill="FFFFFF"/>
        </w:rPr>
        <w:t xml:space="preserve">Исследования однократной токсичности проводились у крыс и мышей. </w:t>
      </w:r>
      <w:r>
        <w:rPr>
          <w:rStyle w:val="rynqvb"/>
        </w:rPr>
        <w:t xml:space="preserve">Исследования токсичности однократной дозы на крысах и мышах показали низкий </w:t>
      </w:r>
      <w:r>
        <w:rPr>
          <w:rStyle w:val="rynqvb"/>
        </w:rPr>
        <w:lastRenderedPageBreak/>
        <w:t xml:space="preserve">потенциал острой токсичности </w:t>
      </w:r>
      <w:r w:rsidRPr="009379DD">
        <w:rPr>
          <w:rStyle w:val="rynqvb"/>
        </w:rPr>
        <w:t>нинтеданиба</w:t>
      </w:r>
      <w:r w:rsidR="000C2BFC">
        <w:rPr>
          <w:rStyle w:val="rynqvb"/>
        </w:rPr>
        <w:t>.</w:t>
      </w:r>
      <w:r w:rsidRPr="009379DD">
        <w:rPr>
          <w:color w:val="000000" w:themeColor="text1"/>
          <w:shd w:val="clear" w:color="auto" w:fill="FFFFFF"/>
        </w:rPr>
        <w:t xml:space="preserve"> Не</w:t>
      </w:r>
      <w:r w:rsidRPr="009973AD">
        <w:rPr>
          <w:color w:val="000000" w:themeColor="text1"/>
          <w:shd w:val="clear" w:color="auto" w:fill="FFFFFF"/>
        </w:rPr>
        <w:t xml:space="preserve"> наблюдалось летальности или сильной токсичности после однократного перорального введения п</w:t>
      </w:r>
      <w:r w:rsidR="000C2BFC">
        <w:rPr>
          <w:color w:val="000000" w:themeColor="text1"/>
          <w:shd w:val="clear" w:color="auto" w:fill="FFFFFF"/>
        </w:rPr>
        <w:t>репарата в дозировке 2000 мг/кг</w:t>
      </w:r>
      <w:r w:rsidRPr="009973AD">
        <w:rPr>
          <w:color w:val="000000" w:themeColor="text1"/>
          <w:shd w:val="clear" w:color="auto" w:fill="FFFFFF"/>
        </w:rPr>
        <w:t xml:space="preserve"> у мышей или крыс. </w:t>
      </w:r>
    </w:p>
    <w:p w14:paraId="6F3FA13F" w14:textId="77777777" w:rsidR="00995E92" w:rsidRPr="00EA4B83" w:rsidRDefault="00995E92" w:rsidP="00EB4C49">
      <w:pPr>
        <w:ind w:firstLine="709"/>
        <w:jc w:val="both"/>
        <w:rPr>
          <w:color w:val="000000" w:themeColor="text1"/>
          <w:shd w:val="clear" w:color="auto" w:fill="FFFFFF"/>
        </w:rPr>
      </w:pPr>
      <w:r w:rsidRPr="003174AA">
        <w:rPr>
          <w:rFonts w:asciiTheme="majorBidi" w:hAnsiTheme="majorBidi" w:cstheme="majorBidi"/>
          <w:lang w:val="ru"/>
        </w:rPr>
        <w:t>Профиль токсичности изучали как на мышах (в течение 13 недель), так и на крысах (в течение 26 недель). В долгосрочных исследованиях показатели LOAEL (мыши) и NOAEL (крысы) составили &lt;10 и 5 мг/кг/сут</w:t>
      </w:r>
      <w:r>
        <w:rPr>
          <w:color w:val="000000" w:themeColor="text1"/>
          <w:shd w:val="clear" w:color="auto" w:fill="FFFFFF"/>
        </w:rPr>
        <w:t>.</w:t>
      </w:r>
      <w:r w:rsidRPr="00EA4B83">
        <w:rPr>
          <w:rFonts w:asciiTheme="majorBidi" w:hAnsiTheme="majorBidi" w:cstheme="majorBidi"/>
          <w:lang w:val="ru"/>
        </w:rPr>
        <w:t xml:space="preserve"> В повторных токсикологических исследованиях на крысах побочные эффекты (например, утолщение эпифизарных пластинок, поражение резцов) были связаны, в основном, с механизмом действия (т.е. ингибированием VEGFR-2) нинтеданиба. Эти изменения известны по другим ингибиторам VEGFR-2 и могут рассматриваться как классовые эффекты </w:t>
      </w:r>
    </w:p>
    <w:p w14:paraId="7719E94A" w14:textId="39D9606D" w:rsidR="00995E92" w:rsidRPr="00EA4B83" w:rsidRDefault="00995E92" w:rsidP="00EB4C49">
      <w:pPr>
        <w:tabs>
          <w:tab w:val="left" w:pos="851"/>
        </w:tabs>
        <w:ind w:firstLine="709"/>
        <w:jc w:val="both"/>
        <w:rPr>
          <w:rFonts w:asciiTheme="majorBidi" w:hAnsiTheme="majorBidi" w:cstheme="majorBidi"/>
          <w:lang w:val="ru"/>
        </w:rPr>
      </w:pPr>
      <w:r w:rsidRPr="00EA4B83">
        <w:rPr>
          <w:rFonts w:asciiTheme="majorBidi" w:hAnsiTheme="majorBidi" w:cstheme="majorBidi"/>
          <w:lang w:val="ru"/>
        </w:rPr>
        <w:t>В исследованиях токсичности на негрызунах наблюдались диарея и рвота, сопровождавшиеся снижением потребления пищи и потерей массы тела. У крыс, собак и яванских макак повышения уровня ферментов печени не наблюдалось. Умеренное повышение уровня ферментов печени, не связанное с серьезными побочными эффектами, такими как диарея, наблюдалось только у макак-резусов.</w:t>
      </w:r>
    </w:p>
    <w:p w14:paraId="3817C261" w14:textId="1A3D37A3" w:rsidR="00995E92" w:rsidRPr="00C23A5C" w:rsidRDefault="00995E92" w:rsidP="00EB4C49">
      <w:pPr>
        <w:tabs>
          <w:tab w:val="left" w:pos="851"/>
        </w:tabs>
        <w:ind w:firstLine="709"/>
        <w:jc w:val="both"/>
        <w:rPr>
          <w:rFonts w:asciiTheme="majorBidi" w:hAnsiTheme="majorBidi" w:cstheme="majorBidi"/>
        </w:rPr>
      </w:pPr>
      <w:r w:rsidRPr="00C23A5C">
        <w:rPr>
          <w:rFonts w:asciiTheme="majorBidi" w:hAnsiTheme="majorBidi" w:cstheme="majorBidi"/>
          <w:lang w:val="ru"/>
        </w:rPr>
        <w:t>Исследования генотоксичности продемонстрировали отсутствие мутагенного потенциала нинтеданиба.</w:t>
      </w:r>
    </w:p>
    <w:p w14:paraId="0288DEE1" w14:textId="775F220E" w:rsidR="00995E92" w:rsidRDefault="00995E92" w:rsidP="00EB4C49">
      <w:pPr>
        <w:tabs>
          <w:tab w:val="left" w:pos="851"/>
        </w:tabs>
        <w:ind w:firstLine="709"/>
        <w:jc w:val="both"/>
        <w:rPr>
          <w:rFonts w:asciiTheme="majorBidi" w:hAnsiTheme="majorBidi" w:cstheme="majorBidi"/>
          <w:lang w:val="ru"/>
        </w:rPr>
      </w:pPr>
      <w:r w:rsidRPr="00C23A5C">
        <w:rPr>
          <w:rFonts w:asciiTheme="majorBidi" w:hAnsiTheme="majorBidi" w:cstheme="majorBidi"/>
          <w:lang w:val="ru"/>
        </w:rPr>
        <w:t xml:space="preserve">При длительном применении </w:t>
      </w:r>
      <w:r>
        <w:rPr>
          <w:rFonts w:asciiTheme="majorBidi" w:hAnsiTheme="majorBidi" w:cstheme="majorBidi"/>
          <w:lang w:val="ru"/>
        </w:rPr>
        <w:t>нинтеданиба</w:t>
      </w:r>
      <w:r w:rsidRPr="00C23A5C">
        <w:rPr>
          <w:rFonts w:asciiTheme="majorBidi" w:hAnsiTheme="majorBidi" w:cstheme="majorBidi"/>
          <w:lang w:val="ru"/>
        </w:rPr>
        <w:t xml:space="preserve"> в дозе 30 мг/кг/сут и 10 мг/кг/сут у мышей и крыс, соответственно, признаков канцерогенного потенциала выявлено не было.</w:t>
      </w:r>
    </w:p>
    <w:p w14:paraId="57DB16D5" w14:textId="77777777" w:rsidR="00995E92" w:rsidRPr="00C23A5C" w:rsidRDefault="00995E92" w:rsidP="00995E92">
      <w:pPr>
        <w:tabs>
          <w:tab w:val="left" w:pos="851"/>
        </w:tabs>
        <w:rPr>
          <w:rFonts w:asciiTheme="majorBidi" w:hAnsiTheme="majorBidi" w:cstheme="majorBidi"/>
        </w:rPr>
      </w:pPr>
    </w:p>
    <w:p w14:paraId="0B07D2F5" w14:textId="1D3188B1" w:rsidR="00995E92" w:rsidRDefault="00995E92" w:rsidP="00995E92">
      <w:pPr>
        <w:pStyle w:val="20"/>
        <w:tabs>
          <w:tab w:val="left" w:pos="284"/>
          <w:tab w:val="left" w:pos="567"/>
        </w:tabs>
        <w:rPr>
          <w:color w:val="000000" w:themeColor="text1"/>
        </w:rPr>
      </w:pPr>
      <w:bookmarkStart w:id="73" w:name="_Toc159495326"/>
      <w:r w:rsidRPr="00707D60">
        <w:rPr>
          <w:color w:val="000000" w:themeColor="text1"/>
        </w:rPr>
        <w:t>Доклиническая фармакология</w:t>
      </w:r>
      <w:bookmarkEnd w:id="73"/>
    </w:p>
    <w:p w14:paraId="4634C8DC" w14:textId="77777777" w:rsidR="00995E92" w:rsidRPr="007D7E05" w:rsidRDefault="00995E92" w:rsidP="00995E92"/>
    <w:p w14:paraId="720A812D" w14:textId="39307145" w:rsidR="00995E92" w:rsidRDefault="00995E92" w:rsidP="00995E92">
      <w:pPr>
        <w:pStyle w:val="30"/>
        <w:rPr>
          <w:color w:val="000000" w:themeColor="text1"/>
          <w:szCs w:val="24"/>
        </w:rPr>
      </w:pPr>
      <w:bookmarkStart w:id="74" w:name="_Toc159495327"/>
      <w:r w:rsidRPr="00707D60">
        <w:rPr>
          <w:color w:val="000000" w:themeColor="text1"/>
          <w:szCs w:val="24"/>
        </w:rPr>
        <w:t>Механизм действия</w:t>
      </w:r>
      <w:bookmarkEnd w:id="74"/>
    </w:p>
    <w:p w14:paraId="180A92B6" w14:textId="77777777" w:rsidR="00995E92" w:rsidRPr="007D7E05" w:rsidRDefault="00995E92" w:rsidP="00995E92"/>
    <w:p w14:paraId="68AB113A" w14:textId="77777777" w:rsidR="00995E92" w:rsidRPr="00580BB8" w:rsidRDefault="00995E92" w:rsidP="006C772B">
      <w:pPr>
        <w:tabs>
          <w:tab w:val="left" w:pos="567"/>
        </w:tabs>
        <w:jc w:val="both"/>
        <w:rPr>
          <w:lang w:val="ru"/>
        </w:rPr>
      </w:pPr>
      <w:bookmarkStart w:id="75" w:name="_Hlk113007399"/>
      <w:bookmarkStart w:id="76" w:name="_Hlk113015460"/>
      <w:bookmarkStart w:id="77" w:name="_Toc499821138"/>
      <w:bookmarkStart w:id="78" w:name="_Toc505020000"/>
      <w:r w:rsidRPr="007D7E05">
        <w:rPr>
          <w:lang w:val="ru"/>
        </w:rPr>
        <w:tab/>
      </w:r>
      <w:r w:rsidRPr="00EB4C49">
        <w:rPr>
          <w:lang w:val="ru"/>
        </w:rPr>
        <w:t>Нинтеданиб – это низкомолекулярный ингибитор тирозинкиназ, в состав которого входят следующие рецепторы: рецептор тромбоцитарного фактора роста (PDGFR) α-типа и β-типа, рецептор фактора роста фибробластов (FGFR) 1-3 и VEGFR 1-3. Кроме того, нинтеданиб ингибирует киназы Lck (лимфоцит-специфическую тирозин-белковую киназу), Lyn (тирозин-белковую киназу lyn), Src (прото-онкогенную тирозин-белковую киназу src) и CSF1R (рецептор колониестимулирующего фактора 1). Нинтеданиб конкурентно связывается с карманом связывания аденозинтрифосфата (АТФ) этих киназ и блокирует внутриклеточные сигнальные каскады, которые, как доказано, участвуют в патогенезе фиброзного ремоделирования ткани при интерстициальных болезнях легких</w:t>
      </w:r>
      <w:r w:rsidRPr="00EB4C49">
        <w:t xml:space="preserve"> [1]</w:t>
      </w:r>
      <w:r w:rsidRPr="00EB4C49">
        <w:rPr>
          <w:lang w:val="ru"/>
        </w:rPr>
        <w:t>.</w:t>
      </w:r>
    </w:p>
    <w:bookmarkEnd w:id="75"/>
    <w:bookmarkEnd w:id="76"/>
    <w:p w14:paraId="05C0D85B" w14:textId="77777777" w:rsidR="00995E92" w:rsidRPr="00B31C0F" w:rsidRDefault="00995E92" w:rsidP="00995E92">
      <w:pPr>
        <w:autoSpaceDE w:val="0"/>
        <w:autoSpaceDN w:val="0"/>
        <w:adjustRightInd w:val="0"/>
        <w:ind w:firstLine="709"/>
        <w:rPr>
          <w:iCs/>
          <w:highlight w:val="yellow"/>
        </w:rPr>
      </w:pPr>
    </w:p>
    <w:p w14:paraId="5238DF51" w14:textId="29BDD4E2" w:rsidR="00995E92" w:rsidRDefault="00995E92" w:rsidP="00995E92">
      <w:pPr>
        <w:pStyle w:val="30"/>
        <w:rPr>
          <w:color w:val="000000" w:themeColor="text1"/>
        </w:rPr>
      </w:pPr>
      <w:bookmarkStart w:id="79" w:name="_Toc159495328"/>
      <w:bookmarkEnd w:id="77"/>
      <w:bookmarkEnd w:id="78"/>
      <w:r w:rsidRPr="00707D60">
        <w:rPr>
          <w:color w:val="000000" w:themeColor="text1"/>
        </w:rPr>
        <w:t>Первичная фармакодинамика</w:t>
      </w:r>
      <w:bookmarkEnd w:id="79"/>
    </w:p>
    <w:p w14:paraId="6ADC1278" w14:textId="77777777" w:rsidR="00995E92" w:rsidRPr="007D7E05" w:rsidRDefault="00995E92" w:rsidP="00995E92"/>
    <w:p w14:paraId="17BD82F4" w14:textId="1405EE53" w:rsidR="00995E92" w:rsidRDefault="00995E92" w:rsidP="00995E92">
      <w:pPr>
        <w:pStyle w:val="4"/>
        <w:rPr>
          <w:i/>
          <w:color w:val="000000" w:themeColor="text1"/>
          <w:szCs w:val="24"/>
        </w:rPr>
      </w:pPr>
      <w:bookmarkStart w:id="80" w:name="_Toc159495329"/>
      <w:bookmarkStart w:id="81" w:name="_Hlk521883669"/>
      <w:r w:rsidRPr="00707D60">
        <w:rPr>
          <w:color w:val="000000" w:themeColor="text1"/>
          <w:szCs w:val="24"/>
        </w:rPr>
        <w:t xml:space="preserve">Первичная фармакодинамика </w:t>
      </w:r>
      <w:r w:rsidR="0015643C" w:rsidRPr="0015643C">
        <w:rPr>
          <w:i/>
          <w:color w:val="000000" w:themeColor="text1"/>
          <w:szCs w:val="24"/>
        </w:rPr>
        <w:t>in vitro</w:t>
      </w:r>
      <w:bookmarkEnd w:id="80"/>
    </w:p>
    <w:p w14:paraId="5C5579C5" w14:textId="77777777" w:rsidR="00995E92" w:rsidRPr="007D7E05" w:rsidRDefault="00995E92" w:rsidP="00995E92"/>
    <w:p w14:paraId="562D5E12" w14:textId="16A651EE" w:rsidR="00995E92" w:rsidRPr="00030D0F" w:rsidRDefault="00995E92" w:rsidP="006C772B">
      <w:pPr>
        <w:tabs>
          <w:tab w:val="left" w:pos="709"/>
          <w:tab w:val="left" w:pos="851"/>
        </w:tabs>
        <w:jc w:val="both"/>
        <w:rPr>
          <w:i/>
        </w:rPr>
      </w:pPr>
      <w:r w:rsidRPr="00030D0F">
        <w:rPr>
          <w:i/>
          <w:lang w:val="ru"/>
        </w:rPr>
        <w:t xml:space="preserve">Связывание </w:t>
      </w:r>
      <w:r w:rsidRPr="001256F2">
        <w:rPr>
          <w:i/>
        </w:rPr>
        <w:t xml:space="preserve">нинтеданиба </w:t>
      </w:r>
      <w:r w:rsidRPr="00030D0F">
        <w:rPr>
          <w:i/>
          <w:lang w:val="ru"/>
        </w:rPr>
        <w:t>с киназным доменом VEGFR2 и PDGFRα и β</w:t>
      </w:r>
    </w:p>
    <w:p w14:paraId="257EBAC6" w14:textId="789DE242" w:rsidR="00995E92" w:rsidRDefault="00995E92" w:rsidP="006C772B">
      <w:pPr>
        <w:tabs>
          <w:tab w:val="left" w:pos="709"/>
          <w:tab w:val="left" w:pos="851"/>
        </w:tabs>
        <w:jc w:val="both"/>
        <w:rPr>
          <w:lang w:val="ru"/>
        </w:rPr>
      </w:pPr>
      <w:r>
        <w:rPr>
          <w:lang w:val="ru"/>
        </w:rPr>
        <w:tab/>
      </w:r>
      <w:r w:rsidR="00EB4C49" w:rsidRPr="00EB4C49">
        <w:rPr>
          <w:lang w:val="ru"/>
        </w:rPr>
        <w:t>Нинтеданиб</w:t>
      </w:r>
      <w:r w:rsidRPr="00030D0F">
        <w:rPr>
          <w:lang w:val="ru"/>
        </w:rPr>
        <w:t xml:space="preserve"> был разработан для связывания с АТФ-связывающим участком VEGFR-2.</w:t>
      </w:r>
      <w:r w:rsidR="00EB4C49">
        <w:rPr>
          <w:lang w:val="ru"/>
        </w:rPr>
        <w:t xml:space="preserve"> </w:t>
      </w:r>
      <w:r w:rsidRPr="00030D0F">
        <w:rPr>
          <w:lang w:val="ru"/>
        </w:rPr>
        <w:t xml:space="preserve">Ожидаемый режим связывания был подтвержден методом кокристаллизации с рекомбинантной киназой VEGFR-2 и рентгеновской дифракцией, показавшей, что </w:t>
      </w:r>
      <w:r w:rsidR="00BF1853">
        <w:rPr>
          <w:lang w:val="ru"/>
        </w:rPr>
        <w:t>н</w:t>
      </w:r>
      <w:r w:rsidR="00BF1853" w:rsidRPr="00EB4C49">
        <w:rPr>
          <w:lang w:val="ru"/>
        </w:rPr>
        <w:t>интеданиб</w:t>
      </w:r>
      <w:r w:rsidRPr="00030D0F">
        <w:rPr>
          <w:lang w:val="ru"/>
        </w:rPr>
        <w:t xml:space="preserve"> связывается с АТФ-связывающим участком в щели между N- и С-концевыми долями киназного домена. Режим связывания с PDGFRα и β не исследовали. Однако</w:t>
      </w:r>
      <w:r w:rsidR="00BF1853">
        <w:rPr>
          <w:lang w:val="ru"/>
        </w:rPr>
        <w:t>,</w:t>
      </w:r>
      <w:r w:rsidRPr="00030D0F">
        <w:rPr>
          <w:lang w:val="ru"/>
        </w:rPr>
        <w:t xml:space="preserve"> сравнение последовательностей VEGFR-2 и киназного домена PDGFRα и β позволяет предположить сходный режим связывания с остатком глутамата в эквивалентном положении (PDGFRα: Glu609, PDGFRβ: Glu615) [U11-1947]</w:t>
      </w:r>
      <w:r w:rsidR="00BF1853">
        <w:t xml:space="preserve"> [1</w:t>
      </w:r>
      <w:r w:rsidRPr="00173AD2">
        <w:t>]</w:t>
      </w:r>
      <w:r w:rsidRPr="00030D0F">
        <w:rPr>
          <w:lang w:val="ru"/>
        </w:rPr>
        <w:t>.</w:t>
      </w:r>
    </w:p>
    <w:p w14:paraId="4B7689E9" w14:textId="77777777" w:rsidR="00BF1853" w:rsidRPr="00030D0F" w:rsidRDefault="00BF1853" w:rsidP="006C772B">
      <w:pPr>
        <w:tabs>
          <w:tab w:val="left" w:pos="709"/>
          <w:tab w:val="left" w:pos="851"/>
        </w:tabs>
        <w:jc w:val="both"/>
      </w:pPr>
    </w:p>
    <w:p w14:paraId="09CFF66E" w14:textId="599D09BF" w:rsidR="00995E92" w:rsidRPr="00030D0F" w:rsidRDefault="00995E92" w:rsidP="006C772B">
      <w:pPr>
        <w:tabs>
          <w:tab w:val="left" w:pos="709"/>
          <w:tab w:val="left" w:pos="851"/>
        </w:tabs>
        <w:jc w:val="both"/>
        <w:rPr>
          <w:i/>
          <w:lang w:val="ru"/>
        </w:rPr>
      </w:pPr>
      <w:r w:rsidRPr="00030D0F">
        <w:rPr>
          <w:i/>
          <w:lang w:val="ru"/>
        </w:rPr>
        <w:lastRenderedPageBreak/>
        <w:t xml:space="preserve">Киназные анализы </w:t>
      </w:r>
      <w:r w:rsidR="0015643C" w:rsidRPr="0015643C">
        <w:rPr>
          <w:i/>
          <w:iCs/>
          <w:lang w:val="ru"/>
        </w:rPr>
        <w:t>in vitro</w:t>
      </w:r>
      <w:r w:rsidRPr="00030D0F">
        <w:rPr>
          <w:i/>
          <w:lang w:val="ru"/>
        </w:rPr>
        <w:t xml:space="preserve"> </w:t>
      </w:r>
    </w:p>
    <w:p w14:paraId="0A2D8BCB" w14:textId="24D6BFB1" w:rsidR="00995E92" w:rsidRPr="00030D0F" w:rsidRDefault="00995E92" w:rsidP="006C772B">
      <w:pPr>
        <w:tabs>
          <w:tab w:val="left" w:pos="709"/>
          <w:tab w:val="left" w:pos="851"/>
        </w:tabs>
        <w:ind w:firstLine="709"/>
        <w:jc w:val="both"/>
      </w:pPr>
      <w:r w:rsidRPr="00030D0F">
        <w:rPr>
          <w:lang w:val="ru"/>
        </w:rPr>
        <w:t xml:space="preserve">Активность и селективность </w:t>
      </w:r>
      <w:r w:rsidR="00BF1853" w:rsidRPr="00EB4C49">
        <w:rPr>
          <w:lang w:val="ru"/>
        </w:rPr>
        <w:t>нинтеданиб</w:t>
      </w:r>
      <w:r w:rsidR="00BF1853">
        <w:rPr>
          <w:lang w:val="ru"/>
        </w:rPr>
        <w:t>а</w:t>
      </w:r>
      <w:r w:rsidRPr="00030D0F">
        <w:rPr>
          <w:lang w:val="ru"/>
        </w:rPr>
        <w:t xml:space="preserve"> </w:t>
      </w:r>
      <w:r w:rsidR="0015643C" w:rsidRPr="0015643C">
        <w:rPr>
          <w:i/>
          <w:iCs/>
          <w:lang w:val="ru"/>
        </w:rPr>
        <w:t>in vitro</w:t>
      </w:r>
      <w:r w:rsidRPr="00030D0F">
        <w:rPr>
          <w:lang w:val="ru"/>
        </w:rPr>
        <w:t xml:space="preserve"> определяли в ходе ферментативных анализов с использованием рекомбинантных киназных доменов человека (см. таблицу </w:t>
      </w:r>
      <w:r w:rsidRPr="00FA727E">
        <w:t>3-</w:t>
      </w:r>
      <w:r w:rsidRPr="00030D0F">
        <w:rPr>
          <w:lang w:val="ru"/>
        </w:rPr>
        <w:t xml:space="preserve">1). </w:t>
      </w:r>
      <w:r w:rsidR="00BF1853">
        <w:rPr>
          <w:lang w:val="ru"/>
        </w:rPr>
        <w:t>Н</w:t>
      </w:r>
      <w:r w:rsidR="00BF1853" w:rsidRPr="00EB4C49">
        <w:rPr>
          <w:lang w:val="ru"/>
        </w:rPr>
        <w:t>интеданиб</w:t>
      </w:r>
      <w:r w:rsidRPr="00030D0F">
        <w:rPr>
          <w:lang w:val="ru"/>
        </w:rPr>
        <w:t xml:space="preserve"> является мощным ингибитором PDGFRa/ft с IC</w:t>
      </w:r>
      <w:r w:rsidRPr="001256F2">
        <w:rPr>
          <w:vertAlign w:val="subscript"/>
          <w:lang w:val="ru"/>
        </w:rPr>
        <w:t>50</w:t>
      </w:r>
      <w:r w:rsidRPr="00030D0F">
        <w:rPr>
          <w:lang w:val="ru"/>
        </w:rPr>
        <w:t xml:space="preserve"> = 59 нМ и 60 нМ, соответственно. </w:t>
      </w:r>
      <w:r w:rsidR="00BF1853">
        <w:rPr>
          <w:lang w:val="ru"/>
        </w:rPr>
        <w:t>Н</w:t>
      </w:r>
      <w:r w:rsidR="00BF1853" w:rsidRPr="00EB4C49">
        <w:rPr>
          <w:lang w:val="ru"/>
        </w:rPr>
        <w:t>интеданиб</w:t>
      </w:r>
      <w:r w:rsidRPr="00030D0F">
        <w:rPr>
          <w:lang w:val="ru"/>
        </w:rPr>
        <w:t xml:space="preserve"> также является мощным ингибитором киназ VEGFR-1, -2 и -3 со значениями IC</w:t>
      </w:r>
      <w:r w:rsidRPr="001256F2">
        <w:rPr>
          <w:vertAlign w:val="subscript"/>
          <w:lang w:val="ru"/>
        </w:rPr>
        <w:t xml:space="preserve">50 </w:t>
      </w:r>
      <w:r w:rsidRPr="00030D0F">
        <w:rPr>
          <w:lang w:val="ru"/>
        </w:rPr>
        <w:t xml:space="preserve">34 нМ, 21 нМ и 13 нМ, соответственно. </w:t>
      </w:r>
      <w:r w:rsidR="00BF1853">
        <w:rPr>
          <w:lang w:val="ru"/>
        </w:rPr>
        <w:t>Н</w:t>
      </w:r>
      <w:r w:rsidR="00BF1853" w:rsidRPr="00EB4C49">
        <w:rPr>
          <w:lang w:val="ru"/>
        </w:rPr>
        <w:t>интеданиб</w:t>
      </w:r>
      <w:r w:rsidRPr="00030D0F">
        <w:rPr>
          <w:lang w:val="ru"/>
        </w:rPr>
        <w:t xml:space="preserve"> ингибирует семейство FGFR со значениями IC</w:t>
      </w:r>
      <w:r w:rsidRPr="001256F2">
        <w:rPr>
          <w:vertAlign w:val="subscript"/>
          <w:lang w:val="ru"/>
        </w:rPr>
        <w:t>50</w:t>
      </w:r>
      <w:r w:rsidRPr="00030D0F">
        <w:rPr>
          <w:lang w:val="ru"/>
        </w:rPr>
        <w:t>: FGFR-1, 69 нМ; FGFR-2, 37 нМ; FGFR-3, 137 нМ; FGFR-4, 610 нМ.</w:t>
      </w:r>
    </w:p>
    <w:p w14:paraId="10589635" w14:textId="68E5B324" w:rsidR="00995E92" w:rsidRDefault="00995E92" w:rsidP="006C772B">
      <w:pPr>
        <w:tabs>
          <w:tab w:val="left" w:pos="709"/>
          <w:tab w:val="left" w:pos="851"/>
        </w:tabs>
        <w:ind w:firstLine="709"/>
        <w:jc w:val="both"/>
        <w:rPr>
          <w:lang w:val="ru"/>
        </w:rPr>
      </w:pPr>
      <w:r w:rsidRPr="00030D0F">
        <w:rPr>
          <w:lang w:val="ru"/>
        </w:rPr>
        <w:t>Также были проанализированы более 20 других киназ, на которые соединение не оказало ингибирующего действия, за исключением трех представителей семейства тирозинкиназ Src: Src (IC</w:t>
      </w:r>
      <w:r w:rsidRPr="001256F2">
        <w:rPr>
          <w:vertAlign w:val="subscript"/>
          <w:lang w:val="ru"/>
        </w:rPr>
        <w:t>50</w:t>
      </w:r>
      <w:r w:rsidRPr="00030D0F">
        <w:rPr>
          <w:lang w:val="ru"/>
        </w:rPr>
        <w:t xml:space="preserve"> 156 нМ), Lck (IC</w:t>
      </w:r>
      <w:r w:rsidRPr="001256F2">
        <w:rPr>
          <w:vertAlign w:val="subscript"/>
          <w:lang w:val="ru"/>
        </w:rPr>
        <w:t>50</w:t>
      </w:r>
      <w:r w:rsidRPr="00030D0F">
        <w:rPr>
          <w:lang w:val="ru"/>
        </w:rPr>
        <w:t xml:space="preserve"> 16 нМ) и Lyn (IC</w:t>
      </w:r>
      <w:r w:rsidRPr="001256F2">
        <w:rPr>
          <w:vertAlign w:val="subscript"/>
          <w:lang w:val="ru"/>
        </w:rPr>
        <w:t>50</w:t>
      </w:r>
      <w:r w:rsidRPr="00030D0F">
        <w:rPr>
          <w:lang w:val="ru"/>
        </w:rPr>
        <w:t xml:space="preserve"> 195 нМ)</w:t>
      </w:r>
      <w:r w:rsidRPr="00FA727E">
        <w:t xml:space="preserve"> [1]</w:t>
      </w:r>
      <w:r w:rsidRPr="00030D0F">
        <w:rPr>
          <w:lang w:val="ru"/>
        </w:rPr>
        <w:t>.</w:t>
      </w:r>
    </w:p>
    <w:p w14:paraId="2A519A54" w14:textId="39CF6A9F" w:rsidR="00995E92" w:rsidRPr="006C772B" w:rsidRDefault="00995E92" w:rsidP="00995E92">
      <w:pPr>
        <w:tabs>
          <w:tab w:val="left" w:pos="709"/>
          <w:tab w:val="left" w:pos="851"/>
        </w:tabs>
        <w:rPr>
          <w:b/>
          <w:bCs/>
        </w:rPr>
      </w:pPr>
    </w:p>
    <w:p w14:paraId="1E98D09F" w14:textId="463130ED" w:rsidR="006C772B" w:rsidRDefault="006C772B" w:rsidP="006C772B">
      <w:pPr>
        <w:pStyle w:val="af5"/>
        <w:keepNext/>
        <w:jc w:val="both"/>
      </w:pPr>
      <w:bookmarkStart w:id="82" w:name="_Toc167099822"/>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w:t>
      </w:r>
      <w:r w:rsidR="00881287">
        <w:rPr>
          <w:noProof/>
        </w:rPr>
        <w:fldChar w:fldCharType="end"/>
      </w:r>
      <w:r>
        <w:t xml:space="preserve">. </w:t>
      </w:r>
      <w:r w:rsidRPr="006C772B">
        <w:rPr>
          <w:b w:val="0"/>
          <w:bCs w:val="0"/>
          <w:lang w:val="ru"/>
        </w:rPr>
        <w:t xml:space="preserve">Активность и селективность нинтеданиба </w:t>
      </w:r>
      <w:r w:rsidR="0015643C" w:rsidRPr="0015643C">
        <w:rPr>
          <w:b w:val="0"/>
          <w:bCs w:val="0"/>
          <w:i/>
          <w:lang w:val="ru"/>
        </w:rPr>
        <w:t>in vitro</w:t>
      </w:r>
      <w:r w:rsidRPr="006C772B">
        <w:rPr>
          <w:b w:val="0"/>
          <w:bCs w:val="0"/>
          <w:lang w:val="ru"/>
        </w:rPr>
        <w:t>.</w:t>
      </w:r>
      <w:bookmarkEnd w:id="82"/>
    </w:p>
    <w:tbl>
      <w:tblPr>
        <w:tblOverlap w:val="never"/>
        <w:tblW w:w="5000" w:type="pct"/>
        <w:tblLayout w:type="fixed"/>
        <w:tblCellMar>
          <w:left w:w="10" w:type="dxa"/>
          <w:right w:w="10" w:type="dxa"/>
        </w:tblCellMar>
        <w:tblLook w:val="04A0" w:firstRow="1" w:lastRow="0" w:firstColumn="1" w:lastColumn="0" w:noHBand="0" w:noVBand="1"/>
      </w:tblPr>
      <w:tblGrid>
        <w:gridCol w:w="4501"/>
        <w:gridCol w:w="4845"/>
      </w:tblGrid>
      <w:tr w:rsidR="00995E92" w:rsidRPr="00030D0F" w14:paraId="72F97B48" w14:textId="77777777" w:rsidTr="00BF1853">
        <w:trPr>
          <w:trHeight w:val="759"/>
          <w:tblHeader/>
        </w:trPr>
        <w:tc>
          <w:tcPr>
            <w:tcW w:w="2578" w:type="dxa"/>
            <w:tcBorders>
              <w:top w:val="single" w:sz="4" w:space="0" w:color="auto"/>
              <w:left w:val="single" w:sz="4" w:space="0" w:color="auto"/>
            </w:tcBorders>
            <w:shd w:val="clear" w:color="auto" w:fill="D9D9D9" w:themeFill="background1" w:themeFillShade="D9"/>
            <w:vAlign w:val="center"/>
          </w:tcPr>
          <w:p w14:paraId="179A5505" w14:textId="77777777" w:rsidR="00995E92" w:rsidRPr="00030D0F" w:rsidRDefault="00995E92" w:rsidP="003716D0">
            <w:pPr>
              <w:tabs>
                <w:tab w:val="left" w:pos="709"/>
                <w:tab w:val="left" w:pos="851"/>
              </w:tabs>
              <w:ind w:left="57"/>
              <w:jc w:val="center"/>
              <w:rPr>
                <w:b/>
              </w:rPr>
            </w:pPr>
            <w:r w:rsidRPr="00030D0F">
              <w:rPr>
                <w:b/>
                <w:lang w:val="ru"/>
              </w:rPr>
              <w:t>Киназа</w:t>
            </w:r>
          </w:p>
        </w:tc>
        <w:tc>
          <w:tcPr>
            <w:tcW w:w="2775" w:type="dxa"/>
            <w:tcBorders>
              <w:top w:val="single" w:sz="4" w:space="0" w:color="auto"/>
              <w:left w:val="single" w:sz="4" w:space="0" w:color="auto"/>
              <w:right w:val="single" w:sz="4" w:space="0" w:color="auto"/>
            </w:tcBorders>
            <w:shd w:val="clear" w:color="auto" w:fill="D9D9D9" w:themeFill="background1" w:themeFillShade="D9"/>
            <w:vAlign w:val="center"/>
          </w:tcPr>
          <w:p w14:paraId="624CC469" w14:textId="77777777" w:rsidR="00BF1853" w:rsidRDefault="00BF1853" w:rsidP="003716D0">
            <w:pPr>
              <w:tabs>
                <w:tab w:val="left" w:pos="709"/>
                <w:tab w:val="left" w:pos="851"/>
              </w:tabs>
              <w:ind w:left="57"/>
              <w:jc w:val="center"/>
              <w:rPr>
                <w:b/>
                <w:lang w:val="ru"/>
              </w:rPr>
            </w:pPr>
            <w:r w:rsidRPr="00BF1853">
              <w:rPr>
                <w:b/>
                <w:lang w:val="ru"/>
              </w:rPr>
              <w:t xml:space="preserve">Нинтеданиб </w:t>
            </w:r>
          </w:p>
          <w:p w14:paraId="549854C9" w14:textId="2DB70BCF" w:rsidR="00995E92" w:rsidRPr="00030D0F" w:rsidRDefault="00995E92" w:rsidP="003716D0">
            <w:pPr>
              <w:tabs>
                <w:tab w:val="left" w:pos="709"/>
                <w:tab w:val="left" w:pos="851"/>
              </w:tabs>
              <w:ind w:left="57"/>
              <w:jc w:val="center"/>
              <w:rPr>
                <w:b/>
              </w:rPr>
            </w:pPr>
            <w:r w:rsidRPr="00030D0F">
              <w:rPr>
                <w:b/>
                <w:lang w:val="ru"/>
              </w:rPr>
              <w:t>IC</w:t>
            </w:r>
            <w:r w:rsidRPr="001256F2">
              <w:rPr>
                <w:b/>
                <w:vertAlign w:val="subscript"/>
                <w:lang w:val="ru"/>
              </w:rPr>
              <w:t>50</w:t>
            </w:r>
            <w:r w:rsidRPr="00030D0F">
              <w:rPr>
                <w:b/>
                <w:lang w:val="ru"/>
              </w:rPr>
              <w:t xml:space="preserve"> [нМ]</w:t>
            </w:r>
          </w:p>
        </w:tc>
      </w:tr>
      <w:tr w:rsidR="00995E92" w:rsidRPr="00030D0F" w14:paraId="72ACD782" w14:textId="77777777" w:rsidTr="006C772B">
        <w:trPr>
          <w:trHeight w:val="333"/>
        </w:trPr>
        <w:tc>
          <w:tcPr>
            <w:tcW w:w="2578" w:type="dxa"/>
            <w:tcBorders>
              <w:top w:val="single" w:sz="4" w:space="0" w:color="auto"/>
              <w:left w:val="single" w:sz="4" w:space="0" w:color="auto"/>
            </w:tcBorders>
            <w:shd w:val="clear" w:color="auto" w:fill="FFFFFF"/>
            <w:vAlign w:val="center"/>
          </w:tcPr>
          <w:p w14:paraId="67FB784F" w14:textId="77777777" w:rsidR="00995E92" w:rsidRPr="00030D0F" w:rsidRDefault="00995E92" w:rsidP="003716D0">
            <w:pPr>
              <w:tabs>
                <w:tab w:val="left" w:pos="709"/>
                <w:tab w:val="left" w:pos="851"/>
              </w:tabs>
              <w:jc w:val="center"/>
            </w:pPr>
            <w:r w:rsidRPr="00030D0F">
              <w:rPr>
                <w:lang w:val="ru"/>
              </w:rPr>
              <w:t>huVEGFR 1</w:t>
            </w:r>
          </w:p>
        </w:tc>
        <w:tc>
          <w:tcPr>
            <w:tcW w:w="2775" w:type="dxa"/>
            <w:tcBorders>
              <w:top w:val="single" w:sz="4" w:space="0" w:color="auto"/>
              <w:left w:val="single" w:sz="4" w:space="0" w:color="auto"/>
              <w:right w:val="single" w:sz="4" w:space="0" w:color="auto"/>
            </w:tcBorders>
            <w:shd w:val="clear" w:color="auto" w:fill="FFFFFF"/>
            <w:vAlign w:val="center"/>
          </w:tcPr>
          <w:p w14:paraId="354351FB" w14:textId="77777777" w:rsidR="00995E92" w:rsidRPr="00030D0F" w:rsidRDefault="00995E92" w:rsidP="003716D0">
            <w:pPr>
              <w:tabs>
                <w:tab w:val="left" w:pos="709"/>
                <w:tab w:val="left" w:pos="851"/>
              </w:tabs>
              <w:jc w:val="center"/>
            </w:pPr>
            <w:r w:rsidRPr="00030D0F">
              <w:rPr>
                <w:lang w:val="ru"/>
              </w:rPr>
              <w:t>34</w:t>
            </w:r>
          </w:p>
        </w:tc>
      </w:tr>
      <w:tr w:rsidR="00995E92" w:rsidRPr="00030D0F" w14:paraId="37DEEDCD" w14:textId="77777777" w:rsidTr="006C772B">
        <w:trPr>
          <w:trHeight w:val="329"/>
        </w:trPr>
        <w:tc>
          <w:tcPr>
            <w:tcW w:w="2578" w:type="dxa"/>
            <w:tcBorders>
              <w:top w:val="single" w:sz="4" w:space="0" w:color="auto"/>
              <w:left w:val="single" w:sz="4" w:space="0" w:color="auto"/>
            </w:tcBorders>
            <w:shd w:val="clear" w:color="auto" w:fill="FFFFFF"/>
            <w:vAlign w:val="center"/>
          </w:tcPr>
          <w:p w14:paraId="6BD48172" w14:textId="77777777" w:rsidR="00995E92" w:rsidRPr="00030D0F" w:rsidRDefault="00995E92" w:rsidP="003716D0">
            <w:pPr>
              <w:tabs>
                <w:tab w:val="left" w:pos="709"/>
                <w:tab w:val="left" w:pos="851"/>
              </w:tabs>
              <w:jc w:val="center"/>
            </w:pPr>
            <w:r w:rsidRPr="00030D0F">
              <w:rPr>
                <w:lang w:val="ru"/>
              </w:rPr>
              <w:t>huYEGFR-2</w:t>
            </w:r>
          </w:p>
        </w:tc>
        <w:tc>
          <w:tcPr>
            <w:tcW w:w="2775" w:type="dxa"/>
            <w:tcBorders>
              <w:top w:val="single" w:sz="4" w:space="0" w:color="auto"/>
              <w:left w:val="single" w:sz="4" w:space="0" w:color="auto"/>
              <w:right w:val="single" w:sz="4" w:space="0" w:color="auto"/>
            </w:tcBorders>
            <w:shd w:val="clear" w:color="auto" w:fill="FFFFFF"/>
            <w:vAlign w:val="center"/>
          </w:tcPr>
          <w:p w14:paraId="5276EFEB" w14:textId="77777777" w:rsidR="00995E92" w:rsidRPr="00030D0F" w:rsidRDefault="00995E92" w:rsidP="003716D0">
            <w:pPr>
              <w:tabs>
                <w:tab w:val="left" w:pos="709"/>
                <w:tab w:val="left" w:pos="851"/>
              </w:tabs>
              <w:jc w:val="center"/>
            </w:pPr>
            <w:r w:rsidRPr="00030D0F">
              <w:rPr>
                <w:lang w:val="ru"/>
              </w:rPr>
              <w:t>21</w:t>
            </w:r>
          </w:p>
        </w:tc>
      </w:tr>
      <w:tr w:rsidR="00995E92" w:rsidRPr="00030D0F" w14:paraId="567BFAAF" w14:textId="77777777" w:rsidTr="006C772B">
        <w:trPr>
          <w:trHeight w:val="333"/>
        </w:trPr>
        <w:tc>
          <w:tcPr>
            <w:tcW w:w="2578" w:type="dxa"/>
            <w:tcBorders>
              <w:top w:val="single" w:sz="4" w:space="0" w:color="auto"/>
              <w:left w:val="single" w:sz="4" w:space="0" w:color="auto"/>
            </w:tcBorders>
            <w:shd w:val="clear" w:color="auto" w:fill="FFFFFF"/>
            <w:vAlign w:val="center"/>
          </w:tcPr>
          <w:p w14:paraId="7E55ACBB" w14:textId="77777777" w:rsidR="00995E92" w:rsidRPr="00030D0F" w:rsidRDefault="00995E92" w:rsidP="003716D0">
            <w:pPr>
              <w:tabs>
                <w:tab w:val="left" w:pos="709"/>
                <w:tab w:val="left" w:pos="851"/>
              </w:tabs>
              <w:jc w:val="center"/>
            </w:pPr>
            <w:r w:rsidRPr="00030D0F">
              <w:rPr>
                <w:lang w:val="ru"/>
              </w:rPr>
              <w:t>muVEGFR-2</w:t>
            </w:r>
          </w:p>
        </w:tc>
        <w:tc>
          <w:tcPr>
            <w:tcW w:w="2775" w:type="dxa"/>
            <w:tcBorders>
              <w:top w:val="single" w:sz="4" w:space="0" w:color="auto"/>
              <w:left w:val="single" w:sz="4" w:space="0" w:color="auto"/>
              <w:right w:val="single" w:sz="4" w:space="0" w:color="auto"/>
            </w:tcBorders>
            <w:shd w:val="clear" w:color="auto" w:fill="FFFFFF"/>
            <w:vAlign w:val="center"/>
          </w:tcPr>
          <w:p w14:paraId="37D08B47" w14:textId="77777777" w:rsidR="00995E92" w:rsidRPr="00030D0F" w:rsidRDefault="00995E92" w:rsidP="003716D0">
            <w:pPr>
              <w:tabs>
                <w:tab w:val="left" w:pos="709"/>
                <w:tab w:val="left" w:pos="851"/>
              </w:tabs>
              <w:jc w:val="center"/>
            </w:pPr>
            <w:r w:rsidRPr="00030D0F">
              <w:rPr>
                <w:lang w:val="ru"/>
              </w:rPr>
              <w:t>13</w:t>
            </w:r>
          </w:p>
        </w:tc>
      </w:tr>
      <w:tr w:rsidR="00995E92" w:rsidRPr="00030D0F" w14:paraId="5FBD9591" w14:textId="77777777" w:rsidTr="006C772B">
        <w:trPr>
          <w:trHeight w:val="346"/>
        </w:trPr>
        <w:tc>
          <w:tcPr>
            <w:tcW w:w="2578" w:type="dxa"/>
            <w:tcBorders>
              <w:top w:val="single" w:sz="4" w:space="0" w:color="auto"/>
              <w:left w:val="single" w:sz="4" w:space="0" w:color="auto"/>
            </w:tcBorders>
            <w:shd w:val="clear" w:color="auto" w:fill="FFFFFF"/>
            <w:vAlign w:val="center"/>
          </w:tcPr>
          <w:p w14:paraId="6D4CE7E2" w14:textId="77777777" w:rsidR="00995E92" w:rsidRPr="00030D0F" w:rsidRDefault="00995E92" w:rsidP="003716D0">
            <w:pPr>
              <w:tabs>
                <w:tab w:val="left" w:pos="709"/>
                <w:tab w:val="left" w:pos="851"/>
              </w:tabs>
              <w:jc w:val="center"/>
            </w:pPr>
            <w:r w:rsidRPr="00030D0F">
              <w:rPr>
                <w:lang w:val="ru"/>
              </w:rPr>
              <w:t>VEGFR-3</w:t>
            </w:r>
          </w:p>
        </w:tc>
        <w:tc>
          <w:tcPr>
            <w:tcW w:w="2775" w:type="dxa"/>
            <w:tcBorders>
              <w:top w:val="single" w:sz="4" w:space="0" w:color="auto"/>
              <w:left w:val="single" w:sz="4" w:space="0" w:color="auto"/>
              <w:right w:val="single" w:sz="4" w:space="0" w:color="auto"/>
            </w:tcBorders>
            <w:shd w:val="clear" w:color="auto" w:fill="FFFFFF"/>
            <w:vAlign w:val="center"/>
          </w:tcPr>
          <w:p w14:paraId="3A68C0EA" w14:textId="77777777" w:rsidR="00995E92" w:rsidRPr="00030D0F" w:rsidRDefault="00995E92" w:rsidP="003716D0">
            <w:pPr>
              <w:tabs>
                <w:tab w:val="left" w:pos="709"/>
                <w:tab w:val="left" w:pos="851"/>
              </w:tabs>
              <w:jc w:val="center"/>
            </w:pPr>
            <w:r w:rsidRPr="00030D0F">
              <w:rPr>
                <w:lang w:val="ru"/>
              </w:rPr>
              <w:t>13</w:t>
            </w:r>
          </w:p>
        </w:tc>
      </w:tr>
      <w:tr w:rsidR="00995E92" w:rsidRPr="00030D0F" w14:paraId="368D2041" w14:textId="77777777" w:rsidTr="006C772B">
        <w:trPr>
          <w:trHeight w:val="329"/>
        </w:trPr>
        <w:tc>
          <w:tcPr>
            <w:tcW w:w="2578" w:type="dxa"/>
            <w:tcBorders>
              <w:top w:val="single" w:sz="4" w:space="0" w:color="auto"/>
              <w:left w:val="single" w:sz="4" w:space="0" w:color="auto"/>
            </w:tcBorders>
            <w:shd w:val="clear" w:color="auto" w:fill="FFFFFF"/>
            <w:vAlign w:val="center"/>
          </w:tcPr>
          <w:p w14:paraId="071FBD3C" w14:textId="77777777" w:rsidR="00995E92" w:rsidRPr="00030D0F" w:rsidRDefault="00995E92" w:rsidP="003716D0">
            <w:pPr>
              <w:tabs>
                <w:tab w:val="left" w:pos="709"/>
                <w:tab w:val="left" w:pos="851"/>
              </w:tabs>
              <w:jc w:val="center"/>
            </w:pPr>
            <w:r w:rsidRPr="00030D0F">
              <w:rPr>
                <w:lang w:val="ru"/>
              </w:rPr>
              <w:t>FGFR-1</w:t>
            </w:r>
          </w:p>
        </w:tc>
        <w:tc>
          <w:tcPr>
            <w:tcW w:w="2775" w:type="dxa"/>
            <w:tcBorders>
              <w:top w:val="single" w:sz="4" w:space="0" w:color="auto"/>
              <w:left w:val="single" w:sz="4" w:space="0" w:color="auto"/>
              <w:right w:val="single" w:sz="4" w:space="0" w:color="auto"/>
            </w:tcBorders>
            <w:shd w:val="clear" w:color="auto" w:fill="FFFFFF"/>
            <w:vAlign w:val="center"/>
          </w:tcPr>
          <w:p w14:paraId="67AB6D4D" w14:textId="77777777" w:rsidR="00995E92" w:rsidRPr="00030D0F" w:rsidRDefault="00995E92" w:rsidP="003716D0">
            <w:pPr>
              <w:tabs>
                <w:tab w:val="left" w:pos="709"/>
                <w:tab w:val="left" w:pos="851"/>
              </w:tabs>
              <w:jc w:val="center"/>
            </w:pPr>
            <w:r w:rsidRPr="00030D0F">
              <w:rPr>
                <w:lang w:val="ru"/>
              </w:rPr>
              <w:t>69</w:t>
            </w:r>
          </w:p>
        </w:tc>
      </w:tr>
      <w:tr w:rsidR="00995E92" w:rsidRPr="00030D0F" w14:paraId="43E0DB92" w14:textId="77777777" w:rsidTr="006C772B">
        <w:trPr>
          <w:trHeight w:val="333"/>
        </w:trPr>
        <w:tc>
          <w:tcPr>
            <w:tcW w:w="2578" w:type="dxa"/>
            <w:tcBorders>
              <w:top w:val="single" w:sz="4" w:space="0" w:color="auto"/>
              <w:left w:val="single" w:sz="4" w:space="0" w:color="auto"/>
            </w:tcBorders>
            <w:shd w:val="clear" w:color="auto" w:fill="FFFFFF"/>
            <w:vAlign w:val="center"/>
          </w:tcPr>
          <w:p w14:paraId="5F1B2C10" w14:textId="77777777" w:rsidR="00995E92" w:rsidRPr="00030D0F" w:rsidRDefault="00995E92" w:rsidP="003716D0">
            <w:pPr>
              <w:tabs>
                <w:tab w:val="left" w:pos="709"/>
                <w:tab w:val="left" w:pos="851"/>
              </w:tabs>
              <w:jc w:val="center"/>
            </w:pPr>
            <w:r w:rsidRPr="00030D0F">
              <w:rPr>
                <w:lang w:val="ru"/>
              </w:rPr>
              <w:t>FGFR-2</w:t>
            </w:r>
          </w:p>
        </w:tc>
        <w:tc>
          <w:tcPr>
            <w:tcW w:w="2775" w:type="dxa"/>
            <w:tcBorders>
              <w:top w:val="single" w:sz="4" w:space="0" w:color="auto"/>
              <w:left w:val="single" w:sz="4" w:space="0" w:color="auto"/>
              <w:right w:val="single" w:sz="4" w:space="0" w:color="auto"/>
            </w:tcBorders>
            <w:shd w:val="clear" w:color="auto" w:fill="FFFFFF"/>
            <w:vAlign w:val="center"/>
          </w:tcPr>
          <w:p w14:paraId="30764279" w14:textId="77777777" w:rsidR="00995E92" w:rsidRPr="00030D0F" w:rsidRDefault="00995E92" w:rsidP="003716D0">
            <w:pPr>
              <w:tabs>
                <w:tab w:val="left" w:pos="709"/>
                <w:tab w:val="left" w:pos="851"/>
              </w:tabs>
              <w:jc w:val="center"/>
            </w:pPr>
            <w:r w:rsidRPr="00030D0F">
              <w:rPr>
                <w:lang w:val="ru"/>
              </w:rPr>
              <w:t>37</w:t>
            </w:r>
          </w:p>
        </w:tc>
      </w:tr>
      <w:tr w:rsidR="00995E92" w:rsidRPr="00030D0F" w14:paraId="0E67C19F" w14:textId="77777777" w:rsidTr="006C772B">
        <w:trPr>
          <w:trHeight w:val="333"/>
        </w:trPr>
        <w:tc>
          <w:tcPr>
            <w:tcW w:w="2578" w:type="dxa"/>
            <w:tcBorders>
              <w:top w:val="single" w:sz="4" w:space="0" w:color="auto"/>
              <w:left w:val="single" w:sz="4" w:space="0" w:color="auto"/>
            </w:tcBorders>
            <w:shd w:val="clear" w:color="auto" w:fill="FFFFFF"/>
            <w:vAlign w:val="center"/>
          </w:tcPr>
          <w:p w14:paraId="2454520C" w14:textId="77777777" w:rsidR="00995E92" w:rsidRPr="00030D0F" w:rsidRDefault="00995E92" w:rsidP="003716D0">
            <w:pPr>
              <w:tabs>
                <w:tab w:val="left" w:pos="709"/>
                <w:tab w:val="left" w:pos="851"/>
              </w:tabs>
              <w:jc w:val="center"/>
            </w:pPr>
            <w:r w:rsidRPr="00030D0F">
              <w:rPr>
                <w:lang w:val="ru"/>
              </w:rPr>
              <w:t>FGFR-3</w:t>
            </w:r>
          </w:p>
        </w:tc>
        <w:tc>
          <w:tcPr>
            <w:tcW w:w="2775" w:type="dxa"/>
            <w:tcBorders>
              <w:top w:val="single" w:sz="4" w:space="0" w:color="auto"/>
              <w:left w:val="single" w:sz="4" w:space="0" w:color="auto"/>
              <w:right w:val="single" w:sz="4" w:space="0" w:color="auto"/>
            </w:tcBorders>
            <w:shd w:val="clear" w:color="auto" w:fill="FFFFFF"/>
            <w:vAlign w:val="center"/>
          </w:tcPr>
          <w:p w14:paraId="51DC6050" w14:textId="77777777" w:rsidR="00995E92" w:rsidRPr="00030D0F" w:rsidRDefault="00995E92" w:rsidP="003716D0">
            <w:pPr>
              <w:tabs>
                <w:tab w:val="left" w:pos="709"/>
                <w:tab w:val="left" w:pos="851"/>
              </w:tabs>
              <w:jc w:val="center"/>
            </w:pPr>
            <w:r w:rsidRPr="00030D0F">
              <w:rPr>
                <w:lang w:val="ru"/>
              </w:rPr>
              <w:t>137</w:t>
            </w:r>
          </w:p>
        </w:tc>
      </w:tr>
      <w:tr w:rsidR="00995E92" w:rsidRPr="00030D0F" w14:paraId="111E131C" w14:textId="77777777" w:rsidTr="006C772B">
        <w:trPr>
          <w:trHeight w:val="333"/>
        </w:trPr>
        <w:tc>
          <w:tcPr>
            <w:tcW w:w="2578" w:type="dxa"/>
            <w:tcBorders>
              <w:top w:val="single" w:sz="4" w:space="0" w:color="auto"/>
              <w:left w:val="single" w:sz="4" w:space="0" w:color="auto"/>
            </w:tcBorders>
            <w:shd w:val="clear" w:color="auto" w:fill="FFFFFF"/>
            <w:vAlign w:val="center"/>
          </w:tcPr>
          <w:p w14:paraId="3D7B9B19" w14:textId="77777777" w:rsidR="00995E92" w:rsidRPr="00030D0F" w:rsidRDefault="00995E92" w:rsidP="003716D0">
            <w:pPr>
              <w:tabs>
                <w:tab w:val="left" w:pos="709"/>
                <w:tab w:val="left" w:pos="851"/>
              </w:tabs>
              <w:jc w:val="center"/>
            </w:pPr>
            <w:r w:rsidRPr="00030D0F">
              <w:rPr>
                <w:lang w:val="ru"/>
              </w:rPr>
              <w:t>FGFR-4</w:t>
            </w:r>
          </w:p>
        </w:tc>
        <w:tc>
          <w:tcPr>
            <w:tcW w:w="2775" w:type="dxa"/>
            <w:tcBorders>
              <w:top w:val="single" w:sz="4" w:space="0" w:color="auto"/>
              <w:left w:val="single" w:sz="4" w:space="0" w:color="auto"/>
              <w:right w:val="single" w:sz="4" w:space="0" w:color="auto"/>
            </w:tcBorders>
            <w:shd w:val="clear" w:color="auto" w:fill="FFFFFF"/>
            <w:vAlign w:val="center"/>
          </w:tcPr>
          <w:p w14:paraId="49F9D99C" w14:textId="77777777" w:rsidR="00995E92" w:rsidRPr="00030D0F" w:rsidRDefault="00995E92" w:rsidP="003716D0">
            <w:pPr>
              <w:tabs>
                <w:tab w:val="left" w:pos="709"/>
                <w:tab w:val="left" w:pos="851"/>
              </w:tabs>
              <w:jc w:val="center"/>
            </w:pPr>
            <w:r w:rsidRPr="00030D0F">
              <w:rPr>
                <w:lang w:val="ru"/>
              </w:rPr>
              <w:t>610</w:t>
            </w:r>
          </w:p>
        </w:tc>
      </w:tr>
      <w:tr w:rsidR="00995E92" w:rsidRPr="00030D0F" w14:paraId="3329EAE5" w14:textId="77777777" w:rsidTr="006C772B">
        <w:trPr>
          <w:trHeight w:val="355"/>
        </w:trPr>
        <w:tc>
          <w:tcPr>
            <w:tcW w:w="2578" w:type="dxa"/>
            <w:tcBorders>
              <w:top w:val="single" w:sz="4" w:space="0" w:color="auto"/>
              <w:left w:val="single" w:sz="4" w:space="0" w:color="auto"/>
            </w:tcBorders>
            <w:shd w:val="clear" w:color="auto" w:fill="FFFFFF"/>
            <w:vAlign w:val="center"/>
          </w:tcPr>
          <w:p w14:paraId="49CFE00E" w14:textId="77777777" w:rsidR="00995E92" w:rsidRPr="00030D0F" w:rsidRDefault="00995E92" w:rsidP="003716D0">
            <w:pPr>
              <w:tabs>
                <w:tab w:val="left" w:pos="709"/>
                <w:tab w:val="left" w:pos="851"/>
              </w:tabs>
              <w:jc w:val="center"/>
            </w:pPr>
            <w:r w:rsidRPr="00030D0F">
              <w:rPr>
                <w:lang w:val="ru"/>
              </w:rPr>
              <w:t>PDGFRa</w:t>
            </w:r>
          </w:p>
        </w:tc>
        <w:tc>
          <w:tcPr>
            <w:tcW w:w="2775" w:type="dxa"/>
            <w:tcBorders>
              <w:top w:val="single" w:sz="4" w:space="0" w:color="auto"/>
              <w:left w:val="single" w:sz="4" w:space="0" w:color="auto"/>
              <w:right w:val="single" w:sz="4" w:space="0" w:color="auto"/>
            </w:tcBorders>
            <w:shd w:val="clear" w:color="auto" w:fill="FFFFFF"/>
            <w:vAlign w:val="center"/>
          </w:tcPr>
          <w:p w14:paraId="46D34C7B" w14:textId="77777777" w:rsidR="00995E92" w:rsidRPr="00030D0F" w:rsidRDefault="00995E92" w:rsidP="003716D0">
            <w:pPr>
              <w:tabs>
                <w:tab w:val="left" w:pos="709"/>
                <w:tab w:val="left" w:pos="851"/>
              </w:tabs>
              <w:jc w:val="center"/>
            </w:pPr>
            <w:r w:rsidRPr="00030D0F">
              <w:rPr>
                <w:lang w:val="ru"/>
              </w:rPr>
              <w:t>59</w:t>
            </w:r>
          </w:p>
        </w:tc>
      </w:tr>
      <w:tr w:rsidR="00995E92" w:rsidRPr="00030D0F" w14:paraId="4B500374" w14:textId="77777777" w:rsidTr="006C772B">
        <w:trPr>
          <w:trHeight w:val="342"/>
        </w:trPr>
        <w:tc>
          <w:tcPr>
            <w:tcW w:w="2578" w:type="dxa"/>
            <w:tcBorders>
              <w:top w:val="single" w:sz="4" w:space="0" w:color="auto"/>
              <w:left w:val="single" w:sz="4" w:space="0" w:color="auto"/>
            </w:tcBorders>
            <w:shd w:val="clear" w:color="auto" w:fill="FFFFFF"/>
            <w:vAlign w:val="center"/>
          </w:tcPr>
          <w:p w14:paraId="6A250F5B" w14:textId="77777777" w:rsidR="00995E92" w:rsidRPr="00030D0F" w:rsidRDefault="00995E92" w:rsidP="003716D0">
            <w:pPr>
              <w:tabs>
                <w:tab w:val="left" w:pos="709"/>
                <w:tab w:val="left" w:pos="851"/>
              </w:tabs>
              <w:jc w:val="center"/>
            </w:pPr>
            <w:r w:rsidRPr="00030D0F">
              <w:rPr>
                <w:lang w:val="ru"/>
              </w:rPr>
              <w:t>PDGFRA</w:t>
            </w:r>
          </w:p>
        </w:tc>
        <w:tc>
          <w:tcPr>
            <w:tcW w:w="2775" w:type="dxa"/>
            <w:tcBorders>
              <w:top w:val="single" w:sz="4" w:space="0" w:color="auto"/>
              <w:left w:val="single" w:sz="4" w:space="0" w:color="auto"/>
              <w:right w:val="single" w:sz="4" w:space="0" w:color="auto"/>
            </w:tcBorders>
            <w:shd w:val="clear" w:color="auto" w:fill="FFFFFF"/>
            <w:vAlign w:val="center"/>
          </w:tcPr>
          <w:p w14:paraId="2ACB10CB" w14:textId="77777777" w:rsidR="00995E92" w:rsidRPr="00030D0F" w:rsidRDefault="00995E92" w:rsidP="003716D0">
            <w:pPr>
              <w:tabs>
                <w:tab w:val="left" w:pos="709"/>
                <w:tab w:val="left" w:pos="851"/>
              </w:tabs>
              <w:jc w:val="center"/>
            </w:pPr>
            <w:r w:rsidRPr="00030D0F">
              <w:rPr>
                <w:lang w:val="ru"/>
              </w:rPr>
              <w:t>60</w:t>
            </w:r>
          </w:p>
        </w:tc>
      </w:tr>
      <w:tr w:rsidR="00995E92" w:rsidRPr="00030D0F" w14:paraId="14190677" w14:textId="77777777" w:rsidTr="006C772B">
        <w:trPr>
          <w:trHeight w:val="333"/>
        </w:trPr>
        <w:tc>
          <w:tcPr>
            <w:tcW w:w="2578" w:type="dxa"/>
            <w:tcBorders>
              <w:top w:val="single" w:sz="4" w:space="0" w:color="auto"/>
              <w:left w:val="single" w:sz="4" w:space="0" w:color="auto"/>
            </w:tcBorders>
            <w:shd w:val="clear" w:color="auto" w:fill="FFFFFF"/>
            <w:vAlign w:val="center"/>
          </w:tcPr>
          <w:p w14:paraId="57A14C76" w14:textId="77777777" w:rsidR="00995E92" w:rsidRPr="00030D0F" w:rsidRDefault="00995E92" w:rsidP="003716D0">
            <w:pPr>
              <w:tabs>
                <w:tab w:val="left" w:pos="709"/>
                <w:tab w:val="left" w:pos="851"/>
              </w:tabs>
              <w:jc w:val="center"/>
            </w:pPr>
            <w:r w:rsidRPr="00030D0F">
              <w:rPr>
                <w:lang w:val="ru"/>
              </w:rPr>
              <w:t>R14R</w:t>
            </w:r>
          </w:p>
        </w:tc>
        <w:tc>
          <w:tcPr>
            <w:tcW w:w="2775" w:type="dxa"/>
            <w:tcBorders>
              <w:top w:val="single" w:sz="4" w:space="0" w:color="auto"/>
              <w:left w:val="single" w:sz="4" w:space="0" w:color="auto"/>
              <w:right w:val="single" w:sz="4" w:space="0" w:color="auto"/>
            </w:tcBorders>
            <w:shd w:val="clear" w:color="auto" w:fill="FFFFFF"/>
            <w:vAlign w:val="center"/>
          </w:tcPr>
          <w:p w14:paraId="61FF241B" w14:textId="77777777" w:rsidR="00995E92" w:rsidRPr="00030D0F" w:rsidRDefault="00995E92" w:rsidP="003716D0">
            <w:pPr>
              <w:tabs>
                <w:tab w:val="left" w:pos="709"/>
                <w:tab w:val="left" w:pos="851"/>
              </w:tabs>
              <w:jc w:val="center"/>
            </w:pPr>
            <w:r w:rsidRPr="00030D0F">
              <w:rPr>
                <w:lang w:val="ru"/>
              </w:rPr>
              <w:t>&gt;4000</w:t>
            </w:r>
          </w:p>
        </w:tc>
      </w:tr>
      <w:tr w:rsidR="00995E92" w:rsidRPr="00030D0F" w14:paraId="7D7F5E83" w14:textId="77777777" w:rsidTr="006C772B">
        <w:trPr>
          <w:trHeight w:val="333"/>
        </w:trPr>
        <w:tc>
          <w:tcPr>
            <w:tcW w:w="2578" w:type="dxa"/>
            <w:tcBorders>
              <w:top w:val="single" w:sz="4" w:space="0" w:color="auto"/>
              <w:left w:val="single" w:sz="4" w:space="0" w:color="auto"/>
            </w:tcBorders>
            <w:shd w:val="clear" w:color="auto" w:fill="FFFFFF"/>
            <w:vAlign w:val="center"/>
          </w:tcPr>
          <w:p w14:paraId="1F19B0DD" w14:textId="77777777" w:rsidR="00995E92" w:rsidRPr="00030D0F" w:rsidRDefault="00995E92" w:rsidP="003716D0">
            <w:pPr>
              <w:tabs>
                <w:tab w:val="left" w:pos="709"/>
                <w:tab w:val="left" w:pos="851"/>
              </w:tabs>
              <w:jc w:val="center"/>
            </w:pPr>
            <w:r w:rsidRPr="00030D0F">
              <w:rPr>
                <w:lang w:val="ru"/>
              </w:rPr>
              <w:t>IGF1R</w:t>
            </w:r>
          </w:p>
        </w:tc>
        <w:tc>
          <w:tcPr>
            <w:tcW w:w="2775" w:type="dxa"/>
            <w:tcBorders>
              <w:top w:val="single" w:sz="4" w:space="0" w:color="auto"/>
              <w:left w:val="single" w:sz="4" w:space="0" w:color="auto"/>
              <w:right w:val="single" w:sz="4" w:space="0" w:color="auto"/>
            </w:tcBorders>
            <w:shd w:val="clear" w:color="auto" w:fill="FFFFFF"/>
            <w:vAlign w:val="center"/>
          </w:tcPr>
          <w:p w14:paraId="37A2D984" w14:textId="77777777" w:rsidR="00995E92" w:rsidRPr="00030D0F" w:rsidRDefault="00995E92" w:rsidP="003716D0">
            <w:pPr>
              <w:tabs>
                <w:tab w:val="left" w:pos="709"/>
                <w:tab w:val="left" w:pos="851"/>
              </w:tabs>
              <w:jc w:val="center"/>
            </w:pPr>
            <w:r w:rsidRPr="00030D0F">
              <w:rPr>
                <w:lang w:val="ru"/>
              </w:rPr>
              <w:t>&gt;1000</w:t>
            </w:r>
          </w:p>
        </w:tc>
      </w:tr>
      <w:tr w:rsidR="00995E92" w:rsidRPr="00030D0F" w14:paraId="1F3A639D" w14:textId="77777777" w:rsidTr="006C772B">
        <w:trPr>
          <w:trHeight w:val="333"/>
        </w:trPr>
        <w:tc>
          <w:tcPr>
            <w:tcW w:w="2578" w:type="dxa"/>
            <w:tcBorders>
              <w:top w:val="single" w:sz="4" w:space="0" w:color="auto"/>
              <w:left w:val="single" w:sz="4" w:space="0" w:color="auto"/>
            </w:tcBorders>
            <w:shd w:val="clear" w:color="auto" w:fill="FFFFFF"/>
            <w:vAlign w:val="center"/>
          </w:tcPr>
          <w:p w14:paraId="1A59C552" w14:textId="77777777" w:rsidR="00995E92" w:rsidRPr="00030D0F" w:rsidRDefault="00995E92" w:rsidP="003716D0">
            <w:pPr>
              <w:tabs>
                <w:tab w:val="left" w:pos="709"/>
                <w:tab w:val="left" w:pos="851"/>
              </w:tabs>
              <w:jc w:val="center"/>
            </w:pPr>
            <w:r w:rsidRPr="00030D0F">
              <w:rPr>
                <w:lang w:val="ru"/>
              </w:rPr>
              <w:t>EGFR</w:t>
            </w:r>
          </w:p>
        </w:tc>
        <w:tc>
          <w:tcPr>
            <w:tcW w:w="2775" w:type="dxa"/>
            <w:tcBorders>
              <w:top w:val="single" w:sz="4" w:space="0" w:color="auto"/>
              <w:left w:val="single" w:sz="4" w:space="0" w:color="auto"/>
              <w:right w:val="single" w:sz="4" w:space="0" w:color="auto"/>
            </w:tcBorders>
            <w:shd w:val="clear" w:color="auto" w:fill="FFFFFF"/>
            <w:vAlign w:val="center"/>
          </w:tcPr>
          <w:p w14:paraId="00F3ACD7" w14:textId="77777777" w:rsidR="00995E92" w:rsidRPr="00030D0F" w:rsidRDefault="00995E92" w:rsidP="003716D0">
            <w:pPr>
              <w:tabs>
                <w:tab w:val="left" w:pos="709"/>
                <w:tab w:val="left" w:pos="851"/>
              </w:tabs>
              <w:jc w:val="center"/>
            </w:pPr>
            <w:r w:rsidRPr="00030D0F">
              <w:rPr>
                <w:lang w:val="ru"/>
              </w:rPr>
              <w:t>&gt;50000</w:t>
            </w:r>
          </w:p>
        </w:tc>
      </w:tr>
      <w:tr w:rsidR="00995E92" w:rsidRPr="00030D0F" w14:paraId="41F94AEA" w14:textId="77777777" w:rsidTr="006C772B">
        <w:trPr>
          <w:trHeight w:val="329"/>
        </w:trPr>
        <w:tc>
          <w:tcPr>
            <w:tcW w:w="2578" w:type="dxa"/>
            <w:tcBorders>
              <w:top w:val="single" w:sz="4" w:space="0" w:color="auto"/>
              <w:left w:val="single" w:sz="4" w:space="0" w:color="auto"/>
            </w:tcBorders>
            <w:shd w:val="clear" w:color="auto" w:fill="FFFFFF"/>
            <w:vAlign w:val="center"/>
          </w:tcPr>
          <w:p w14:paraId="1E0C37A9" w14:textId="77777777" w:rsidR="00995E92" w:rsidRPr="00030D0F" w:rsidRDefault="00995E92" w:rsidP="003716D0">
            <w:pPr>
              <w:tabs>
                <w:tab w:val="left" w:pos="709"/>
                <w:tab w:val="left" w:pos="851"/>
              </w:tabs>
              <w:jc w:val="center"/>
            </w:pPr>
            <w:r w:rsidRPr="00030D0F">
              <w:rPr>
                <w:lang w:val="ru"/>
              </w:rPr>
              <w:t>HER2</w:t>
            </w:r>
          </w:p>
        </w:tc>
        <w:tc>
          <w:tcPr>
            <w:tcW w:w="2775" w:type="dxa"/>
            <w:tcBorders>
              <w:top w:val="single" w:sz="4" w:space="0" w:color="auto"/>
              <w:left w:val="single" w:sz="4" w:space="0" w:color="auto"/>
              <w:right w:val="single" w:sz="4" w:space="0" w:color="auto"/>
            </w:tcBorders>
            <w:shd w:val="clear" w:color="auto" w:fill="FFFFFF"/>
            <w:vAlign w:val="center"/>
          </w:tcPr>
          <w:p w14:paraId="55C00128" w14:textId="77777777" w:rsidR="00995E92" w:rsidRPr="00030D0F" w:rsidRDefault="00995E92" w:rsidP="003716D0">
            <w:pPr>
              <w:tabs>
                <w:tab w:val="left" w:pos="709"/>
                <w:tab w:val="left" w:pos="851"/>
              </w:tabs>
              <w:jc w:val="center"/>
            </w:pPr>
            <w:r w:rsidRPr="00030D0F">
              <w:rPr>
                <w:lang w:val="ru"/>
              </w:rPr>
              <w:t>&gt;50000</w:t>
            </w:r>
          </w:p>
        </w:tc>
      </w:tr>
      <w:tr w:rsidR="00995E92" w:rsidRPr="00030D0F" w14:paraId="6E61C5B2" w14:textId="77777777" w:rsidTr="006C772B">
        <w:trPr>
          <w:trHeight w:val="346"/>
        </w:trPr>
        <w:tc>
          <w:tcPr>
            <w:tcW w:w="2578" w:type="dxa"/>
            <w:tcBorders>
              <w:top w:val="single" w:sz="4" w:space="0" w:color="auto"/>
              <w:left w:val="single" w:sz="4" w:space="0" w:color="auto"/>
            </w:tcBorders>
            <w:shd w:val="clear" w:color="auto" w:fill="FFFFFF"/>
            <w:vAlign w:val="center"/>
          </w:tcPr>
          <w:p w14:paraId="13BBBA0B" w14:textId="77777777" w:rsidR="00995E92" w:rsidRPr="00030D0F" w:rsidRDefault="00995E92" w:rsidP="003716D0">
            <w:pPr>
              <w:tabs>
                <w:tab w:val="left" w:pos="709"/>
                <w:tab w:val="left" w:pos="851"/>
              </w:tabs>
              <w:jc w:val="center"/>
            </w:pPr>
            <w:r w:rsidRPr="00030D0F">
              <w:rPr>
                <w:lang w:val="ru"/>
              </w:rPr>
              <w:t>CDK1</w:t>
            </w:r>
          </w:p>
        </w:tc>
        <w:tc>
          <w:tcPr>
            <w:tcW w:w="2775" w:type="dxa"/>
            <w:tcBorders>
              <w:top w:val="single" w:sz="4" w:space="0" w:color="auto"/>
              <w:left w:val="single" w:sz="4" w:space="0" w:color="auto"/>
              <w:right w:val="single" w:sz="4" w:space="0" w:color="auto"/>
            </w:tcBorders>
            <w:shd w:val="clear" w:color="auto" w:fill="FFFFFF"/>
            <w:vAlign w:val="center"/>
          </w:tcPr>
          <w:p w14:paraId="23DCF2F7" w14:textId="77777777" w:rsidR="00995E92" w:rsidRPr="00030D0F" w:rsidRDefault="00995E92" w:rsidP="003716D0">
            <w:pPr>
              <w:tabs>
                <w:tab w:val="left" w:pos="709"/>
                <w:tab w:val="left" w:pos="851"/>
              </w:tabs>
              <w:jc w:val="center"/>
            </w:pPr>
            <w:r w:rsidRPr="00030D0F">
              <w:rPr>
                <w:lang w:val="ru"/>
              </w:rPr>
              <w:t>&gt;10000</w:t>
            </w:r>
          </w:p>
        </w:tc>
      </w:tr>
      <w:tr w:rsidR="00995E92" w:rsidRPr="00030D0F" w14:paraId="64E53C40" w14:textId="77777777" w:rsidTr="006C772B">
        <w:trPr>
          <w:trHeight w:val="329"/>
        </w:trPr>
        <w:tc>
          <w:tcPr>
            <w:tcW w:w="2578" w:type="dxa"/>
            <w:tcBorders>
              <w:top w:val="single" w:sz="4" w:space="0" w:color="auto"/>
              <w:left w:val="single" w:sz="4" w:space="0" w:color="auto"/>
            </w:tcBorders>
            <w:shd w:val="clear" w:color="auto" w:fill="FFFFFF"/>
            <w:vAlign w:val="center"/>
          </w:tcPr>
          <w:p w14:paraId="37EA20F2" w14:textId="77777777" w:rsidR="00995E92" w:rsidRPr="00030D0F" w:rsidRDefault="00995E92" w:rsidP="003716D0">
            <w:pPr>
              <w:tabs>
                <w:tab w:val="left" w:pos="709"/>
                <w:tab w:val="left" w:pos="851"/>
              </w:tabs>
              <w:jc w:val="center"/>
            </w:pPr>
            <w:r w:rsidRPr="00030D0F">
              <w:rPr>
                <w:lang w:val="ru"/>
              </w:rPr>
              <w:t>CDK2</w:t>
            </w:r>
          </w:p>
        </w:tc>
        <w:tc>
          <w:tcPr>
            <w:tcW w:w="2775" w:type="dxa"/>
            <w:tcBorders>
              <w:top w:val="single" w:sz="4" w:space="0" w:color="auto"/>
              <w:left w:val="single" w:sz="4" w:space="0" w:color="auto"/>
              <w:right w:val="single" w:sz="4" w:space="0" w:color="auto"/>
            </w:tcBorders>
            <w:shd w:val="clear" w:color="auto" w:fill="FFFFFF"/>
            <w:vAlign w:val="center"/>
          </w:tcPr>
          <w:p w14:paraId="2BFEB151" w14:textId="77777777" w:rsidR="00995E92" w:rsidRPr="00030D0F" w:rsidRDefault="00995E92" w:rsidP="003716D0">
            <w:pPr>
              <w:tabs>
                <w:tab w:val="left" w:pos="709"/>
                <w:tab w:val="left" w:pos="851"/>
              </w:tabs>
              <w:jc w:val="center"/>
            </w:pPr>
            <w:r w:rsidRPr="00030D0F">
              <w:rPr>
                <w:lang w:val="ru"/>
              </w:rPr>
              <w:t>&gt;10000</w:t>
            </w:r>
          </w:p>
        </w:tc>
      </w:tr>
      <w:tr w:rsidR="00995E92" w:rsidRPr="00030D0F" w14:paraId="6DFA3902" w14:textId="77777777" w:rsidTr="006C772B">
        <w:trPr>
          <w:trHeight w:val="333"/>
        </w:trPr>
        <w:tc>
          <w:tcPr>
            <w:tcW w:w="2578" w:type="dxa"/>
            <w:tcBorders>
              <w:top w:val="single" w:sz="4" w:space="0" w:color="auto"/>
              <w:left w:val="single" w:sz="4" w:space="0" w:color="auto"/>
            </w:tcBorders>
            <w:shd w:val="clear" w:color="auto" w:fill="FFFFFF"/>
            <w:vAlign w:val="center"/>
          </w:tcPr>
          <w:p w14:paraId="49455C8F" w14:textId="77777777" w:rsidR="00995E92" w:rsidRPr="00030D0F" w:rsidRDefault="00995E92" w:rsidP="003716D0">
            <w:pPr>
              <w:tabs>
                <w:tab w:val="left" w:pos="709"/>
                <w:tab w:val="left" w:pos="851"/>
              </w:tabs>
              <w:jc w:val="center"/>
            </w:pPr>
            <w:r w:rsidRPr="00030D0F">
              <w:rPr>
                <w:lang w:val="ru"/>
              </w:rPr>
              <w:t>CDK4</w:t>
            </w:r>
          </w:p>
        </w:tc>
        <w:tc>
          <w:tcPr>
            <w:tcW w:w="2775" w:type="dxa"/>
            <w:tcBorders>
              <w:top w:val="single" w:sz="4" w:space="0" w:color="auto"/>
              <w:left w:val="single" w:sz="4" w:space="0" w:color="auto"/>
              <w:right w:val="single" w:sz="4" w:space="0" w:color="auto"/>
            </w:tcBorders>
            <w:shd w:val="clear" w:color="auto" w:fill="FFFFFF"/>
            <w:vAlign w:val="center"/>
          </w:tcPr>
          <w:p w14:paraId="04FCB6B7" w14:textId="77777777" w:rsidR="00995E92" w:rsidRPr="00030D0F" w:rsidRDefault="00995E92" w:rsidP="003716D0">
            <w:pPr>
              <w:tabs>
                <w:tab w:val="left" w:pos="709"/>
                <w:tab w:val="left" w:pos="851"/>
              </w:tabs>
              <w:jc w:val="center"/>
            </w:pPr>
            <w:r w:rsidRPr="00030D0F">
              <w:rPr>
                <w:lang w:val="ru"/>
              </w:rPr>
              <w:t>&gt;10000</w:t>
            </w:r>
          </w:p>
        </w:tc>
      </w:tr>
      <w:tr w:rsidR="00995E92" w:rsidRPr="00030D0F" w14:paraId="2FBA2C01" w14:textId="77777777" w:rsidTr="006C772B">
        <w:trPr>
          <w:trHeight w:val="333"/>
        </w:trPr>
        <w:tc>
          <w:tcPr>
            <w:tcW w:w="2578" w:type="dxa"/>
            <w:tcBorders>
              <w:top w:val="single" w:sz="4" w:space="0" w:color="auto"/>
              <w:left w:val="single" w:sz="4" w:space="0" w:color="auto"/>
            </w:tcBorders>
            <w:shd w:val="clear" w:color="auto" w:fill="FFFFFF"/>
            <w:vAlign w:val="center"/>
          </w:tcPr>
          <w:p w14:paraId="3369FA36" w14:textId="77777777" w:rsidR="00995E92" w:rsidRPr="00030D0F" w:rsidRDefault="00995E92" w:rsidP="003716D0">
            <w:pPr>
              <w:tabs>
                <w:tab w:val="left" w:pos="709"/>
                <w:tab w:val="left" w:pos="851"/>
              </w:tabs>
              <w:jc w:val="center"/>
            </w:pPr>
            <w:r w:rsidRPr="00030D0F">
              <w:rPr>
                <w:lang w:val="ru"/>
              </w:rPr>
              <w:t>Lck</w:t>
            </w:r>
          </w:p>
        </w:tc>
        <w:tc>
          <w:tcPr>
            <w:tcW w:w="2775" w:type="dxa"/>
            <w:tcBorders>
              <w:top w:val="single" w:sz="4" w:space="0" w:color="auto"/>
              <w:left w:val="single" w:sz="4" w:space="0" w:color="auto"/>
              <w:right w:val="single" w:sz="4" w:space="0" w:color="auto"/>
            </w:tcBorders>
            <w:shd w:val="clear" w:color="auto" w:fill="FFFFFF"/>
            <w:vAlign w:val="center"/>
          </w:tcPr>
          <w:p w14:paraId="03B0C675" w14:textId="77777777" w:rsidR="00995E92" w:rsidRPr="00030D0F" w:rsidRDefault="00995E92" w:rsidP="003716D0">
            <w:pPr>
              <w:tabs>
                <w:tab w:val="left" w:pos="709"/>
                <w:tab w:val="left" w:pos="851"/>
              </w:tabs>
              <w:jc w:val="center"/>
            </w:pPr>
            <w:r w:rsidRPr="00030D0F">
              <w:rPr>
                <w:lang w:val="ru"/>
              </w:rPr>
              <w:t>16</w:t>
            </w:r>
          </w:p>
        </w:tc>
      </w:tr>
      <w:tr w:rsidR="00995E92" w:rsidRPr="00030D0F" w14:paraId="6C899AFA" w14:textId="77777777" w:rsidTr="006C772B">
        <w:trPr>
          <w:trHeight w:val="333"/>
        </w:trPr>
        <w:tc>
          <w:tcPr>
            <w:tcW w:w="2578" w:type="dxa"/>
            <w:tcBorders>
              <w:top w:val="single" w:sz="4" w:space="0" w:color="auto"/>
              <w:left w:val="single" w:sz="4" w:space="0" w:color="auto"/>
            </w:tcBorders>
            <w:shd w:val="clear" w:color="auto" w:fill="FFFFFF"/>
            <w:vAlign w:val="center"/>
          </w:tcPr>
          <w:p w14:paraId="1436F05E" w14:textId="77777777" w:rsidR="00995E92" w:rsidRPr="00030D0F" w:rsidRDefault="00995E92" w:rsidP="003716D0">
            <w:pPr>
              <w:tabs>
                <w:tab w:val="left" w:pos="709"/>
                <w:tab w:val="left" w:pos="851"/>
              </w:tabs>
              <w:jc w:val="center"/>
            </w:pPr>
            <w:r w:rsidRPr="00030D0F">
              <w:rPr>
                <w:lang w:val="ru"/>
              </w:rPr>
              <w:t>Lyn</w:t>
            </w:r>
          </w:p>
        </w:tc>
        <w:tc>
          <w:tcPr>
            <w:tcW w:w="2775" w:type="dxa"/>
            <w:tcBorders>
              <w:top w:val="single" w:sz="4" w:space="0" w:color="auto"/>
              <w:left w:val="single" w:sz="4" w:space="0" w:color="auto"/>
              <w:right w:val="single" w:sz="4" w:space="0" w:color="auto"/>
            </w:tcBorders>
            <w:shd w:val="clear" w:color="auto" w:fill="FFFFFF"/>
            <w:vAlign w:val="center"/>
          </w:tcPr>
          <w:p w14:paraId="1AAFFD00" w14:textId="77777777" w:rsidR="00995E92" w:rsidRPr="00030D0F" w:rsidRDefault="00995E92" w:rsidP="003716D0">
            <w:pPr>
              <w:tabs>
                <w:tab w:val="left" w:pos="709"/>
                <w:tab w:val="left" w:pos="851"/>
              </w:tabs>
              <w:jc w:val="center"/>
            </w:pPr>
            <w:r w:rsidRPr="00030D0F">
              <w:rPr>
                <w:lang w:val="ru"/>
              </w:rPr>
              <w:t>195</w:t>
            </w:r>
          </w:p>
        </w:tc>
      </w:tr>
      <w:tr w:rsidR="00995E92" w:rsidRPr="00030D0F" w14:paraId="65BA15BE" w14:textId="77777777" w:rsidTr="006C772B">
        <w:trPr>
          <w:trHeight w:val="351"/>
        </w:trPr>
        <w:tc>
          <w:tcPr>
            <w:tcW w:w="2578" w:type="dxa"/>
            <w:tcBorders>
              <w:top w:val="single" w:sz="4" w:space="0" w:color="auto"/>
              <w:left w:val="single" w:sz="4" w:space="0" w:color="auto"/>
              <w:bottom w:val="single" w:sz="4" w:space="0" w:color="auto"/>
            </w:tcBorders>
            <w:shd w:val="clear" w:color="auto" w:fill="FFFFFF"/>
            <w:vAlign w:val="center"/>
          </w:tcPr>
          <w:p w14:paraId="760B4893" w14:textId="77777777" w:rsidR="00995E92" w:rsidRPr="00030D0F" w:rsidRDefault="00995E92" w:rsidP="003716D0">
            <w:pPr>
              <w:tabs>
                <w:tab w:val="left" w:pos="709"/>
                <w:tab w:val="left" w:pos="851"/>
              </w:tabs>
              <w:jc w:val="center"/>
            </w:pPr>
            <w:r w:rsidRPr="00030D0F">
              <w:rPr>
                <w:lang w:val="ru"/>
              </w:rPr>
              <w:t>Src</w:t>
            </w:r>
          </w:p>
        </w:tc>
        <w:tc>
          <w:tcPr>
            <w:tcW w:w="2775" w:type="dxa"/>
            <w:tcBorders>
              <w:top w:val="single" w:sz="4" w:space="0" w:color="auto"/>
              <w:left w:val="single" w:sz="4" w:space="0" w:color="auto"/>
              <w:bottom w:val="single" w:sz="4" w:space="0" w:color="auto"/>
              <w:right w:val="single" w:sz="4" w:space="0" w:color="auto"/>
            </w:tcBorders>
            <w:shd w:val="clear" w:color="auto" w:fill="FFFFFF"/>
            <w:vAlign w:val="center"/>
          </w:tcPr>
          <w:p w14:paraId="29EC3500" w14:textId="77777777" w:rsidR="00995E92" w:rsidRPr="00030D0F" w:rsidRDefault="00995E92" w:rsidP="003716D0">
            <w:pPr>
              <w:tabs>
                <w:tab w:val="left" w:pos="709"/>
                <w:tab w:val="left" w:pos="851"/>
              </w:tabs>
              <w:jc w:val="center"/>
            </w:pPr>
            <w:r w:rsidRPr="00030D0F">
              <w:rPr>
                <w:lang w:val="ru"/>
              </w:rPr>
              <w:t>156</w:t>
            </w:r>
          </w:p>
        </w:tc>
      </w:tr>
    </w:tbl>
    <w:p w14:paraId="09793A1F" w14:textId="01937446" w:rsidR="00995E92" w:rsidRDefault="00995E92" w:rsidP="00995E92">
      <w:pPr>
        <w:tabs>
          <w:tab w:val="left" w:pos="851"/>
        </w:tabs>
        <w:rPr>
          <w:i/>
          <w:lang w:val="ru"/>
        </w:rPr>
      </w:pPr>
    </w:p>
    <w:p w14:paraId="0AB76C04" w14:textId="76B3B9F3" w:rsidR="00995E92" w:rsidRPr="00030D0F" w:rsidRDefault="00995E92" w:rsidP="006C772B">
      <w:pPr>
        <w:tabs>
          <w:tab w:val="left" w:pos="851"/>
        </w:tabs>
        <w:jc w:val="both"/>
        <w:rPr>
          <w:i/>
          <w:lang w:val="ru"/>
        </w:rPr>
      </w:pPr>
      <w:r w:rsidRPr="00030D0F">
        <w:rPr>
          <w:i/>
          <w:lang w:val="ru"/>
        </w:rPr>
        <w:t xml:space="preserve">Клеточная активность </w:t>
      </w:r>
    </w:p>
    <w:p w14:paraId="39B78422" w14:textId="67CFF426" w:rsidR="00995E92" w:rsidRPr="00030D0F" w:rsidRDefault="00995E92" w:rsidP="00BF1853">
      <w:pPr>
        <w:tabs>
          <w:tab w:val="left" w:pos="851"/>
        </w:tabs>
        <w:ind w:firstLine="709"/>
        <w:jc w:val="both"/>
        <w:rPr>
          <w:lang w:val="ru"/>
        </w:rPr>
      </w:pPr>
      <w:r w:rsidRPr="00030D0F">
        <w:rPr>
          <w:lang w:val="ru"/>
        </w:rPr>
        <w:t xml:space="preserve">Ингибирующее действие </w:t>
      </w:r>
      <w:r w:rsidR="00BF1853">
        <w:rPr>
          <w:lang w:val="ru"/>
        </w:rPr>
        <w:t>н</w:t>
      </w:r>
      <w:r w:rsidR="00BF1853" w:rsidRPr="00EB4C49">
        <w:rPr>
          <w:lang w:val="ru"/>
        </w:rPr>
        <w:t>интеданиб</w:t>
      </w:r>
      <w:r w:rsidR="00BF1853">
        <w:rPr>
          <w:lang w:val="ru"/>
        </w:rPr>
        <w:t>а</w:t>
      </w:r>
      <w:r w:rsidR="00BF1853" w:rsidRPr="00030D0F">
        <w:rPr>
          <w:lang w:val="ru"/>
        </w:rPr>
        <w:t xml:space="preserve"> </w:t>
      </w:r>
      <w:r w:rsidRPr="00030D0F">
        <w:rPr>
          <w:lang w:val="ru"/>
        </w:rPr>
        <w:t xml:space="preserve">на фосфорилирование тирозинкиназы PDGFR </w:t>
      </w:r>
      <w:r w:rsidR="0015643C" w:rsidRPr="0015643C">
        <w:rPr>
          <w:i/>
          <w:iCs/>
          <w:lang w:val="ru"/>
        </w:rPr>
        <w:t>in vitro</w:t>
      </w:r>
      <w:r w:rsidRPr="00030D0F">
        <w:rPr>
          <w:lang w:val="ru"/>
        </w:rPr>
        <w:t xml:space="preserve">, пролиферацию и миграцию клеток исследовали как на нормальных фибробластах легких человека, так и на фибробластах легких, полученных от пациентов с ИЛФ. </w:t>
      </w:r>
      <w:r w:rsidR="00BF1853">
        <w:rPr>
          <w:lang w:val="ru"/>
        </w:rPr>
        <w:t>Н</w:t>
      </w:r>
      <w:r w:rsidR="00BF1853" w:rsidRPr="00EB4C49">
        <w:rPr>
          <w:lang w:val="ru"/>
        </w:rPr>
        <w:t>интеданиб</w:t>
      </w:r>
      <w:r w:rsidRPr="00030D0F">
        <w:rPr>
          <w:lang w:val="ru"/>
        </w:rPr>
        <w:t xml:space="preserve"> ингибировал стимулированное под воздействием PDGF-BB автофосфорилирование PDGFR α и β со значениями EC</w:t>
      </w:r>
      <w:r w:rsidRPr="00F05585">
        <w:rPr>
          <w:vertAlign w:val="subscript"/>
          <w:lang w:val="ru"/>
        </w:rPr>
        <w:t>50</w:t>
      </w:r>
      <w:r w:rsidRPr="00030D0F">
        <w:rPr>
          <w:lang w:val="ru"/>
        </w:rPr>
        <w:t xml:space="preserve"> 21,6 нмоль/л и 38,7 нмоль/л, </w:t>
      </w:r>
      <w:r w:rsidRPr="00030D0F">
        <w:rPr>
          <w:lang w:val="ru"/>
        </w:rPr>
        <w:lastRenderedPageBreak/>
        <w:t>соответственно, а также стимулированную PDGF-BB пролиферацию клеток с EC</w:t>
      </w:r>
      <w:r w:rsidRPr="00F05585">
        <w:rPr>
          <w:vertAlign w:val="subscript"/>
          <w:lang w:val="ru"/>
        </w:rPr>
        <w:t>50</w:t>
      </w:r>
      <w:r w:rsidRPr="00030D0F">
        <w:rPr>
          <w:lang w:val="ru"/>
        </w:rPr>
        <w:t xml:space="preserve"> 64 нмоль/л. BIBF 1202, метаболит </w:t>
      </w:r>
      <w:r w:rsidR="00BF1853">
        <w:rPr>
          <w:lang w:val="ru"/>
        </w:rPr>
        <w:t>н</w:t>
      </w:r>
      <w:r w:rsidR="00BF1853" w:rsidRPr="00EB4C49">
        <w:rPr>
          <w:lang w:val="ru"/>
        </w:rPr>
        <w:t>интеданиб</w:t>
      </w:r>
      <w:r w:rsidR="00BF1853">
        <w:rPr>
          <w:lang w:val="ru"/>
        </w:rPr>
        <w:t>а</w:t>
      </w:r>
      <w:r w:rsidRPr="00030D0F">
        <w:rPr>
          <w:lang w:val="ru"/>
        </w:rPr>
        <w:t>, ингибировал аутофосфорилирование PDGFR α и β со значениями EC</w:t>
      </w:r>
      <w:r w:rsidRPr="00F05585">
        <w:rPr>
          <w:vertAlign w:val="subscript"/>
          <w:lang w:val="ru"/>
        </w:rPr>
        <w:t>50</w:t>
      </w:r>
      <w:r w:rsidRPr="00030D0F">
        <w:rPr>
          <w:lang w:val="ru"/>
        </w:rPr>
        <w:t xml:space="preserve"> 5717 нмоль/л и 23 510 нмоль/л, соответственно (в 265 раз и 607 раз менее активно, чем </w:t>
      </w:r>
      <w:r w:rsidR="00BF1853">
        <w:rPr>
          <w:lang w:val="ru"/>
        </w:rPr>
        <w:t>н</w:t>
      </w:r>
      <w:r w:rsidR="00BF1853" w:rsidRPr="00EB4C49">
        <w:rPr>
          <w:lang w:val="ru"/>
        </w:rPr>
        <w:t>интеданиб</w:t>
      </w:r>
      <w:r w:rsidRPr="00030D0F">
        <w:rPr>
          <w:lang w:val="ru"/>
        </w:rPr>
        <w:t>).</w:t>
      </w:r>
    </w:p>
    <w:p w14:paraId="5054EC69" w14:textId="3282F97B" w:rsidR="00995E92" w:rsidRDefault="00995E92" w:rsidP="00BF1853">
      <w:pPr>
        <w:tabs>
          <w:tab w:val="left" w:pos="851"/>
        </w:tabs>
        <w:ind w:firstLine="709"/>
        <w:jc w:val="both"/>
        <w:rPr>
          <w:lang w:val="ru"/>
        </w:rPr>
      </w:pPr>
      <w:r w:rsidRPr="00030D0F">
        <w:rPr>
          <w:lang w:val="ru"/>
        </w:rPr>
        <w:t xml:space="preserve">В фибробластах легких человека, полученных от пациентов с ИЛФ, </w:t>
      </w:r>
      <w:r w:rsidR="00BF1853">
        <w:rPr>
          <w:lang w:val="ru"/>
        </w:rPr>
        <w:t>н</w:t>
      </w:r>
      <w:r w:rsidR="00BF1853" w:rsidRPr="00EB4C49">
        <w:rPr>
          <w:lang w:val="ru"/>
        </w:rPr>
        <w:t>интеданиб</w:t>
      </w:r>
      <w:r w:rsidRPr="00030D0F">
        <w:rPr>
          <w:lang w:val="ru"/>
        </w:rPr>
        <w:t xml:space="preserve"> ингибировал стимулированную PDGF-BB, bFGF и VEGF пролиферацию клеток в зависимости от концентрации со значениями EC</w:t>
      </w:r>
      <w:r w:rsidRPr="00F05585">
        <w:rPr>
          <w:vertAlign w:val="subscript"/>
          <w:lang w:val="ru"/>
        </w:rPr>
        <w:t>50</w:t>
      </w:r>
      <w:r w:rsidRPr="00030D0F">
        <w:rPr>
          <w:lang w:val="ru"/>
        </w:rPr>
        <w:t xml:space="preserve"> 11 нмоль/л, 5,5 нмоль/л и менее 1 нмоль/л, соответственно (таблица </w:t>
      </w:r>
      <w:r>
        <w:rPr>
          <w:lang w:val="ru"/>
        </w:rPr>
        <w:t>3-</w:t>
      </w:r>
      <w:r w:rsidRPr="00030D0F">
        <w:rPr>
          <w:lang w:val="ru"/>
        </w:rPr>
        <w:t xml:space="preserve">2). В фибробластах легких человека из контрольной группы, не пораженной фиброзом, </w:t>
      </w:r>
      <w:r w:rsidR="00BF1853">
        <w:rPr>
          <w:lang w:val="ru"/>
        </w:rPr>
        <w:t>н</w:t>
      </w:r>
      <w:r w:rsidR="00BF1853" w:rsidRPr="00EB4C49">
        <w:rPr>
          <w:lang w:val="ru"/>
        </w:rPr>
        <w:t>интеданиб</w:t>
      </w:r>
      <w:r w:rsidRPr="00030D0F">
        <w:rPr>
          <w:lang w:val="ru"/>
        </w:rPr>
        <w:t xml:space="preserve"> ингибировал стимулированную PDGF-BB, bFGF и VEGF пролиферацию клеток в зависимости от концентрации со значениями EC</w:t>
      </w:r>
      <w:r w:rsidRPr="00BF1853">
        <w:rPr>
          <w:vertAlign w:val="subscript"/>
          <w:lang w:val="ru"/>
        </w:rPr>
        <w:t>50</w:t>
      </w:r>
      <w:r w:rsidRPr="00030D0F">
        <w:rPr>
          <w:lang w:val="ru"/>
        </w:rPr>
        <w:t xml:space="preserve"> 13 нмоль/л, 0,6 нмоль/л и менее 1 нмо</w:t>
      </w:r>
      <w:r>
        <w:rPr>
          <w:lang w:val="ru"/>
        </w:rPr>
        <w:t>ль/л, соответственно</w:t>
      </w:r>
      <w:r w:rsidRPr="00030D0F">
        <w:rPr>
          <w:lang w:val="ru"/>
        </w:rPr>
        <w:t xml:space="preserve">. </w:t>
      </w:r>
      <w:r w:rsidR="00BF1853">
        <w:rPr>
          <w:lang w:val="ru"/>
        </w:rPr>
        <w:t>Н</w:t>
      </w:r>
      <w:r w:rsidR="00BF1853" w:rsidRPr="00EB4C49">
        <w:rPr>
          <w:lang w:val="ru"/>
        </w:rPr>
        <w:t>интеданиб</w:t>
      </w:r>
      <w:r w:rsidRPr="00030D0F">
        <w:rPr>
          <w:lang w:val="ru"/>
        </w:rPr>
        <w:t xml:space="preserve"> ингибировал стимулированную PDGF-BB, bFGF и VEGF миграцию фибробластов в зависимости от концентрации в фибробластах легких человека, полученных от пациентов с ИЛФ и контрольных доноров, не пораженных фиброзом (таблица</w:t>
      </w:r>
      <w:r w:rsidR="00A27C92">
        <w:rPr>
          <w:lang w:val="ru"/>
        </w:rPr>
        <w:t xml:space="preserve"> </w:t>
      </w:r>
      <w:r w:rsidRPr="007F14A9">
        <w:t>3-</w:t>
      </w:r>
      <w:r w:rsidRPr="00030D0F">
        <w:rPr>
          <w:lang w:val="ru"/>
        </w:rPr>
        <w:t>2)</w:t>
      </w:r>
      <w:r w:rsidRPr="007F14A9">
        <w:t xml:space="preserve"> [1]</w:t>
      </w:r>
      <w:r w:rsidRPr="00030D0F">
        <w:rPr>
          <w:lang w:val="ru"/>
        </w:rPr>
        <w:t>.</w:t>
      </w:r>
    </w:p>
    <w:p w14:paraId="64FE4CBD" w14:textId="1CDE899D" w:rsidR="00995E92" w:rsidRPr="00AD0023" w:rsidRDefault="00995E92" w:rsidP="006C772B">
      <w:pPr>
        <w:tabs>
          <w:tab w:val="left" w:pos="851"/>
        </w:tabs>
        <w:jc w:val="both"/>
        <w:rPr>
          <w:bCs/>
          <w:lang w:val="ru"/>
        </w:rPr>
      </w:pPr>
    </w:p>
    <w:p w14:paraId="320A85D8" w14:textId="4A63F6C8" w:rsidR="00A27C92" w:rsidRDefault="00A27C92" w:rsidP="00A27C92">
      <w:pPr>
        <w:pStyle w:val="af5"/>
        <w:keepNext/>
        <w:jc w:val="both"/>
      </w:pPr>
      <w:bookmarkStart w:id="83" w:name="_Toc167099823"/>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2</w:t>
      </w:r>
      <w:r w:rsidR="00881287">
        <w:rPr>
          <w:noProof/>
        </w:rPr>
        <w:fldChar w:fldCharType="end"/>
      </w:r>
      <w:r>
        <w:t xml:space="preserve">. </w:t>
      </w:r>
      <w:r w:rsidR="00E33933">
        <w:rPr>
          <w:b w:val="0"/>
          <w:bCs w:val="0"/>
          <w:lang w:val="ru"/>
        </w:rPr>
        <w:t>Активность (</w:t>
      </w:r>
      <w:r w:rsidRPr="00A27C92">
        <w:rPr>
          <w:b w:val="0"/>
          <w:bCs w:val="0"/>
          <w:lang w:val="ru"/>
        </w:rPr>
        <w:t>EC</w:t>
      </w:r>
      <w:r w:rsidRPr="00A27C92">
        <w:rPr>
          <w:b w:val="0"/>
          <w:bCs w:val="0"/>
          <w:vertAlign w:val="subscript"/>
          <w:lang w:val="ru"/>
        </w:rPr>
        <w:t>50</w:t>
      </w:r>
      <w:r w:rsidR="00E33933">
        <w:rPr>
          <w:b w:val="0"/>
          <w:bCs w:val="0"/>
          <w:lang w:val="ru"/>
        </w:rPr>
        <w:t>, нмоль/л)</w:t>
      </w:r>
      <w:r w:rsidRPr="00A27C92">
        <w:rPr>
          <w:b w:val="0"/>
          <w:bCs w:val="0"/>
          <w:lang w:val="ru"/>
        </w:rPr>
        <w:t xml:space="preserve"> и селективность </w:t>
      </w:r>
      <w:r w:rsidR="00BF1853" w:rsidRPr="00BF1853">
        <w:rPr>
          <w:b w:val="0"/>
          <w:bCs w:val="0"/>
          <w:lang w:val="ru"/>
        </w:rPr>
        <w:t>нинтеданиб</w:t>
      </w:r>
      <w:r w:rsidR="00BF1853">
        <w:rPr>
          <w:b w:val="0"/>
          <w:bCs w:val="0"/>
          <w:lang w:val="ru"/>
        </w:rPr>
        <w:t xml:space="preserve">а </w:t>
      </w:r>
      <w:r w:rsidRPr="00A27C92">
        <w:rPr>
          <w:b w:val="0"/>
          <w:bCs w:val="0"/>
          <w:lang w:val="ru"/>
        </w:rPr>
        <w:t xml:space="preserve">в клеточных анализах </w:t>
      </w:r>
      <w:r w:rsidR="0015643C" w:rsidRPr="0015643C">
        <w:rPr>
          <w:b w:val="0"/>
          <w:bCs w:val="0"/>
          <w:i/>
          <w:lang w:val="ru"/>
        </w:rPr>
        <w:t>in vitro</w:t>
      </w:r>
      <w:r w:rsidRPr="00A27C92">
        <w:rPr>
          <w:b w:val="0"/>
          <w:bCs w:val="0"/>
          <w:lang w:val="ru"/>
        </w:rPr>
        <w:t>.</w:t>
      </w:r>
      <w:bookmarkEnd w:id="83"/>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596"/>
        <w:gridCol w:w="1484"/>
        <w:gridCol w:w="1139"/>
        <w:gridCol w:w="1188"/>
        <w:gridCol w:w="1508"/>
        <w:gridCol w:w="1415"/>
        <w:gridCol w:w="1016"/>
      </w:tblGrid>
      <w:tr w:rsidR="00995E92" w:rsidRPr="00030D0F" w14:paraId="7B07C753" w14:textId="77777777" w:rsidTr="00E33933">
        <w:trPr>
          <w:trHeight w:val="647"/>
        </w:trPr>
        <w:tc>
          <w:tcPr>
            <w:tcW w:w="1596" w:type="dxa"/>
            <w:shd w:val="clear" w:color="auto" w:fill="D9D9D9" w:themeFill="background1" w:themeFillShade="D9"/>
            <w:vAlign w:val="center"/>
          </w:tcPr>
          <w:p w14:paraId="0AD2CB46" w14:textId="77777777" w:rsidR="00995E92" w:rsidRPr="00030D0F" w:rsidRDefault="00995E92" w:rsidP="003716D0">
            <w:pPr>
              <w:tabs>
                <w:tab w:val="left" w:pos="709"/>
                <w:tab w:val="left" w:pos="851"/>
              </w:tabs>
              <w:jc w:val="center"/>
            </w:pPr>
          </w:p>
        </w:tc>
        <w:tc>
          <w:tcPr>
            <w:tcW w:w="7750" w:type="dxa"/>
            <w:gridSpan w:val="6"/>
            <w:shd w:val="clear" w:color="auto" w:fill="D9D9D9" w:themeFill="background1" w:themeFillShade="D9"/>
            <w:vAlign w:val="center"/>
          </w:tcPr>
          <w:p w14:paraId="53CD0363" w14:textId="77777777" w:rsidR="00995E92" w:rsidRPr="000F2303" w:rsidRDefault="00995E92" w:rsidP="003716D0">
            <w:pPr>
              <w:tabs>
                <w:tab w:val="left" w:pos="709"/>
                <w:tab w:val="left" w:pos="851"/>
              </w:tabs>
              <w:jc w:val="center"/>
              <w:rPr>
                <w:b/>
              </w:rPr>
            </w:pPr>
            <w:r w:rsidRPr="000F2303">
              <w:rPr>
                <w:b/>
                <w:lang w:val="ru"/>
              </w:rPr>
              <w:t>Ингибирование пролиферации фибробластов легких человека; среднее значение</w:t>
            </w:r>
          </w:p>
        </w:tc>
      </w:tr>
      <w:tr w:rsidR="00995E92" w:rsidRPr="00030D0F" w14:paraId="2375BBAB" w14:textId="77777777" w:rsidTr="00A27C92">
        <w:trPr>
          <w:trHeight w:val="504"/>
        </w:trPr>
        <w:tc>
          <w:tcPr>
            <w:tcW w:w="1596" w:type="dxa"/>
            <w:shd w:val="clear" w:color="auto" w:fill="FFFFFF"/>
            <w:vAlign w:val="center"/>
          </w:tcPr>
          <w:p w14:paraId="7476BD9A" w14:textId="77777777" w:rsidR="00995E92" w:rsidRPr="00E33933" w:rsidRDefault="00995E92" w:rsidP="003716D0">
            <w:pPr>
              <w:tabs>
                <w:tab w:val="left" w:pos="709"/>
                <w:tab w:val="left" w:pos="851"/>
              </w:tabs>
              <w:ind w:left="57"/>
              <w:rPr>
                <w:sz w:val="22"/>
              </w:rPr>
            </w:pPr>
            <w:r w:rsidRPr="00E33933">
              <w:rPr>
                <w:sz w:val="22"/>
                <w:lang w:val="ru"/>
              </w:rPr>
              <w:t>Донор</w:t>
            </w:r>
          </w:p>
        </w:tc>
        <w:tc>
          <w:tcPr>
            <w:tcW w:w="1484" w:type="dxa"/>
            <w:shd w:val="clear" w:color="auto" w:fill="FFFFFF"/>
            <w:vAlign w:val="center"/>
          </w:tcPr>
          <w:p w14:paraId="0A549FEE" w14:textId="77777777" w:rsidR="00995E92" w:rsidRPr="00E33933" w:rsidRDefault="00995E92" w:rsidP="003716D0">
            <w:pPr>
              <w:tabs>
                <w:tab w:val="left" w:pos="709"/>
                <w:tab w:val="left" w:pos="851"/>
              </w:tabs>
              <w:jc w:val="center"/>
              <w:rPr>
                <w:sz w:val="22"/>
                <w:lang w:val="en-US"/>
              </w:rPr>
            </w:pPr>
            <w:r w:rsidRPr="00E33933">
              <w:rPr>
                <w:sz w:val="22"/>
                <w:lang w:val="ru"/>
              </w:rPr>
              <w:t>Контроль</w:t>
            </w:r>
            <w:r w:rsidRPr="00E33933">
              <w:rPr>
                <w:sz w:val="22"/>
                <w:lang w:val="en-US"/>
              </w:rPr>
              <w:t>-</w:t>
            </w:r>
          </w:p>
          <w:p w14:paraId="6B881EFC" w14:textId="77777777" w:rsidR="00995E92" w:rsidRPr="00E33933" w:rsidRDefault="00995E92" w:rsidP="003716D0">
            <w:pPr>
              <w:tabs>
                <w:tab w:val="left" w:pos="709"/>
                <w:tab w:val="left" w:pos="851"/>
              </w:tabs>
              <w:jc w:val="center"/>
              <w:rPr>
                <w:sz w:val="22"/>
              </w:rPr>
            </w:pPr>
            <w:r w:rsidRPr="00E33933">
              <w:rPr>
                <w:sz w:val="22"/>
                <w:lang w:val="ru"/>
              </w:rPr>
              <w:t>ные образцы</w:t>
            </w:r>
          </w:p>
        </w:tc>
        <w:tc>
          <w:tcPr>
            <w:tcW w:w="1139" w:type="dxa"/>
            <w:shd w:val="clear" w:color="auto" w:fill="FFFFFF"/>
            <w:vAlign w:val="center"/>
          </w:tcPr>
          <w:p w14:paraId="6019AC38" w14:textId="77777777" w:rsidR="00995E92" w:rsidRPr="00E33933" w:rsidRDefault="00995E92" w:rsidP="003716D0">
            <w:pPr>
              <w:tabs>
                <w:tab w:val="left" w:pos="709"/>
                <w:tab w:val="left" w:pos="851"/>
              </w:tabs>
              <w:jc w:val="center"/>
              <w:rPr>
                <w:sz w:val="22"/>
              </w:rPr>
            </w:pPr>
            <w:r w:rsidRPr="00E33933">
              <w:rPr>
                <w:sz w:val="22"/>
                <w:lang w:val="ru"/>
              </w:rPr>
              <w:t>Контрольные образцы</w:t>
            </w:r>
          </w:p>
        </w:tc>
        <w:tc>
          <w:tcPr>
            <w:tcW w:w="1188" w:type="dxa"/>
            <w:shd w:val="clear" w:color="auto" w:fill="FFFFFF"/>
            <w:vAlign w:val="center"/>
          </w:tcPr>
          <w:p w14:paraId="53F0D827" w14:textId="77777777" w:rsidR="00995E92" w:rsidRPr="00E33933" w:rsidRDefault="00995E92" w:rsidP="003716D0">
            <w:pPr>
              <w:tabs>
                <w:tab w:val="left" w:pos="709"/>
                <w:tab w:val="left" w:pos="851"/>
              </w:tabs>
              <w:jc w:val="center"/>
              <w:rPr>
                <w:sz w:val="22"/>
              </w:rPr>
            </w:pPr>
            <w:r w:rsidRPr="00E33933">
              <w:rPr>
                <w:sz w:val="22"/>
                <w:lang w:val="ru"/>
              </w:rPr>
              <w:t>Контроль</w:t>
            </w:r>
            <w:r w:rsidRPr="00E33933">
              <w:rPr>
                <w:sz w:val="22"/>
                <w:lang w:val="en-US"/>
              </w:rPr>
              <w:t>-</w:t>
            </w:r>
            <w:r w:rsidRPr="00E33933">
              <w:rPr>
                <w:sz w:val="22"/>
                <w:lang w:val="ru"/>
              </w:rPr>
              <w:t>ные образцы</w:t>
            </w:r>
          </w:p>
        </w:tc>
        <w:tc>
          <w:tcPr>
            <w:tcW w:w="1508" w:type="dxa"/>
            <w:shd w:val="clear" w:color="auto" w:fill="FFFFFF"/>
            <w:vAlign w:val="center"/>
          </w:tcPr>
          <w:p w14:paraId="59A13B04" w14:textId="77777777" w:rsidR="00995E92" w:rsidRPr="00E33933" w:rsidRDefault="00995E92" w:rsidP="003716D0">
            <w:pPr>
              <w:tabs>
                <w:tab w:val="left" w:pos="709"/>
                <w:tab w:val="left" w:pos="851"/>
              </w:tabs>
              <w:jc w:val="center"/>
              <w:rPr>
                <w:sz w:val="22"/>
              </w:rPr>
            </w:pPr>
            <w:r w:rsidRPr="00E33933">
              <w:rPr>
                <w:sz w:val="22"/>
                <w:lang w:val="ru"/>
              </w:rPr>
              <w:t>ИЛФ</w:t>
            </w:r>
          </w:p>
        </w:tc>
        <w:tc>
          <w:tcPr>
            <w:tcW w:w="1415" w:type="dxa"/>
            <w:shd w:val="clear" w:color="auto" w:fill="FFFFFF"/>
            <w:vAlign w:val="center"/>
          </w:tcPr>
          <w:p w14:paraId="1961E30B" w14:textId="77777777" w:rsidR="00995E92" w:rsidRPr="00E33933" w:rsidRDefault="00995E92" w:rsidP="003716D0">
            <w:pPr>
              <w:tabs>
                <w:tab w:val="left" w:pos="709"/>
                <w:tab w:val="left" w:pos="851"/>
              </w:tabs>
              <w:jc w:val="center"/>
              <w:rPr>
                <w:sz w:val="22"/>
              </w:rPr>
            </w:pPr>
            <w:r w:rsidRPr="00E33933">
              <w:rPr>
                <w:sz w:val="22"/>
                <w:lang w:val="ru"/>
              </w:rPr>
              <w:t>ИЛФ</w:t>
            </w:r>
          </w:p>
        </w:tc>
        <w:tc>
          <w:tcPr>
            <w:tcW w:w="1016" w:type="dxa"/>
            <w:shd w:val="clear" w:color="auto" w:fill="FFFFFF"/>
            <w:vAlign w:val="center"/>
          </w:tcPr>
          <w:p w14:paraId="5B4FE7A0" w14:textId="77777777" w:rsidR="00995E92" w:rsidRPr="00E33933" w:rsidRDefault="00995E92" w:rsidP="003716D0">
            <w:pPr>
              <w:tabs>
                <w:tab w:val="left" w:pos="709"/>
                <w:tab w:val="left" w:pos="851"/>
              </w:tabs>
              <w:jc w:val="center"/>
              <w:rPr>
                <w:sz w:val="22"/>
              </w:rPr>
            </w:pPr>
            <w:r w:rsidRPr="00E33933">
              <w:rPr>
                <w:sz w:val="22"/>
                <w:lang w:val="ru"/>
              </w:rPr>
              <w:t>ИЛФ</w:t>
            </w:r>
          </w:p>
        </w:tc>
      </w:tr>
      <w:tr w:rsidR="00995E92" w:rsidRPr="00030D0F" w14:paraId="03733124" w14:textId="77777777" w:rsidTr="00A27C92">
        <w:trPr>
          <w:trHeight w:val="461"/>
        </w:trPr>
        <w:tc>
          <w:tcPr>
            <w:tcW w:w="1596" w:type="dxa"/>
            <w:shd w:val="clear" w:color="auto" w:fill="FFFFFF"/>
            <w:vAlign w:val="center"/>
          </w:tcPr>
          <w:p w14:paraId="76AD6117" w14:textId="77777777" w:rsidR="00995E92" w:rsidRPr="00E33933" w:rsidRDefault="00995E92" w:rsidP="003716D0">
            <w:pPr>
              <w:tabs>
                <w:tab w:val="left" w:pos="709"/>
                <w:tab w:val="left" w:pos="851"/>
              </w:tabs>
              <w:ind w:left="57"/>
              <w:rPr>
                <w:sz w:val="22"/>
              </w:rPr>
            </w:pPr>
            <w:r w:rsidRPr="00E33933">
              <w:rPr>
                <w:sz w:val="22"/>
                <w:lang w:val="ru"/>
              </w:rPr>
              <w:t>Стимул</w:t>
            </w:r>
          </w:p>
        </w:tc>
        <w:tc>
          <w:tcPr>
            <w:tcW w:w="1484" w:type="dxa"/>
            <w:shd w:val="clear" w:color="auto" w:fill="FFFFFF"/>
            <w:vAlign w:val="center"/>
          </w:tcPr>
          <w:p w14:paraId="7472A49E" w14:textId="77777777" w:rsidR="00995E92" w:rsidRPr="00E33933" w:rsidRDefault="00995E92" w:rsidP="003716D0">
            <w:pPr>
              <w:tabs>
                <w:tab w:val="left" w:pos="709"/>
                <w:tab w:val="left" w:pos="851"/>
              </w:tabs>
              <w:jc w:val="center"/>
              <w:rPr>
                <w:sz w:val="22"/>
              </w:rPr>
            </w:pPr>
            <w:r w:rsidRPr="00E33933">
              <w:rPr>
                <w:sz w:val="22"/>
                <w:lang w:val="ru"/>
              </w:rPr>
              <w:t>PDGF-BB</w:t>
            </w:r>
          </w:p>
        </w:tc>
        <w:tc>
          <w:tcPr>
            <w:tcW w:w="1139" w:type="dxa"/>
            <w:shd w:val="clear" w:color="auto" w:fill="FFFFFF"/>
            <w:vAlign w:val="center"/>
          </w:tcPr>
          <w:p w14:paraId="6D222593" w14:textId="77777777" w:rsidR="00995E92" w:rsidRPr="00E33933" w:rsidRDefault="00995E92" w:rsidP="003716D0">
            <w:pPr>
              <w:tabs>
                <w:tab w:val="left" w:pos="709"/>
                <w:tab w:val="left" w:pos="851"/>
              </w:tabs>
              <w:jc w:val="center"/>
              <w:rPr>
                <w:sz w:val="22"/>
              </w:rPr>
            </w:pPr>
            <w:r w:rsidRPr="00E33933">
              <w:rPr>
                <w:sz w:val="22"/>
                <w:lang w:val="ru"/>
              </w:rPr>
              <w:t>bFGF</w:t>
            </w:r>
          </w:p>
        </w:tc>
        <w:tc>
          <w:tcPr>
            <w:tcW w:w="1188" w:type="dxa"/>
            <w:shd w:val="clear" w:color="auto" w:fill="FFFFFF"/>
            <w:vAlign w:val="center"/>
          </w:tcPr>
          <w:p w14:paraId="5208730F" w14:textId="77777777" w:rsidR="00995E92" w:rsidRPr="00E33933" w:rsidRDefault="00995E92" w:rsidP="003716D0">
            <w:pPr>
              <w:tabs>
                <w:tab w:val="left" w:pos="709"/>
                <w:tab w:val="left" w:pos="851"/>
              </w:tabs>
              <w:jc w:val="center"/>
              <w:rPr>
                <w:sz w:val="22"/>
              </w:rPr>
            </w:pPr>
            <w:r w:rsidRPr="00E33933">
              <w:rPr>
                <w:sz w:val="22"/>
                <w:lang w:val="ru"/>
              </w:rPr>
              <w:t>VEGF</w:t>
            </w:r>
          </w:p>
        </w:tc>
        <w:tc>
          <w:tcPr>
            <w:tcW w:w="1508" w:type="dxa"/>
            <w:shd w:val="clear" w:color="auto" w:fill="FFFFFF"/>
            <w:vAlign w:val="center"/>
          </w:tcPr>
          <w:p w14:paraId="2932EDA1" w14:textId="77777777" w:rsidR="00995E92" w:rsidRPr="00E33933" w:rsidRDefault="00995E92" w:rsidP="003716D0">
            <w:pPr>
              <w:tabs>
                <w:tab w:val="left" w:pos="709"/>
                <w:tab w:val="left" w:pos="851"/>
              </w:tabs>
              <w:jc w:val="center"/>
              <w:rPr>
                <w:sz w:val="22"/>
              </w:rPr>
            </w:pPr>
            <w:r w:rsidRPr="00E33933">
              <w:rPr>
                <w:sz w:val="22"/>
                <w:lang w:val="ru"/>
              </w:rPr>
              <w:t>PDGF-BB</w:t>
            </w:r>
          </w:p>
        </w:tc>
        <w:tc>
          <w:tcPr>
            <w:tcW w:w="1415" w:type="dxa"/>
            <w:shd w:val="clear" w:color="auto" w:fill="FFFFFF"/>
            <w:vAlign w:val="center"/>
          </w:tcPr>
          <w:p w14:paraId="21D2F189" w14:textId="77777777" w:rsidR="00995E92" w:rsidRPr="00E33933" w:rsidRDefault="00995E92" w:rsidP="003716D0">
            <w:pPr>
              <w:tabs>
                <w:tab w:val="left" w:pos="709"/>
                <w:tab w:val="left" w:pos="851"/>
              </w:tabs>
              <w:jc w:val="center"/>
              <w:rPr>
                <w:sz w:val="22"/>
              </w:rPr>
            </w:pPr>
            <w:r w:rsidRPr="00E33933">
              <w:rPr>
                <w:sz w:val="22"/>
                <w:lang w:val="ru"/>
              </w:rPr>
              <w:t>bFGF</w:t>
            </w:r>
          </w:p>
        </w:tc>
        <w:tc>
          <w:tcPr>
            <w:tcW w:w="1016" w:type="dxa"/>
            <w:shd w:val="clear" w:color="auto" w:fill="FFFFFF"/>
            <w:vAlign w:val="center"/>
          </w:tcPr>
          <w:p w14:paraId="3488E984" w14:textId="77777777" w:rsidR="00995E92" w:rsidRPr="00E33933" w:rsidRDefault="00995E92" w:rsidP="003716D0">
            <w:pPr>
              <w:tabs>
                <w:tab w:val="left" w:pos="709"/>
                <w:tab w:val="left" w:pos="851"/>
              </w:tabs>
              <w:jc w:val="center"/>
              <w:rPr>
                <w:sz w:val="22"/>
              </w:rPr>
            </w:pPr>
            <w:r w:rsidRPr="00E33933">
              <w:rPr>
                <w:sz w:val="22"/>
                <w:lang w:val="ru"/>
              </w:rPr>
              <w:t>VEGF</w:t>
            </w:r>
          </w:p>
        </w:tc>
      </w:tr>
      <w:tr w:rsidR="00E33933" w:rsidRPr="00030D0F" w14:paraId="1499FDE4" w14:textId="77777777" w:rsidTr="00F67BAC">
        <w:trPr>
          <w:trHeight w:val="346"/>
        </w:trPr>
        <w:tc>
          <w:tcPr>
            <w:tcW w:w="9346" w:type="dxa"/>
            <w:gridSpan w:val="7"/>
            <w:shd w:val="clear" w:color="auto" w:fill="FFFFFF"/>
            <w:vAlign w:val="center"/>
          </w:tcPr>
          <w:p w14:paraId="6457BA7B" w14:textId="18D4C3F8" w:rsidR="00E33933" w:rsidRPr="00E33933" w:rsidRDefault="00E33933" w:rsidP="003716D0">
            <w:pPr>
              <w:tabs>
                <w:tab w:val="left" w:pos="709"/>
                <w:tab w:val="left" w:pos="851"/>
              </w:tabs>
              <w:jc w:val="center"/>
              <w:rPr>
                <w:sz w:val="22"/>
              </w:rPr>
            </w:pPr>
            <w:r w:rsidRPr="00E33933">
              <w:rPr>
                <w:sz w:val="22"/>
                <w:lang w:val="ru"/>
              </w:rPr>
              <w:t>Нинтеданиб</w:t>
            </w:r>
          </w:p>
        </w:tc>
      </w:tr>
      <w:tr w:rsidR="00995E92" w:rsidRPr="00030D0F" w14:paraId="19723642" w14:textId="77777777" w:rsidTr="00A27C92">
        <w:trPr>
          <w:trHeight w:val="461"/>
        </w:trPr>
        <w:tc>
          <w:tcPr>
            <w:tcW w:w="1596" w:type="dxa"/>
            <w:shd w:val="clear" w:color="auto" w:fill="FFFFFF"/>
            <w:vAlign w:val="center"/>
          </w:tcPr>
          <w:p w14:paraId="72ADDB4F" w14:textId="27000A17" w:rsidR="00995E92" w:rsidRPr="00E33933" w:rsidRDefault="00E33933" w:rsidP="003716D0">
            <w:pPr>
              <w:tabs>
                <w:tab w:val="left" w:pos="709"/>
                <w:tab w:val="left" w:pos="851"/>
              </w:tabs>
              <w:ind w:left="57"/>
              <w:rPr>
                <w:sz w:val="22"/>
              </w:rPr>
            </w:pPr>
            <w:r w:rsidRPr="00E33933">
              <w:rPr>
                <w:sz w:val="22"/>
                <w:lang w:val="ru"/>
              </w:rPr>
              <w:t>EC</w:t>
            </w:r>
            <w:r w:rsidRPr="00E33933">
              <w:rPr>
                <w:sz w:val="22"/>
                <w:vertAlign w:val="subscript"/>
                <w:lang w:val="ru"/>
              </w:rPr>
              <w:t>50</w:t>
            </w:r>
            <w:r w:rsidRPr="00E33933">
              <w:rPr>
                <w:sz w:val="22"/>
                <w:lang w:val="ru"/>
              </w:rPr>
              <w:t xml:space="preserve"> (нмоль/л)</w:t>
            </w:r>
          </w:p>
        </w:tc>
        <w:tc>
          <w:tcPr>
            <w:tcW w:w="1484" w:type="dxa"/>
            <w:shd w:val="clear" w:color="auto" w:fill="FFFFFF"/>
            <w:vAlign w:val="center"/>
          </w:tcPr>
          <w:p w14:paraId="12C34A7B" w14:textId="77777777" w:rsidR="00995E92" w:rsidRPr="00E33933" w:rsidRDefault="00995E92" w:rsidP="003716D0">
            <w:pPr>
              <w:tabs>
                <w:tab w:val="left" w:pos="709"/>
                <w:tab w:val="left" w:pos="851"/>
              </w:tabs>
              <w:jc w:val="center"/>
              <w:rPr>
                <w:sz w:val="22"/>
              </w:rPr>
            </w:pPr>
            <w:r w:rsidRPr="00E33933">
              <w:rPr>
                <w:sz w:val="22"/>
                <w:lang w:val="ru"/>
              </w:rPr>
              <w:t>13</w:t>
            </w:r>
          </w:p>
        </w:tc>
        <w:tc>
          <w:tcPr>
            <w:tcW w:w="1139" w:type="dxa"/>
            <w:shd w:val="clear" w:color="auto" w:fill="FFFFFF"/>
            <w:vAlign w:val="center"/>
          </w:tcPr>
          <w:p w14:paraId="690D0FFF" w14:textId="77777777" w:rsidR="00995E92" w:rsidRPr="00E33933" w:rsidRDefault="00995E92" w:rsidP="003716D0">
            <w:pPr>
              <w:tabs>
                <w:tab w:val="left" w:pos="709"/>
                <w:tab w:val="left" w:pos="851"/>
              </w:tabs>
              <w:jc w:val="center"/>
              <w:rPr>
                <w:sz w:val="22"/>
              </w:rPr>
            </w:pPr>
            <w:r w:rsidRPr="00E33933">
              <w:rPr>
                <w:sz w:val="22"/>
                <w:lang w:val="ru"/>
              </w:rPr>
              <w:t>0,6</w:t>
            </w:r>
          </w:p>
        </w:tc>
        <w:tc>
          <w:tcPr>
            <w:tcW w:w="1188" w:type="dxa"/>
            <w:shd w:val="clear" w:color="auto" w:fill="FFFFFF"/>
            <w:vAlign w:val="center"/>
          </w:tcPr>
          <w:p w14:paraId="352B9622" w14:textId="77777777" w:rsidR="00995E92" w:rsidRPr="00E33933" w:rsidRDefault="00995E92" w:rsidP="003716D0">
            <w:pPr>
              <w:tabs>
                <w:tab w:val="left" w:pos="709"/>
                <w:tab w:val="left" w:pos="851"/>
              </w:tabs>
              <w:jc w:val="center"/>
              <w:rPr>
                <w:sz w:val="22"/>
              </w:rPr>
            </w:pPr>
            <w:r w:rsidRPr="00E33933">
              <w:rPr>
                <w:sz w:val="22"/>
                <w:lang w:val="ru"/>
              </w:rPr>
              <w:t>&lt;1</w:t>
            </w:r>
          </w:p>
        </w:tc>
        <w:tc>
          <w:tcPr>
            <w:tcW w:w="1508" w:type="dxa"/>
            <w:shd w:val="clear" w:color="auto" w:fill="FFFFFF"/>
            <w:vAlign w:val="center"/>
          </w:tcPr>
          <w:p w14:paraId="642B70CA" w14:textId="77777777" w:rsidR="00995E92" w:rsidRPr="00E33933" w:rsidRDefault="00995E92" w:rsidP="003716D0">
            <w:pPr>
              <w:tabs>
                <w:tab w:val="left" w:pos="709"/>
                <w:tab w:val="left" w:pos="851"/>
              </w:tabs>
              <w:jc w:val="center"/>
              <w:rPr>
                <w:sz w:val="22"/>
              </w:rPr>
            </w:pPr>
            <w:r w:rsidRPr="00E33933">
              <w:rPr>
                <w:sz w:val="22"/>
                <w:lang w:val="ru"/>
              </w:rPr>
              <w:t>11</w:t>
            </w:r>
          </w:p>
        </w:tc>
        <w:tc>
          <w:tcPr>
            <w:tcW w:w="1415" w:type="dxa"/>
            <w:shd w:val="clear" w:color="auto" w:fill="FFFFFF"/>
            <w:vAlign w:val="center"/>
          </w:tcPr>
          <w:p w14:paraId="7192D86F" w14:textId="77777777" w:rsidR="00995E92" w:rsidRPr="00E33933" w:rsidRDefault="00995E92" w:rsidP="003716D0">
            <w:pPr>
              <w:tabs>
                <w:tab w:val="left" w:pos="709"/>
                <w:tab w:val="left" w:pos="851"/>
              </w:tabs>
              <w:jc w:val="center"/>
              <w:rPr>
                <w:sz w:val="22"/>
              </w:rPr>
            </w:pPr>
            <w:r w:rsidRPr="00E33933">
              <w:rPr>
                <w:sz w:val="22"/>
                <w:lang w:val="ru"/>
              </w:rPr>
              <w:t>5,5</w:t>
            </w:r>
          </w:p>
        </w:tc>
        <w:tc>
          <w:tcPr>
            <w:tcW w:w="1016" w:type="dxa"/>
            <w:shd w:val="clear" w:color="auto" w:fill="FFFFFF"/>
            <w:vAlign w:val="center"/>
          </w:tcPr>
          <w:p w14:paraId="29861F79" w14:textId="77777777" w:rsidR="00995E92" w:rsidRPr="00E33933" w:rsidRDefault="00995E92" w:rsidP="003716D0">
            <w:pPr>
              <w:tabs>
                <w:tab w:val="left" w:pos="709"/>
                <w:tab w:val="left" w:pos="851"/>
              </w:tabs>
              <w:jc w:val="center"/>
              <w:rPr>
                <w:sz w:val="22"/>
              </w:rPr>
            </w:pPr>
            <w:r w:rsidRPr="00E33933">
              <w:rPr>
                <w:sz w:val="22"/>
                <w:lang w:val="ru"/>
              </w:rPr>
              <w:t>&lt;1</w:t>
            </w:r>
          </w:p>
        </w:tc>
      </w:tr>
      <w:tr w:rsidR="00995E92" w:rsidRPr="00030D0F" w14:paraId="70A01E77" w14:textId="77777777" w:rsidTr="00E33933">
        <w:trPr>
          <w:trHeight w:val="689"/>
        </w:trPr>
        <w:tc>
          <w:tcPr>
            <w:tcW w:w="1596" w:type="dxa"/>
            <w:shd w:val="clear" w:color="auto" w:fill="D9D9D9" w:themeFill="background1" w:themeFillShade="D9"/>
            <w:vAlign w:val="center"/>
          </w:tcPr>
          <w:p w14:paraId="4D983886" w14:textId="77777777" w:rsidR="00995E92" w:rsidRPr="00030D0F" w:rsidRDefault="00995E92" w:rsidP="00E33933">
            <w:pPr>
              <w:tabs>
                <w:tab w:val="left" w:pos="709"/>
                <w:tab w:val="left" w:pos="851"/>
              </w:tabs>
              <w:ind w:left="57"/>
              <w:jc w:val="center"/>
            </w:pPr>
          </w:p>
        </w:tc>
        <w:tc>
          <w:tcPr>
            <w:tcW w:w="7750" w:type="dxa"/>
            <w:gridSpan w:val="6"/>
            <w:shd w:val="clear" w:color="auto" w:fill="D9D9D9" w:themeFill="background1" w:themeFillShade="D9"/>
            <w:vAlign w:val="center"/>
          </w:tcPr>
          <w:p w14:paraId="63BD4F82" w14:textId="77777777" w:rsidR="00995E92" w:rsidRPr="000F2303" w:rsidRDefault="00995E92" w:rsidP="00E33933">
            <w:pPr>
              <w:tabs>
                <w:tab w:val="left" w:pos="709"/>
                <w:tab w:val="left" w:pos="851"/>
              </w:tabs>
              <w:jc w:val="center"/>
              <w:rPr>
                <w:b/>
              </w:rPr>
            </w:pPr>
            <w:r w:rsidRPr="000F2303">
              <w:rPr>
                <w:b/>
                <w:lang w:val="ru"/>
              </w:rPr>
              <w:t>Ингибирование миграции фибробластов легких человека; среднее значение</w:t>
            </w:r>
          </w:p>
        </w:tc>
      </w:tr>
      <w:tr w:rsidR="00995E92" w:rsidRPr="00030D0F" w14:paraId="15FC54D3" w14:textId="77777777" w:rsidTr="00A27C92">
        <w:trPr>
          <w:trHeight w:val="514"/>
        </w:trPr>
        <w:tc>
          <w:tcPr>
            <w:tcW w:w="1596" w:type="dxa"/>
            <w:shd w:val="clear" w:color="auto" w:fill="FFFFFF"/>
            <w:vAlign w:val="center"/>
          </w:tcPr>
          <w:p w14:paraId="49BDBF2E" w14:textId="77777777" w:rsidR="00995E92" w:rsidRPr="00E33933" w:rsidRDefault="00995E92" w:rsidP="003716D0">
            <w:pPr>
              <w:tabs>
                <w:tab w:val="left" w:pos="709"/>
                <w:tab w:val="left" w:pos="851"/>
              </w:tabs>
              <w:ind w:left="57"/>
              <w:rPr>
                <w:sz w:val="22"/>
              </w:rPr>
            </w:pPr>
            <w:r w:rsidRPr="00E33933">
              <w:rPr>
                <w:sz w:val="22"/>
                <w:lang w:val="ru"/>
              </w:rPr>
              <w:t>Донор</w:t>
            </w:r>
          </w:p>
        </w:tc>
        <w:tc>
          <w:tcPr>
            <w:tcW w:w="1484" w:type="dxa"/>
            <w:shd w:val="clear" w:color="auto" w:fill="FFFFFF"/>
            <w:vAlign w:val="center"/>
          </w:tcPr>
          <w:p w14:paraId="0F5C1C9C" w14:textId="77777777" w:rsidR="00995E92" w:rsidRPr="00E33933" w:rsidRDefault="00995E92" w:rsidP="003716D0">
            <w:pPr>
              <w:tabs>
                <w:tab w:val="left" w:pos="709"/>
                <w:tab w:val="left" w:pos="851"/>
              </w:tabs>
              <w:jc w:val="center"/>
              <w:rPr>
                <w:sz w:val="22"/>
              </w:rPr>
            </w:pPr>
            <w:r w:rsidRPr="00E33933">
              <w:rPr>
                <w:sz w:val="22"/>
                <w:lang w:val="ru"/>
              </w:rPr>
              <w:t>Контрольные образцы</w:t>
            </w:r>
          </w:p>
        </w:tc>
        <w:tc>
          <w:tcPr>
            <w:tcW w:w="1139" w:type="dxa"/>
            <w:shd w:val="clear" w:color="auto" w:fill="FFFFFF"/>
            <w:vAlign w:val="center"/>
          </w:tcPr>
          <w:p w14:paraId="5BC2386E" w14:textId="77777777" w:rsidR="00995E92" w:rsidRPr="00E33933" w:rsidRDefault="00995E92" w:rsidP="003716D0">
            <w:pPr>
              <w:tabs>
                <w:tab w:val="left" w:pos="709"/>
                <w:tab w:val="left" w:pos="851"/>
              </w:tabs>
              <w:jc w:val="center"/>
              <w:rPr>
                <w:sz w:val="22"/>
              </w:rPr>
            </w:pPr>
            <w:r w:rsidRPr="00E33933">
              <w:rPr>
                <w:sz w:val="22"/>
                <w:lang w:val="ru"/>
              </w:rPr>
              <w:t>Контрольные образцы</w:t>
            </w:r>
          </w:p>
        </w:tc>
        <w:tc>
          <w:tcPr>
            <w:tcW w:w="1188" w:type="dxa"/>
            <w:shd w:val="clear" w:color="auto" w:fill="FFFFFF"/>
            <w:vAlign w:val="center"/>
          </w:tcPr>
          <w:p w14:paraId="44FBB0CC" w14:textId="77777777" w:rsidR="00995E92" w:rsidRPr="00E33933" w:rsidRDefault="00995E92" w:rsidP="003716D0">
            <w:pPr>
              <w:tabs>
                <w:tab w:val="left" w:pos="709"/>
                <w:tab w:val="left" w:pos="851"/>
              </w:tabs>
              <w:jc w:val="center"/>
              <w:rPr>
                <w:sz w:val="22"/>
              </w:rPr>
            </w:pPr>
            <w:r w:rsidRPr="00E33933">
              <w:rPr>
                <w:sz w:val="22"/>
                <w:lang w:val="ru"/>
              </w:rPr>
              <w:t>Контрольные образцы</w:t>
            </w:r>
          </w:p>
        </w:tc>
        <w:tc>
          <w:tcPr>
            <w:tcW w:w="1508" w:type="dxa"/>
            <w:shd w:val="clear" w:color="auto" w:fill="FFFFFF"/>
            <w:vAlign w:val="center"/>
          </w:tcPr>
          <w:p w14:paraId="06BA5DFA" w14:textId="77777777" w:rsidR="00995E92" w:rsidRPr="00E33933" w:rsidRDefault="00995E92" w:rsidP="003716D0">
            <w:pPr>
              <w:tabs>
                <w:tab w:val="left" w:pos="709"/>
                <w:tab w:val="left" w:pos="851"/>
              </w:tabs>
              <w:jc w:val="center"/>
              <w:rPr>
                <w:sz w:val="22"/>
              </w:rPr>
            </w:pPr>
            <w:r w:rsidRPr="00E33933">
              <w:rPr>
                <w:sz w:val="22"/>
                <w:lang w:val="ru"/>
              </w:rPr>
              <w:t>ИЛФ</w:t>
            </w:r>
          </w:p>
        </w:tc>
        <w:tc>
          <w:tcPr>
            <w:tcW w:w="1415" w:type="dxa"/>
            <w:shd w:val="clear" w:color="auto" w:fill="FFFFFF"/>
            <w:vAlign w:val="center"/>
          </w:tcPr>
          <w:p w14:paraId="36B3E775" w14:textId="77777777" w:rsidR="00995E92" w:rsidRPr="00E33933" w:rsidRDefault="00995E92" w:rsidP="003716D0">
            <w:pPr>
              <w:tabs>
                <w:tab w:val="left" w:pos="709"/>
                <w:tab w:val="left" w:pos="851"/>
              </w:tabs>
              <w:jc w:val="center"/>
              <w:rPr>
                <w:sz w:val="22"/>
              </w:rPr>
            </w:pPr>
            <w:r w:rsidRPr="00E33933">
              <w:rPr>
                <w:sz w:val="22"/>
                <w:lang w:val="ru"/>
              </w:rPr>
              <w:t>ИЛФ</w:t>
            </w:r>
          </w:p>
        </w:tc>
        <w:tc>
          <w:tcPr>
            <w:tcW w:w="1016" w:type="dxa"/>
            <w:shd w:val="clear" w:color="auto" w:fill="FFFFFF"/>
            <w:vAlign w:val="center"/>
          </w:tcPr>
          <w:p w14:paraId="2EC350B7" w14:textId="77777777" w:rsidR="00995E92" w:rsidRPr="00E33933" w:rsidRDefault="00995E92" w:rsidP="003716D0">
            <w:pPr>
              <w:tabs>
                <w:tab w:val="left" w:pos="709"/>
                <w:tab w:val="left" w:pos="851"/>
              </w:tabs>
              <w:jc w:val="center"/>
              <w:rPr>
                <w:sz w:val="22"/>
              </w:rPr>
            </w:pPr>
            <w:r w:rsidRPr="00E33933">
              <w:rPr>
                <w:sz w:val="22"/>
                <w:lang w:val="ru"/>
              </w:rPr>
              <w:t>ИЛФ</w:t>
            </w:r>
          </w:p>
        </w:tc>
      </w:tr>
      <w:tr w:rsidR="00995E92" w:rsidRPr="00030D0F" w14:paraId="33D24A0A" w14:textId="77777777" w:rsidTr="00A27C92">
        <w:trPr>
          <w:trHeight w:val="461"/>
        </w:trPr>
        <w:tc>
          <w:tcPr>
            <w:tcW w:w="1596" w:type="dxa"/>
            <w:shd w:val="clear" w:color="auto" w:fill="FFFFFF"/>
            <w:vAlign w:val="center"/>
          </w:tcPr>
          <w:p w14:paraId="0C4EDC0D" w14:textId="77777777" w:rsidR="00995E92" w:rsidRPr="00E33933" w:rsidRDefault="00995E92" w:rsidP="003716D0">
            <w:pPr>
              <w:tabs>
                <w:tab w:val="left" w:pos="709"/>
                <w:tab w:val="left" w:pos="851"/>
              </w:tabs>
              <w:ind w:left="57"/>
              <w:rPr>
                <w:sz w:val="22"/>
              </w:rPr>
            </w:pPr>
            <w:r w:rsidRPr="00E33933">
              <w:rPr>
                <w:sz w:val="22"/>
                <w:lang w:val="ru"/>
              </w:rPr>
              <w:t>Стимул</w:t>
            </w:r>
          </w:p>
        </w:tc>
        <w:tc>
          <w:tcPr>
            <w:tcW w:w="1484" w:type="dxa"/>
            <w:shd w:val="clear" w:color="auto" w:fill="FFFFFF"/>
            <w:vAlign w:val="center"/>
          </w:tcPr>
          <w:p w14:paraId="485C9771" w14:textId="77777777" w:rsidR="00995E92" w:rsidRPr="00E33933" w:rsidRDefault="00995E92" w:rsidP="003716D0">
            <w:pPr>
              <w:tabs>
                <w:tab w:val="left" w:pos="709"/>
                <w:tab w:val="left" w:pos="851"/>
              </w:tabs>
              <w:jc w:val="center"/>
              <w:rPr>
                <w:sz w:val="22"/>
              </w:rPr>
            </w:pPr>
            <w:r w:rsidRPr="00E33933">
              <w:rPr>
                <w:sz w:val="22"/>
                <w:lang w:val="ru"/>
              </w:rPr>
              <w:t>PDGF-BB</w:t>
            </w:r>
          </w:p>
        </w:tc>
        <w:tc>
          <w:tcPr>
            <w:tcW w:w="1139" w:type="dxa"/>
            <w:shd w:val="clear" w:color="auto" w:fill="FFFFFF"/>
            <w:vAlign w:val="center"/>
          </w:tcPr>
          <w:p w14:paraId="232AB726" w14:textId="77777777" w:rsidR="00995E92" w:rsidRPr="00E33933" w:rsidRDefault="00995E92" w:rsidP="003716D0">
            <w:pPr>
              <w:tabs>
                <w:tab w:val="left" w:pos="709"/>
                <w:tab w:val="left" w:pos="851"/>
              </w:tabs>
              <w:jc w:val="center"/>
              <w:rPr>
                <w:sz w:val="22"/>
              </w:rPr>
            </w:pPr>
            <w:r w:rsidRPr="00E33933">
              <w:rPr>
                <w:sz w:val="22"/>
                <w:lang w:val="ru"/>
              </w:rPr>
              <w:t>bFGF</w:t>
            </w:r>
          </w:p>
        </w:tc>
        <w:tc>
          <w:tcPr>
            <w:tcW w:w="1188" w:type="dxa"/>
            <w:shd w:val="clear" w:color="auto" w:fill="FFFFFF"/>
            <w:vAlign w:val="center"/>
          </w:tcPr>
          <w:p w14:paraId="38C0F244" w14:textId="77777777" w:rsidR="00995E92" w:rsidRPr="00E33933" w:rsidRDefault="00995E92" w:rsidP="003716D0">
            <w:pPr>
              <w:tabs>
                <w:tab w:val="left" w:pos="709"/>
                <w:tab w:val="left" w:pos="851"/>
              </w:tabs>
              <w:jc w:val="center"/>
              <w:rPr>
                <w:sz w:val="22"/>
              </w:rPr>
            </w:pPr>
            <w:r w:rsidRPr="00E33933">
              <w:rPr>
                <w:sz w:val="22"/>
                <w:lang w:val="ru"/>
              </w:rPr>
              <w:t>VEGF</w:t>
            </w:r>
          </w:p>
        </w:tc>
        <w:tc>
          <w:tcPr>
            <w:tcW w:w="1508" w:type="dxa"/>
            <w:shd w:val="clear" w:color="auto" w:fill="FFFFFF"/>
            <w:vAlign w:val="center"/>
          </w:tcPr>
          <w:p w14:paraId="5D1ADCCA" w14:textId="77777777" w:rsidR="00995E92" w:rsidRPr="00E33933" w:rsidRDefault="00995E92" w:rsidP="003716D0">
            <w:pPr>
              <w:tabs>
                <w:tab w:val="left" w:pos="709"/>
                <w:tab w:val="left" w:pos="851"/>
              </w:tabs>
              <w:jc w:val="center"/>
              <w:rPr>
                <w:sz w:val="22"/>
              </w:rPr>
            </w:pPr>
            <w:r w:rsidRPr="00E33933">
              <w:rPr>
                <w:sz w:val="22"/>
                <w:lang w:val="ru"/>
              </w:rPr>
              <w:t>PDGF-BB</w:t>
            </w:r>
          </w:p>
        </w:tc>
        <w:tc>
          <w:tcPr>
            <w:tcW w:w="1415" w:type="dxa"/>
            <w:shd w:val="clear" w:color="auto" w:fill="FFFFFF"/>
            <w:vAlign w:val="center"/>
          </w:tcPr>
          <w:p w14:paraId="6A951329" w14:textId="77777777" w:rsidR="00995E92" w:rsidRPr="00E33933" w:rsidRDefault="00995E92" w:rsidP="003716D0">
            <w:pPr>
              <w:tabs>
                <w:tab w:val="left" w:pos="709"/>
                <w:tab w:val="left" w:pos="851"/>
              </w:tabs>
              <w:jc w:val="center"/>
              <w:rPr>
                <w:sz w:val="22"/>
              </w:rPr>
            </w:pPr>
            <w:r w:rsidRPr="00E33933">
              <w:rPr>
                <w:sz w:val="22"/>
                <w:lang w:val="ru"/>
              </w:rPr>
              <w:t>bFGF</w:t>
            </w:r>
          </w:p>
        </w:tc>
        <w:tc>
          <w:tcPr>
            <w:tcW w:w="1016" w:type="dxa"/>
            <w:shd w:val="clear" w:color="auto" w:fill="FFFFFF"/>
            <w:vAlign w:val="center"/>
          </w:tcPr>
          <w:p w14:paraId="740D0DAB" w14:textId="77777777" w:rsidR="00995E92" w:rsidRPr="00E33933" w:rsidRDefault="00995E92" w:rsidP="003716D0">
            <w:pPr>
              <w:tabs>
                <w:tab w:val="left" w:pos="709"/>
                <w:tab w:val="left" w:pos="851"/>
              </w:tabs>
              <w:jc w:val="center"/>
              <w:rPr>
                <w:sz w:val="22"/>
              </w:rPr>
            </w:pPr>
            <w:r w:rsidRPr="00E33933">
              <w:rPr>
                <w:sz w:val="22"/>
                <w:lang w:val="ru"/>
              </w:rPr>
              <w:t>VEGF</w:t>
            </w:r>
          </w:p>
        </w:tc>
      </w:tr>
      <w:tr w:rsidR="00E33933" w:rsidRPr="00030D0F" w14:paraId="7C9C4787" w14:textId="77777777" w:rsidTr="00F67BAC">
        <w:trPr>
          <w:trHeight w:val="346"/>
        </w:trPr>
        <w:tc>
          <w:tcPr>
            <w:tcW w:w="9346" w:type="dxa"/>
            <w:gridSpan w:val="7"/>
            <w:shd w:val="clear" w:color="auto" w:fill="FFFFFF"/>
            <w:vAlign w:val="center"/>
          </w:tcPr>
          <w:p w14:paraId="22D91235" w14:textId="21E4A6CF" w:rsidR="00E33933" w:rsidRPr="00E33933" w:rsidRDefault="00E33933" w:rsidP="003716D0">
            <w:pPr>
              <w:tabs>
                <w:tab w:val="left" w:pos="709"/>
                <w:tab w:val="left" w:pos="851"/>
              </w:tabs>
              <w:jc w:val="center"/>
              <w:rPr>
                <w:sz w:val="22"/>
              </w:rPr>
            </w:pPr>
            <w:r w:rsidRPr="00E33933">
              <w:rPr>
                <w:sz w:val="22"/>
                <w:lang w:val="ru"/>
              </w:rPr>
              <w:t>Нинтеданиб</w:t>
            </w:r>
          </w:p>
        </w:tc>
      </w:tr>
      <w:tr w:rsidR="00995E92" w:rsidRPr="00030D0F" w14:paraId="4F73A30C" w14:textId="77777777" w:rsidTr="00A27C92">
        <w:trPr>
          <w:trHeight w:val="1003"/>
        </w:trPr>
        <w:tc>
          <w:tcPr>
            <w:tcW w:w="1596" w:type="dxa"/>
            <w:shd w:val="clear" w:color="auto" w:fill="FFFFFF"/>
            <w:vAlign w:val="center"/>
          </w:tcPr>
          <w:p w14:paraId="127102CD" w14:textId="5904ABC3" w:rsidR="00995E92" w:rsidRPr="00E33933" w:rsidRDefault="00E33933" w:rsidP="003716D0">
            <w:pPr>
              <w:tabs>
                <w:tab w:val="left" w:pos="709"/>
                <w:tab w:val="left" w:pos="851"/>
              </w:tabs>
              <w:ind w:left="57"/>
              <w:rPr>
                <w:sz w:val="22"/>
              </w:rPr>
            </w:pPr>
            <w:r w:rsidRPr="00E33933">
              <w:rPr>
                <w:sz w:val="22"/>
                <w:lang w:val="ru"/>
              </w:rPr>
              <w:t>Значительное ингибирование при (нмоль/л)</w:t>
            </w:r>
            <w:r w:rsidR="00995E92" w:rsidRPr="00E33933">
              <w:rPr>
                <w:sz w:val="22"/>
                <w:vertAlign w:val="superscript"/>
                <w:lang w:val="ru"/>
              </w:rPr>
              <w:t>1</w:t>
            </w:r>
          </w:p>
        </w:tc>
        <w:tc>
          <w:tcPr>
            <w:tcW w:w="1484" w:type="dxa"/>
            <w:shd w:val="clear" w:color="auto" w:fill="FFFFFF"/>
            <w:vAlign w:val="center"/>
          </w:tcPr>
          <w:p w14:paraId="14853696" w14:textId="77777777" w:rsidR="00995E92" w:rsidRPr="00E33933" w:rsidRDefault="00995E92" w:rsidP="003716D0">
            <w:pPr>
              <w:tabs>
                <w:tab w:val="left" w:pos="709"/>
                <w:tab w:val="left" w:pos="851"/>
              </w:tabs>
              <w:jc w:val="center"/>
              <w:rPr>
                <w:sz w:val="22"/>
              </w:rPr>
            </w:pPr>
            <w:r w:rsidRPr="00E33933">
              <w:rPr>
                <w:sz w:val="22"/>
                <w:lang w:val="ru"/>
              </w:rPr>
              <w:t>&gt;1000</w:t>
            </w:r>
          </w:p>
        </w:tc>
        <w:tc>
          <w:tcPr>
            <w:tcW w:w="1139" w:type="dxa"/>
            <w:shd w:val="clear" w:color="auto" w:fill="FFFFFF"/>
            <w:vAlign w:val="center"/>
          </w:tcPr>
          <w:p w14:paraId="558BD03D" w14:textId="77777777" w:rsidR="00995E92" w:rsidRPr="00E33933" w:rsidRDefault="00995E92" w:rsidP="003716D0">
            <w:pPr>
              <w:tabs>
                <w:tab w:val="left" w:pos="709"/>
                <w:tab w:val="left" w:pos="851"/>
              </w:tabs>
              <w:jc w:val="center"/>
              <w:rPr>
                <w:sz w:val="22"/>
              </w:rPr>
            </w:pPr>
            <w:r w:rsidRPr="00E33933">
              <w:rPr>
                <w:sz w:val="22"/>
                <w:lang w:val="ru"/>
              </w:rPr>
              <w:t>&gt;100</w:t>
            </w:r>
          </w:p>
        </w:tc>
        <w:tc>
          <w:tcPr>
            <w:tcW w:w="1188" w:type="dxa"/>
            <w:shd w:val="clear" w:color="auto" w:fill="FFFFFF"/>
            <w:vAlign w:val="center"/>
          </w:tcPr>
          <w:p w14:paraId="6FC09364" w14:textId="77777777" w:rsidR="00995E92" w:rsidRPr="00E33933" w:rsidRDefault="00995E92" w:rsidP="003716D0">
            <w:pPr>
              <w:tabs>
                <w:tab w:val="left" w:pos="709"/>
                <w:tab w:val="left" w:pos="851"/>
              </w:tabs>
              <w:jc w:val="center"/>
              <w:rPr>
                <w:sz w:val="22"/>
              </w:rPr>
            </w:pPr>
            <w:r w:rsidRPr="00E33933">
              <w:rPr>
                <w:sz w:val="22"/>
                <w:lang w:val="ru"/>
              </w:rPr>
              <w:t>&gt;1000</w:t>
            </w:r>
          </w:p>
        </w:tc>
        <w:tc>
          <w:tcPr>
            <w:tcW w:w="1508" w:type="dxa"/>
            <w:shd w:val="clear" w:color="auto" w:fill="FFFFFF"/>
            <w:vAlign w:val="center"/>
          </w:tcPr>
          <w:p w14:paraId="49E35E5C" w14:textId="77777777" w:rsidR="00995E92" w:rsidRPr="00E33933" w:rsidRDefault="00995E92" w:rsidP="003716D0">
            <w:pPr>
              <w:tabs>
                <w:tab w:val="left" w:pos="709"/>
                <w:tab w:val="left" w:pos="851"/>
              </w:tabs>
              <w:jc w:val="center"/>
              <w:rPr>
                <w:sz w:val="22"/>
              </w:rPr>
            </w:pPr>
            <w:r w:rsidRPr="00E33933">
              <w:rPr>
                <w:sz w:val="22"/>
                <w:lang w:val="ru"/>
              </w:rPr>
              <w:t>&gt;100</w:t>
            </w:r>
          </w:p>
        </w:tc>
        <w:tc>
          <w:tcPr>
            <w:tcW w:w="1415" w:type="dxa"/>
            <w:shd w:val="clear" w:color="auto" w:fill="FFFFFF"/>
            <w:vAlign w:val="center"/>
          </w:tcPr>
          <w:p w14:paraId="32A7D327" w14:textId="77777777" w:rsidR="00995E92" w:rsidRPr="00E33933" w:rsidRDefault="00995E92" w:rsidP="003716D0">
            <w:pPr>
              <w:tabs>
                <w:tab w:val="left" w:pos="709"/>
                <w:tab w:val="left" w:pos="851"/>
              </w:tabs>
              <w:jc w:val="center"/>
              <w:rPr>
                <w:sz w:val="22"/>
              </w:rPr>
            </w:pPr>
            <w:r w:rsidRPr="00E33933">
              <w:rPr>
                <w:sz w:val="22"/>
                <w:lang w:val="ru"/>
              </w:rPr>
              <w:t>&gt;1000</w:t>
            </w:r>
          </w:p>
        </w:tc>
        <w:tc>
          <w:tcPr>
            <w:tcW w:w="1016" w:type="dxa"/>
            <w:shd w:val="clear" w:color="auto" w:fill="FFFFFF"/>
            <w:vAlign w:val="center"/>
          </w:tcPr>
          <w:p w14:paraId="6B5C4FF0" w14:textId="77777777" w:rsidR="00995E92" w:rsidRPr="00E33933" w:rsidRDefault="00995E92" w:rsidP="003716D0">
            <w:pPr>
              <w:tabs>
                <w:tab w:val="left" w:pos="709"/>
                <w:tab w:val="left" w:pos="851"/>
              </w:tabs>
              <w:jc w:val="center"/>
              <w:rPr>
                <w:sz w:val="22"/>
              </w:rPr>
            </w:pPr>
            <w:r w:rsidRPr="00E33933">
              <w:rPr>
                <w:sz w:val="22"/>
                <w:lang w:val="ru"/>
              </w:rPr>
              <w:t>&gt;100</w:t>
            </w:r>
          </w:p>
        </w:tc>
      </w:tr>
      <w:tr w:rsidR="00995E92" w:rsidRPr="00030D0F" w14:paraId="7A1B7FF9" w14:textId="77777777" w:rsidTr="00A27C92">
        <w:trPr>
          <w:trHeight w:val="356"/>
        </w:trPr>
        <w:tc>
          <w:tcPr>
            <w:tcW w:w="9346" w:type="dxa"/>
            <w:gridSpan w:val="7"/>
            <w:shd w:val="clear" w:color="auto" w:fill="FFFFFF"/>
            <w:vAlign w:val="center"/>
          </w:tcPr>
          <w:p w14:paraId="03CE219F" w14:textId="718EB705" w:rsidR="00E33933" w:rsidRPr="005207C5" w:rsidRDefault="00995E92" w:rsidP="003716D0">
            <w:pPr>
              <w:tabs>
                <w:tab w:val="left" w:pos="567"/>
                <w:tab w:val="left" w:pos="709"/>
                <w:tab w:val="left" w:pos="851"/>
              </w:tabs>
              <w:rPr>
                <w:sz w:val="20"/>
                <w:szCs w:val="20"/>
              </w:rPr>
            </w:pPr>
            <w:r w:rsidRPr="005207C5">
              <w:rPr>
                <w:b/>
                <w:sz w:val="20"/>
                <w:szCs w:val="20"/>
              </w:rPr>
              <w:t>Примечание</w:t>
            </w:r>
            <w:r w:rsidR="005207C5" w:rsidRPr="005207C5">
              <w:rPr>
                <w:sz w:val="20"/>
                <w:szCs w:val="20"/>
              </w:rPr>
              <w:t>:</w:t>
            </w:r>
          </w:p>
          <w:p w14:paraId="2242DCC0" w14:textId="614BB2D3" w:rsidR="00995E92" w:rsidRPr="00B31450" w:rsidRDefault="00995E92" w:rsidP="003716D0">
            <w:pPr>
              <w:tabs>
                <w:tab w:val="left" w:pos="567"/>
                <w:tab w:val="left" w:pos="709"/>
                <w:tab w:val="left" w:pos="851"/>
              </w:tabs>
              <w:rPr>
                <w:vertAlign w:val="superscript"/>
              </w:rPr>
            </w:pPr>
            <w:r w:rsidRPr="005207C5">
              <w:rPr>
                <w:sz w:val="20"/>
                <w:szCs w:val="20"/>
                <w:vertAlign w:val="superscript"/>
                <w:lang w:val="ru"/>
              </w:rPr>
              <w:t>1</w:t>
            </w:r>
            <w:r w:rsidR="00E33933" w:rsidRPr="005207C5">
              <w:rPr>
                <w:sz w:val="20"/>
                <w:szCs w:val="20"/>
                <w:lang w:val="ru"/>
              </w:rPr>
              <w:t xml:space="preserve"> -</w:t>
            </w:r>
            <w:r w:rsidR="00E33933" w:rsidRPr="005207C5">
              <w:rPr>
                <w:sz w:val="20"/>
                <w:szCs w:val="20"/>
                <w:vertAlign w:val="superscript"/>
                <w:lang w:val="ru"/>
              </w:rPr>
              <w:t xml:space="preserve"> </w:t>
            </w:r>
            <w:r w:rsidRPr="005207C5">
              <w:rPr>
                <w:sz w:val="20"/>
                <w:szCs w:val="20"/>
                <w:lang w:val="ru"/>
              </w:rPr>
              <w:t>p&lt;0,05 по сравнению с контролем, стимулированным фактором роста</w:t>
            </w:r>
            <w:r w:rsidR="00E33933" w:rsidRPr="005207C5">
              <w:rPr>
                <w:sz w:val="20"/>
                <w:szCs w:val="20"/>
                <w:lang w:val="ru"/>
              </w:rPr>
              <w:t>.</w:t>
            </w:r>
          </w:p>
        </w:tc>
      </w:tr>
    </w:tbl>
    <w:p w14:paraId="32BE82E1" w14:textId="77777777" w:rsidR="006C772B" w:rsidRDefault="00995E92" w:rsidP="00995E92">
      <w:pPr>
        <w:tabs>
          <w:tab w:val="left" w:pos="709"/>
          <w:tab w:val="left" w:pos="851"/>
        </w:tabs>
      </w:pPr>
      <w:r>
        <w:tab/>
      </w:r>
    </w:p>
    <w:p w14:paraId="0C096594" w14:textId="4F7345B5" w:rsidR="00995E92" w:rsidRPr="00030D0F" w:rsidRDefault="00E33933" w:rsidP="006C772B">
      <w:pPr>
        <w:tabs>
          <w:tab w:val="left" w:pos="709"/>
          <w:tab w:val="left" w:pos="851"/>
        </w:tabs>
        <w:ind w:firstLine="709"/>
        <w:jc w:val="both"/>
      </w:pPr>
      <w:r>
        <w:t>Н</w:t>
      </w:r>
      <w:r w:rsidRPr="00EB4C49">
        <w:rPr>
          <w:lang w:val="ru"/>
        </w:rPr>
        <w:t>интеданиб</w:t>
      </w:r>
      <w:r w:rsidR="00995E92" w:rsidRPr="00030D0F">
        <w:rPr>
          <w:lang w:val="ru"/>
        </w:rPr>
        <w:t xml:space="preserve"> приводил к дозозависимому снижению TGF-ß2-индуцированной экспрессии αSMA в двух первичных изолятах фибробластов легких с расчетными значениями IC</w:t>
      </w:r>
      <w:r w:rsidR="00995E92" w:rsidRPr="001256F2">
        <w:rPr>
          <w:vertAlign w:val="subscript"/>
          <w:lang w:val="ru"/>
        </w:rPr>
        <w:t xml:space="preserve">50 </w:t>
      </w:r>
      <w:r w:rsidR="00995E92" w:rsidRPr="00030D0F">
        <w:rPr>
          <w:lang w:val="ru"/>
        </w:rPr>
        <w:t xml:space="preserve">в диапазоне от 100 нмоль/л до 1 мкмоль/л. Ингибирование трансформации фибробластов в миофибробласты, вероятно, не связано с ингибированием TGF-ß-сигнализации, поскольку </w:t>
      </w:r>
      <w:r>
        <w:rPr>
          <w:lang w:val="ru"/>
        </w:rPr>
        <w:t>н</w:t>
      </w:r>
      <w:r w:rsidRPr="00EB4C49">
        <w:rPr>
          <w:lang w:val="ru"/>
        </w:rPr>
        <w:t>интеданиб</w:t>
      </w:r>
      <w:r w:rsidR="00995E92" w:rsidRPr="00030D0F">
        <w:rPr>
          <w:lang w:val="ru"/>
        </w:rPr>
        <w:t xml:space="preserve"> не блокирует TGF-ß-опосредованное фосфорилирование SMAD2.</w:t>
      </w:r>
    </w:p>
    <w:p w14:paraId="5F8A8474" w14:textId="24655873" w:rsidR="00995E92" w:rsidRDefault="00995E92" w:rsidP="006C772B">
      <w:pPr>
        <w:tabs>
          <w:tab w:val="left" w:pos="709"/>
          <w:tab w:val="left" w:pos="851"/>
        </w:tabs>
        <w:ind w:firstLine="709"/>
        <w:jc w:val="both"/>
      </w:pPr>
      <w:r w:rsidRPr="00030D0F">
        <w:rPr>
          <w:lang w:val="ru"/>
        </w:rPr>
        <w:lastRenderedPageBreak/>
        <w:t xml:space="preserve">Для изучения продолжительности ингибирования PDGFR α и β, вызванного </w:t>
      </w:r>
      <w:r w:rsidR="00E33933">
        <w:rPr>
          <w:lang w:val="ru"/>
        </w:rPr>
        <w:t>н</w:t>
      </w:r>
      <w:r w:rsidR="00E33933" w:rsidRPr="00EB4C49">
        <w:rPr>
          <w:lang w:val="ru"/>
        </w:rPr>
        <w:t>интеданиб</w:t>
      </w:r>
      <w:r w:rsidR="00E33933">
        <w:rPr>
          <w:lang w:val="ru"/>
        </w:rPr>
        <w:t>ом</w:t>
      </w:r>
      <w:r w:rsidRPr="00030D0F">
        <w:rPr>
          <w:lang w:val="ru"/>
        </w:rPr>
        <w:t xml:space="preserve">, были проведены эксперименты по вымыванию нормальных фибробластов легких человека, подвергнутых воздействию </w:t>
      </w:r>
      <w:r w:rsidR="00E33933">
        <w:rPr>
          <w:lang w:val="ru"/>
        </w:rPr>
        <w:t>н</w:t>
      </w:r>
      <w:r w:rsidR="00E33933" w:rsidRPr="00EB4C49">
        <w:rPr>
          <w:lang w:val="ru"/>
        </w:rPr>
        <w:t>интеданиб</w:t>
      </w:r>
      <w:r w:rsidR="00E33933">
        <w:rPr>
          <w:lang w:val="ru"/>
        </w:rPr>
        <w:t>ом</w:t>
      </w:r>
      <w:r w:rsidRPr="00030D0F">
        <w:rPr>
          <w:lang w:val="ru"/>
        </w:rPr>
        <w:t xml:space="preserve"> в течение 30 мин в концентрации 50 нмоль/л. После этого клетки промывали и переносили в новые чашки для культивирования. Через 4 дня </w:t>
      </w:r>
      <w:r w:rsidR="00E33933">
        <w:rPr>
          <w:lang w:val="ru"/>
        </w:rPr>
        <w:t>н</w:t>
      </w:r>
      <w:r w:rsidR="00E33933" w:rsidRPr="00EB4C49">
        <w:rPr>
          <w:lang w:val="ru"/>
        </w:rPr>
        <w:t>интеданиб</w:t>
      </w:r>
      <w:r w:rsidRPr="00030D0F">
        <w:rPr>
          <w:lang w:val="ru"/>
        </w:rPr>
        <w:t xml:space="preserve"> по-прежнему ингибировал индуцированное PDGF-BB аутофосфорилирование PDGFR α и β на 36,3 % и 18,9 %, соответственно. При многократной промывке клеток после инкубации в присутствии </w:t>
      </w:r>
      <w:r w:rsidR="00E33933">
        <w:rPr>
          <w:lang w:val="ru"/>
        </w:rPr>
        <w:t>н</w:t>
      </w:r>
      <w:r w:rsidR="00E33933" w:rsidRPr="00EB4C49">
        <w:rPr>
          <w:lang w:val="ru"/>
        </w:rPr>
        <w:t>интеданиб</w:t>
      </w:r>
      <w:r w:rsidR="00E33933">
        <w:rPr>
          <w:lang w:val="ru"/>
        </w:rPr>
        <w:t>а</w:t>
      </w:r>
      <w:r w:rsidRPr="00030D0F">
        <w:rPr>
          <w:lang w:val="ru"/>
        </w:rPr>
        <w:t xml:space="preserve"> ингибирующая активность в отношении PDGFR сохранялась и через 8 ч (16,9–27,3 %). Даже через 24 часа ингибирующая активность сохранялась (8,6–16,2 %)</w:t>
      </w:r>
      <w:r w:rsidRPr="0098738A">
        <w:t xml:space="preserve"> [1]</w:t>
      </w:r>
      <w:r w:rsidRPr="00030D0F">
        <w:rPr>
          <w:lang w:val="ru"/>
        </w:rPr>
        <w:t>.</w:t>
      </w:r>
    </w:p>
    <w:p w14:paraId="60083DFD" w14:textId="77777777" w:rsidR="00995E92" w:rsidRPr="00D97893" w:rsidRDefault="00995E92" w:rsidP="00995E92">
      <w:pPr>
        <w:tabs>
          <w:tab w:val="left" w:pos="709"/>
          <w:tab w:val="left" w:pos="851"/>
        </w:tabs>
      </w:pPr>
    </w:p>
    <w:p w14:paraId="373F09AC" w14:textId="188DE17C" w:rsidR="00995E92" w:rsidRPr="00D97893" w:rsidRDefault="00995E92" w:rsidP="00995E92">
      <w:pPr>
        <w:tabs>
          <w:tab w:val="left" w:pos="851"/>
        </w:tabs>
        <w:rPr>
          <w:i/>
        </w:rPr>
      </w:pPr>
      <w:r w:rsidRPr="00D97893">
        <w:rPr>
          <w:i/>
          <w:lang w:val="ru"/>
        </w:rPr>
        <w:t xml:space="preserve">Метод меченых атомов с использованием радиоактивного лиганда </w:t>
      </w:r>
    </w:p>
    <w:p w14:paraId="0862E181" w14:textId="2A2E3CAA" w:rsidR="00995E92" w:rsidRDefault="00995E92" w:rsidP="00A27C92">
      <w:pPr>
        <w:tabs>
          <w:tab w:val="left" w:pos="851"/>
        </w:tabs>
        <w:ind w:firstLine="709"/>
        <w:jc w:val="both"/>
        <w:rPr>
          <w:color w:val="000000"/>
          <w:szCs w:val="28"/>
        </w:rPr>
      </w:pPr>
      <w:r w:rsidRPr="00030D0F">
        <w:rPr>
          <w:lang w:val="ru"/>
        </w:rPr>
        <w:t xml:space="preserve">Сродство к различным рецепторам определяли методом меченых атомов с использованием радиоактивного лиганда для </w:t>
      </w:r>
      <w:r w:rsidR="00E33933">
        <w:rPr>
          <w:lang w:val="ru"/>
        </w:rPr>
        <w:t>н</w:t>
      </w:r>
      <w:r w:rsidR="00E33933" w:rsidRPr="00EB4C49">
        <w:rPr>
          <w:lang w:val="ru"/>
        </w:rPr>
        <w:t>интеданиб</w:t>
      </w:r>
      <w:r w:rsidR="00E33933">
        <w:rPr>
          <w:lang w:val="ru"/>
        </w:rPr>
        <w:t>а</w:t>
      </w:r>
      <w:r w:rsidRPr="00030D0F">
        <w:rPr>
          <w:lang w:val="ru"/>
        </w:rPr>
        <w:t xml:space="preserve"> в концентрации 5 мкмоль. Из 50 исследованных рецепторов </w:t>
      </w:r>
      <w:r w:rsidR="00E33933">
        <w:rPr>
          <w:lang w:val="ru"/>
        </w:rPr>
        <w:t>н</w:t>
      </w:r>
      <w:r w:rsidR="00E33933" w:rsidRPr="00EB4C49">
        <w:rPr>
          <w:lang w:val="ru"/>
        </w:rPr>
        <w:t>интеданиб</w:t>
      </w:r>
      <w:r w:rsidRPr="00030D0F">
        <w:rPr>
          <w:lang w:val="ru"/>
        </w:rPr>
        <w:t xml:space="preserve"> ингибировал аденозиновые рецепторы A3 на 66 %, рецепторы NK2 на 84 %, рецепторы 5HT1B на 102 % и каналы Ca</w:t>
      </w:r>
      <w:r w:rsidRPr="00E33933">
        <w:rPr>
          <w:vertAlign w:val="superscript"/>
          <w:lang w:val="ru"/>
        </w:rPr>
        <w:t>2+</w:t>
      </w:r>
      <w:r w:rsidRPr="00030D0F">
        <w:rPr>
          <w:lang w:val="ru"/>
        </w:rPr>
        <w:t xml:space="preserve"> L-типа на 65 %. Однако</w:t>
      </w:r>
      <w:r w:rsidR="00E33933">
        <w:rPr>
          <w:lang w:val="ru"/>
        </w:rPr>
        <w:t>,</w:t>
      </w:r>
      <w:r w:rsidRPr="00030D0F">
        <w:rPr>
          <w:lang w:val="ru"/>
        </w:rPr>
        <w:t xml:space="preserve"> при повторном проведении анализа методом меченых атомов с использованием радиоактивного лиганда</w:t>
      </w:r>
      <w:r w:rsidR="00E33933">
        <w:rPr>
          <w:lang w:val="ru"/>
        </w:rPr>
        <w:t>,</w:t>
      </w:r>
      <w:r w:rsidRPr="00030D0F">
        <w:rPr>
          <w:lang w:val="ru"/>
        </w:rPr>
        <w:t xml:space="preserve"> для определения специфического связывания </w:t>
      </w:r>
      <w:r w:rsidR="00E33933">
        <w:rPr>
          <w:lang w:val="ru"/>
        </w:rPr>
        <w:t>н</w:t>
      </w:r>
      <w:r w:rsidR="00E33933" w:rsidRPr="00EB4C49">
        <w:rPr>
          <w:lang w:val="ru"/>
        </w:rPr>
        <w:t>интеданиб</w:t>
      </w:r>
      <w:r w:rsidR="00E33933">
        <w:rPr>
          <w:lang w:val="ru"/>
        </w:rPr>
        <w:t>а</w:t>
      </w:r>
      <w:r w:rsidRPr="00030D0F">
        <w:rPr>
          <w:lang w:val="ru"/>
        </w:rPr>
        <w:t xml:space="preserve"> с 5HT1B-рецепторами в концентрации 3 мкмоль/л специфического связывания обнаружено не было</w:t>
      </w:r>
      <w:r w:rsidRPr="00B31450">
        <w:t xml:space="preserve"> [1]</w:t>
      </w:r>
      <w:r w:rsidRPr="00030D0F">
        <w:rPr>
          <w:lang w:val="ru"/>
        </w:rPr>
        <w:t>.</w:t>
      </w:r>
      <w:r>
        <w:rPr>
          <w:color w:val="000000"/>
          <w:szCs w:val="28"/>
        </w:rPr>
        <w:tab/>
      </w:r>
    </w:p>
    <w:p w14:paraId="529BBEE3" w14:textId="77777777" w:rsidR="00A27C92" w:rsidRPr="00D97893" w:rsidRDefault="00A27C92" w:rsidP="00995E92">
      <w:pPr>
        <w:tabs>
          <w:tab w:val="left" w:pos="851"/>
        </w:tabs>
      </w:pPr>
    </w:p>
    <w:p w14:paraId="5471D96B" w14:textId="5B409542" w:rsidR="00995E92" w:rsidRDefault="00995E92" w:rsidP="00995E92">
      <w:pPr>
        <w:pStyle w:val="4"/>
        <w:rPr>
          <w:i/>
          <w:color w:val="000000" w:themeColor="text1"/>
          <w:szCs w:val="24"/>
        </w:rPr>
      </w:pPr>
      <w:bookmarkStart w:id="84" w:name="_Toc159495330"/>
      <w:bookmarkEnd w:id="81"/>
      <w:r w:rsidRPr="00707D60">
        <w:rPr>
          <w:color w:val="000000" w:themeColor="text1"/>
          <w:szCs w:val="24"/>
        </w:rPr>
        <w:t xml:space="preserve">Первичная фармакодинамика </w:t>
      </w:r>
      <w:r w:rsidR="0015643C" w:rsidRPr="0015643C">
        <w:rPr>
          <w:i/>
          <w:color w:val="000000" w:themeColor="text1"/>
          <w:szCs w:val="24"/>
        </w:rPr>
        <w:t>in vivo</w:t>
      </w:r>
      <w:bookmarkEnd w:id="84"/>
    </w:p>
    <w:p w14:paraId="30D6F5BE" w14:textId="77777777" w:rsidR="00A27C92" w:rsidRPr="00A27C92" w:rsidRDefault="00A27C92" w:rsidP="00A27C92">
      <w:pPr>
        <w:rPr>
          <w:lang w:val="x-none"/>
        </w:rPr>
      </w:pPr>
    </w:p>
    <w:p w14:paraId="2EAEC99F" w14:textId="5063D2E9" w:rsidR="00995E92" w:rsidRDefault="00995E92" w:rsidP="00A27C92">
      <w:pPr>
        <w:tabs>
          <w:tab w:val="left" w:pos="851"/>
        </w:tabs>
        <w:ind w:firstLine="709"/>
        <w:jc w:val="both"/>
        <w:rPr>
          <w:rFonts w:asciiTheme="majorBidi" w:hAnsiTheme="majorBidi" w:cstheme="majorBidi"/>
          <w:lang w:val="ru"/>
        </w:rPr>
      </w:pPr>
      <w:r w:rsidRPr="00461E67">
        <w:rPr>
          <w:rFonts w:asciiTheme="majorBidi" w:hAnsiTheme="majorBidi" w:cstheme="majorBidi"/>
          <w:lang w:val="ru"/>
        </w:rPr>
        <w:t xml:space="preserve">Эффективность </w:t>
      </w:r>
      <w:r w:rsidR="00E33933">
        <w:rPr>
          <w:lang w:val="ru"/>
        </w:rPr>
        <w:t>н</w:t>
      </w:r>
      <w:r w:rsidR="00E33933" w:rsidRPr="00EB4C49">
        <w:rPr>
          <w:lang w:val="ru"/>
        </w:rPr>
        <w:t>интеданиб</w:t>
      </w:r>
      <w:r w:rsidR="00E33933">
        <w:rPr>
          <w:lang w:val="ru"/>
        </w:rPr>
        <w:t xml:space="preserve">а </w:t>
      </w:r>
      <w:r w:rsidR="0015643C" w:rsidRPr="0015643C">
        <w:rPr>
          <w:rFonts w:asciiTheme="majorBidi" w:hAnsiTheme="majorBidi" w:cstheme="majorBidi"/>
          <w:i/>
          <w:iCs/>
          <w:lang w:val="ru"/>
        </w:rPr>
        <w:t>in vivo</w:t>
      </w:r>
      <w:r w:rsidRPr="00461E67">
        <w:rPr>
          <w:rFonts w:asciiTheme="majorBidi" w:hAnsiTheme="majorBidi" w:cstheme="majorBidi"/>
          <w:lang w:val="ru"/>
        </w:rPr>
        <w:t xml:space="preserve"> исследовали на трех </w:t>
      </w:r>
      <w:r w:rsidR="00F67BAC">
        <w:rPr>
          <w:rFonts w:asciiTheme="majorBidi" w:hAnsiTheme="majorBidi" w:cstheme="majorBidi"/>
          <w:lang w:val="ru"/>
        </w:rPr>
        <w:t>животных моделях: фиброз легких;</w:t>
      </w:r>
      <w:r w:rsidRPr="00461E67">
        <w:rPr>
          <w:rFonts w:asciiTheme="majorBidi" w:hAnsiTheme="majorBidi" w:cstheme="majorBidi"/>
          <w:lang w:val="ru"/>
        </w:rPr>
        <w:t xml:space="preserve"> фиброз легких, вызва</w:t>
      </w:r>
      <w:r w:rsidR="00F67BAC">
        <w:rPr>
          <w:rFonts w:asciiTheme="majorBidi" w:hAnsiTheme="majorBidi" w:cstheme="majorBidi"/>
          <w:lang w:val="ru"/>
        </w:rPr>
        <w:t>нный блеомицином у мышей и крыс</w:t>
      </w:r>
      <w:r w:rsidRPr="00461E67">
        <w:rPr>
          <w:rFonts w:asciiTheme="majorBidi" w:hAnsiTheme="majorBidi" w:cstheme="majorBidi"/>
          <w:lang w:val="ru"/>
        </w:rPr>
        <w:t xml:space="preserve"> и фиброз легких, вызванный кремнеземом у мышей. </w:t>
      </w:r>
      <w:r w:rsidR="00F67BAC">
        <w:rPr>
          <w:lang w:val="ru"/>
        </w:rPr>
        <w:t>Н</w:t>
      </w:r>
      <w:r w:rsidR="00F67BAC" w:rsidRPr="00EB4C49">
        <w:rPr>
          <w:lang w:val="ru"/>
        </w:rPr>
        <w:t>интеданиб</w:t>
      </w:r>
      <w:r w:rsidR="00F67BAC">
        <w:rPr>
          <w:lang w:val="ru"/>
        </w:rPr>
        <w:t xml:space="preserve"> </w:t>
      </w:r>
      <w:r w:rsidRPr="00461E67">
        <w:rPr>
          <w:rFonts w:asciiTheme="majorBidi" w:hAnsiTheme="majorBidi" w:cstheme="majorBidi"/>
          <w:lang w:val="ru"/>
        </w:rPr>
        <w:t>вводили внутрь, один раз в день,</w:t>
      </w:r>
      <w:r w:rsidR="00F67BAC">
        <w:rPr>
          <w:rFonts w:asciiTheme="majorBidi" w:hAnsiTheme="majorBidi" w:cstheme="majorBidi"/>
          <w:lang w:val="ru"/>
        </w:rPr>
        <w:t xml:space="preserve"> как в профилактическом режиме (</w:t>
      </w:r>
      <w:r w:rsidRPr="00461E67">
        <w:rPr>
          <w:rFonts w:asciiTheme="majorBidi" w:hAnsiTheme="majorBidi" w:cstheme="majorBidi"/>
          <w:lang w:val="ru"/>
        </w:rPr>
        <w:t>начиная непосредственно после стимуляции блеомицином или кремнеземом и до конца эксперимента</w:t>
      </w:r>
      <w:r w:rsidR="00F67BAC">
        <w:rPr>
          <w:rFonts w:asciiTheme="majorBidi" w:hAnsiTheme="majorBidi" w:cstheme="majorBidi"/>
          <w:lang w:val="ru"/>
        </w:rPr>
        <w:t>)</w:t>
      </w:r>
      <w:r w:rsidRPr="00461E67">
        <w:rPr>
          <w:rFonts w:asciiTheme="majorBidi" w:hAnsiTheme="majorBidi" w:cstheme="majorBidi"/>
          <w:lang w:val="ru"/>
        </w:rPr>
        <w:t xml:space="preserve">, </w:t>
      </w:r>
      <w:r w:rsidR="00F67BAC">
        <w:rPr>
          <w:rFonts w:asciiTheme="majorBidi" w:hAnsiTheme="majorBidi" w:cstheme="majorBidi"/>
          <w:lang w:val="ru"/>
        </w:rPr>
        <w:t>так и в терапевтическом режиме (</w:t>
      </w:r>
      <w:r w:rsidRPr="00461E67">
        <w:rPr>
          <w:rFonts w:asciiTheme="majorBidi" w:hAnsiTheme="majorBidi" w:cstheme="majorBidi"/>
          <w:lang w:val="ru"/>
        </w:rPr>
        <w:t>с началом фиброзных изменений в легких во всех моделях</w:t>
      </w:r>
      <w:r w:rsidR="00F67BAC">
        <w:rPr>
          <w:rFonts w:asciiTheme="majorBidi" w:hAnsiTheme="majorBidi" w:cstheme="majorBidi"/>
          <w:lang w:val="ru"/>
        </w:rPr>
        <w:t>)</w:t>
      </w:r>
      <w:r w:rsidRPr="00461E67">
        <w:rPr>
          <w:rFonts w:asciiTheme="majorBidi" w:hAnsiTheme="majorBidi" w:cstheme="majorBidi"/>
          <w:lang w:val="ru"/>
        </w:rPr>
        <w:t>. В целом</w:t>
      </w:r>
      <w:r w:rsidR="00F67BAC">
        <w:rPr>
          <w:rFonts w:asciiTheme="majorBidi" w:hAnsiTheme="majorBidi" w:cstheme="majorBidi"/>
          <w:lang w:val="ru"/>
        </w:rPr>
        <w:t>,</w:t>
      </w:r>
      <w:r w:rsidRPr="00461E67">
        <w:rPr>
          <w:rFonts w:asciiTheme="majorBidi" w:hAnsiTheme="majorBidi" w:cstheme="majorBidi"/>
          <w:lang w:val="ru"/>
        </w:rPr>
        <w:t xml:space="preserve"> </w:t>
      </w:r>
      <w:r w:rsidR="00F67BAC">
        <w:rPr>
          <w:lang w:val="ru"/>
        </w:rPr>
        <w:t>н</w:t>
      </w:r>
      <w:r w:rsidR="00F67BAC" w:rsidRPr="00EB4C49">
        <w:rPr>
          <w:lang w:val="ru"/>
        </w:rPr>
        <w:t>интеданиб</w:t>
      </w:r>
      <w:r w:rsidRPr="00461E67">
        <w:rPr>
          <w:rFonts w:asciiTheme="majorBidi" w:hAnsiTheme="majorBidi" w:cstheme="majorBidi"/>
          <w:lang w:val="ru"/>
        </w:rPr>
        <w:t xml:space="preserve"> уменьшал воспаление и фиброз легких в различных животных моделях. Исследуемые параметры и степень ингибирующей активности в каждой модели были различными. Суточная доза 24,9–83 мг/кг </w:t>
      </w:r>
      <w:r w:rsidR="00F67BAC">
        <w:rPr>
          <w:lang w:val="ru"/>
        </w:rPr>
        <w:t>н</w:t>
      </w:r>
      <w:r w:rsidR="00F67BAC" w:rsidRPr="00EB4C49">
        <w:rPr>
          <w:lang w:val="ru"/>
        </w:rPr>
        <w:t>интеданиб</w:t>
      </w:r>
      <w:r w:rsidR="00F67BAC">
        <w:rPr>
          <w:lang w:val="ru"/>
        </w:rPr>
        <w:t>а</w:t>
      </w:r>
      <w:r w:rsidRPr="00461E67">
        <w:rPr>
          <w:rFonts w:asciiTheme="majorBidi" w:hAnsiTheme="majorBidi" w:cstheme="majorBidi"/>
          <w:lang w:val="ru"/>
        </w:rPr>
        <w:t xml:space="preserve"> для мышей и 8,3–41,5 мг/кг для крыс была эффективна и хорошо переносилась при применении в течение 10–30 дней. Таким образом, </w:t>
      </w:r>
      <w:r w:rsidR="00F67BAC">
        <w:rPr>
          <w:lang w:val="ru"/>
        </w:rPr>
        <w:t>н</w:t>
      </w:r>
      <w:r w:rsidR="00F67BAC" w:rsidRPr="00EB4C49">
        <w:rPr>
          <w:lang w:val="ru"/>
        </w:rPr>
        <w:t>интеданиб</w:t>
      </w:r>
      <w:r w:rsidRPr="00461E67">
        <w:rPr>
          <w:rFonts w:asciiTheme="majorBidi" w:hAnsiTheme="majorBidi" w:cstheme="majorBidi"/>
          <w:lang w:val="ru"/>
        </w:rPr>
        <w:t xml:space="preserve"> уменьшал воспаление легких, о чем свидетельствовало снижение количества лимфоцитов в бронхоальвеолярной лаважной жидкости (БАЛЖ), интерлейкина-1β, хемокина (C-X-C мотив) лиганда 1/кератиноцитарного хемоаттрактанта, обнаруженного в ткани легких, уменьшение процента миелоидных дендритных клеток в ткани легких и результаты полуколичественного гистологического анализа микрофотографий легких, окрашенных гематоксиллин-эозином. Лечение </w:t>
      </w:r>
      <w:r w:rsidR="00F67BAC">
        <w:rPr>
          <w:lang w:val="ru"/>
        </w:rPr>
        <w:t>н</w:t>
      </w:r>
      <w:r w:rsidR="00F67BAC" w:rsidRPr="00EB4C49">
        <w:rPr>
          <w:lang w:val="ru"/>
        </w:rPr>
        <w:t>интеданиб</w:t>
      </w:r>
      <w:r w:rsidR="00F67BAC">
        <w:rPr>
          <w:lang w:val="ru"/>
        </w:rPr>
        <w:t>ом</w:t>
      </w:r>
      <w:r w:rsidRPr="00461E67">
        <w:rPr>
          <w:rFonts w:asciiTheme="majorBidi" w:hAnsiTheme="majorBidi" w:cstheme="majorBidi"/>
          <w:lang w:val="ru"/>
        </w:rPr>
        <w:t xml:space="preserve"> уменьшало фиброз легких, о чем свидетельствовало снижение уровня тканевого ингибитора металлопротеиназы (TIMP)-1 и общего коллагена легких в легочной ткани, результаты полуколичественного гистологического анализа легких, а также снижение экспрессии мессенджерных маркерных генов РНК, связанных с фиброзом (трансформирующий фактор роста (TGF)-81, проколлаген I). Качественный обзор результатов приведен </w:t>
      </w:r>
      <w:r w:rsidRPr="00B31450">
        <w:rPr>
          <w:rFonts w:asciiTheme="majorBidi" w:hAnsiTheme="majorBidi" w:cstheme="majorBidi"/>
          <w:lang w:val="ru"/>
        </w:rPr>
        <w:t>в таблице 3</w:t>
      </w:r>
      <w:r w:rsidRPr="008964ED">
        <w:rPr>
          <w:rFonts w:asciiTheme="majorBidi" w:hAnsiTheme="majorBidi" w:cstheme="majorBidi"/>
        </w:rPr>
        <w:t>-3 [1]</w:t>
      </w:r>
      <w:r w:rsidRPr="00B31450">
        <w:rPr>
          <w:rFonts w:asciiTheme="majorBidi" w:hAnsiTheme="majorBidi" w:cstheme="majorBidi"/>
          <w:lang w:val="ru"/>
        </w:rPr>
        <w:t>.</w:t>
      </w:r>
    </w:p>
    <w:p w14:paraId="6274D626" w14:textId="50124123" w:rsidR="00A27C92" w:rsidRDefault="00A27C92" w:rsidP="00995E92">
      <w:pPr>
        <w:tabs>
          <w:tab w:val="left" w:pos="851"/>
        </w:tabs>
        <w:rPr>
          <w:rFonts w:asciiTheme="majorBidi" w:hAnsiTheme="majorBidi" w:cstheme="majorBidi"/>
          <w:lang w:val="ru"/>
        </w:rPr>
      </w:pPr>
    </w:p>
    <w:p w14:paraId="6759B853" w14:textId="0A3C3471" w:rsidR="00A27C92" w:rsidRDefault="00A27C92" w:rsidP="00995E92">
      <w:pPr>
        <w:tabs>
          <w:tab w:val="left" w:pos="851"/>
        </w:tabs>
        <w:rPr>
          <w:rFonts w:asciiTheme="majorBidi" w:hAnsiTheme="majorBidi" w:cstheme="majorBidi"/>
          <w:lang w:val="ru"/>
        </w:rPr>
      </w:pPr>
    </w:p>
    <w:p w14:paraId="42B47A50" w14:textId="77777777" w:rsidR="00A27C92" w:rsidRPr="00B31450" w:rsidRDefault="00A27C92" w:rsidP="00995E92">
      <w:pPr>
        <w:tabs>
          <w:tab w:val="left" w:pos="851"/>
        </w:tabs>
        <w:rPr>
          <w:rFonts w:asciiTheme="majorBidi" w:hAnsiTheme="majorBidi" w:cstheme="majorBidi"/>
          <w:lang w:val="ru"/>
        </w:rPr>
      </w:pPr>
    </w:p>
    <w:p w14:paraId="03170047" w14:textId="0F634F16" w:rsidR="00A27C92" w:rsidRDefault="00A27C92" w:rsidP="00A27C92">
      <w:pPr>
        <w:pStyle w:val="af5"/>
        <w:keepNext/>
        <w:jc w:val="both"/>
      </w:pPr>
      <w:bookmarkStart w:id="85" w:name="_Toc167099824"/>
      <w:r>
        <w:lastRenderedPageBreak/>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3</w:t>
      </w:r>
      <w:r w:rsidR="00881287">
        <w:rPr>
          <w:noProof/>
        </w:rPr>
        <w:fldChar w:fldCharType="end"/>
      </w:r>
      <w:r>
        <w:t xml:space="preserve">. </w:t>
      </w:r>
      <w:r w:rsidRPr="00A27C92">
        <w:rPr>
          <w:rFonts w:asciiTheme="majorBidi" w:hAnsiTheme="majorBidi" w:cstheme="majorBidi"/>
          <w:b w:val="0"/>
          <w:bCs w:val="0"/>
          <w:lang w:val="ru"/>
        </w:rPr>
        <w:t xml:space="preserve">Качественный обзор эффективности </w:t>
      </w:r>
      <w:r w:rsidR="005207C5" w:rsidRPr="005207C5">
        <w:rPr>
          <w:rFonts w:asciiTheme="majorBidi" w:hAnsiTheme="majorBidi" w:cstheme="majorBidi"/>
          <w:b w:val="0"/>
          <w:bCs w:val="0"/>
          <w:lang w:val="ru"/>
        </w:rPr>
        <w:t>нинтеданиб</w:t>
      </w:r>
      <w:r w:rsidR="005207C5">
        <w:rPr>
          <w:rFonts w:asciiTheme="majorBidi" w:hAnsiTheme="majorBidi" w:cstheme="majorBidi"/>
          <w:b w:val="0"/>
          <w:bCs w:val="0"/>
          <w:lang w:val="ru"/>
        </w:rPr>
        <w:t>а</w:t>
      </w:r>
      <w:r w:rsidRPr="00A27C92">
        <w:rPr>
          <w:rFonts w:asciiTheme="majorBidi" w:hAnsiTheme="majorBidi" w:cstheme="majorBidi"/>
          <w:b w:val="0"/>
          <w:bCs w:val="0"/>
          <w:lang w:val="ru"/>
        </w:rPr>
        <w:t xml:space="preserve"> в условиях </w:t>
      </w:r>
      <w:r w:rsidR="0015643C" w:rsidRPr="0015643C">
        <w:rPr>
          <w:rFonts w:asciiTheme="majorBidi" w:hAnsiTheme="majorBidi" w:cstheme="majorBidi"/>
          <w:b w:val="0"/>
          <w:bCs w:val="0"/>
          <w:i/>
          <w:lang w:val="ru"/>
        </w:rPr>
        <w:t>in vivo</w:t>
      </w:r>
      <w:r w:rsidRPr="00A27C92">
        <w:rPr>
          <w:rFonts w:asciiTheme="majorBidi" w:hAnsiTheme="majorBidi" w:cstheme="majorBidi"/>
          <w:b w:val="0"/>
          <w:bCs w:val="0"/>
          <w:lang w:val="ru"/>
        </w:rPr>
        <w:t xml:space="preserve"> в животных моделях фиброза легких</w:t>
      </w:r>
      <w:r w:rsidRPr="00A27C92">
        <w:rPr>
          <w:rFonts w:asciiTheme="majorBidi" w:hAnsiTheme="majorBidi" w:cstheme="majorBidi"/>
          <w:b w:val="0"/>
          <w:bCs w:val="0"/>
        </w:rPr>
        <w:t>.</w:t>
      </w:r>
      <w:bookmarkEnd w:id="85"/>
    </w:p>
    <w:tbl>
      <w:tblPr>
        <w:tblOverlap w:val="never"/>
        <w:tblW w:w="5000" w:type="pct"/>
        <w:tblLayout w:type="fixed"/>
        <w:tblCellMar>
          <w:left w:w="10" w:type="dxa"/>
          <w:right w:w="10" w:type="dxa"/>
        </w:tblCellMar>
        <w:tblLook w:val="04A0" w:firstRow="1" w:lastRow="0" w:firstColumn="1" w:lastColumn="0" w:noHBand="0" w:noVBand="1"/>
      </w:tblPr>
      <w:tblGrid>
        <w:gridCol w:w="1555"/>
        <w:gridCol w:w="1256"/>
        <w:gridCol w:w="1334"/>
        <w:gridCol w:w="1188"/>
        <w:gridCol w:w="1364"/>
        <w:gridCol w:w="1261"/>
        <w:gridCol w:w="1388"/>
      </w:tblGrid>
      <w:tr w:rsidR="00995E92" w:rsidRPr="008964ED" w14:paraId="12A4436D" w14:textId="77777777" w:rsidTr="005207C5">
        <w:trPr>
          <w:trHeight w:val="245"/>
          <w:tblHeader/>
        </w:trPr>
        <w:tc>
          <w:tcPr>
            <w:tcW w:w="1555" w:type="dxa"/>
            <w:tcBorders>
              <w:top w:val="single" w:sz="4" w:space="0" w:color="auto"/>
              <w:left w:val="single" w:sz="4" w:space="0" w:color="auto"/>
            </w:tcBorders>
            <w:shd w:val="clear" w:color="auto" w:fill="D9D9D9" w:themeFill="background1" w:themeFillShade="D9"/>
            <w:vAlign w:val="center"/>
          </w:tcPr>
          <w:p w14:paraId="0D2B04A5" w14:textId="77777777" w:rsidR="00995E92" w:rsidRPr="008964ED" w:rsidRDefault="00995E92" w:rsidP="005207C5">
            <w:pPr>
              <w:tabs>
                <w:tab w:val="left" w:pos="709"/>
                <w:tab w:val="left" w:pos="851"/>
              </w:tabs>
              <w:ind w:left="57"/>
              <w:jc w:val="center"/>
              <w:rPr>
                <w:rFonts w:asciiTheme="majorBidi" w:hAnsiTheme="majorBidi" w:cstheme="majorBidi"/>
                <w:b/>
              </w:rPr>
            </w:pPr>
            <w:r w:rsidRPr="008964ED">
              <w:rPr>
                <w:rFonts w:asciiTheme="majorBidi" w:hAnsiTheme="majorBidi" w:cstheme="majorBidi"/>
                <w:b/>
                <w:lang w:val="ru"/>
              </w:rPr>
              <w:t>Исследование</w:t>
            </w:r>
          </w:p>
        </w:tc>
        <w:tc>
          <w:tcPr>
            <w:tcW w:w="5142" w:type="dxa"/>
            <w:gridSpan w:val="4"/>
            <w:tcBorders>
              <w:top w:val="single" w:sz="4" w:space="0" w:color="auto"/>
              <w:left w:val="single" w:sz="4" w:space="0" w:color="auto"/>
            </w:tcBorders>
            <w:shd w:val="clear" w:color="auto" w:fill="D9D9D9" w:themeFill="background1" w:themeFillShade="D9"/>
            <w:vAlign w:val="center"/>
          </w:tcPr>
          <w:p w14:paraId="465DE29E"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Фиброз легких, вызванный блеомицином</w:t>
            </w:r>
          </w:p>
        </w:tc>
        <w:tc>
          <w:tcPr>
            <w:tcW w:w="2649"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1ACBAC78"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Фиброз легких, вызванный кремнеземом</w:t>
            </w:r>
          </w:p>
        </w:tc>
      </w:tr>
      <w:tr w:rsidR="00995E92" w:rsidRPr="008964ED" w14:paraId="7107FD42" w14:textId="77777777" w:rsidTr="005207C5">
        <w:trPr>
          <w:trHeight w:val="245"/>
          <w:tblHeader/>
        </w:trPr>
        <w:tc>
          <w:tcPr>
            <w:tcW w:w="1555" w:type="dxa"/>
            <w:tcBorders>
              <w:top w:val="single" w:sz="4" w:space="0" w:color="auto"/>
              <w:left w:val="single" w:sz="4" w:space="0" w:color="auto"/>
            </w:tcBorders>
            <w:shd w:val="clear" w:color="auto" w:fill="D9D9D9" w:themeFill="background1" w:themeFillShade="D9"/>
            <w:vAlign w:val="center"/>
          </w:tcPr>
          <w:p w14:paraId="42BB592E" w14:textId="77777777" w:rsidR="00995E92" w:rsidRPr="008964ED" w:rsidRDefault="00995E92" w:rsidP="005207C5">
            <w:pPr>
              <w:tabs>
                <w:tab w:val="left" w:pos="709"/>
                <w:tab w:val="left" w:pos="851"/>
              </w:tabs>
              <w:ind w:left="57"/>
              <w:jc w:val="center"/>
              <w:rPr>
                <w:rFonts w:asciiTheme="majorBidi" w:hAnsiTheme="majorBidi" w:cstheme="majorBidi"/>
                <w:b/>
              </w:rPr>
            </w:pPr>
            <w:r w:rsidRPr="008964ED">
              <w:rPr>
                <w:rFonts w:asciiTheme="majorBidi" w:hAnsiTheme="majorBidi" w:cstheme="majorBidi"/>
                <w:b/>
                <w:lang w:val="ru"/>
              </w:rPr>
              <w:t>Биологический вид</w:t>
            </w:r>
          </w:p>
        </w:tc>
        <w:tc>
          <w:tcPr>
            <w:tcW w:w="2590" w:type="dxa"/>
            <w:gridSpan w:val="2"/>
            <w:tcBorders>
              <w:top w:val="single" w:sz="4" w:space="0" w:color="auto"/>
              <w:left w:val="single" w:sz="4" w:space="0" w:color="auto"/>
            </w:tcBorders>
            <w:shd w:val="clear" w:color="auto" w:fill="D9D9D9" w:themeFill="background1" w:themeFillShade="D9"/>
            <w:vAlign w:val="center"/>
          </w:tcPr>
          <w:p w14:paraId="28591679"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Крыса</w:t>
            </w:r>
          </w:p>
        </w:tc>
        <w:tc>
          <w:tcPr>
            <w:tcW w:w="2552" w:type="dxa"/>
            <w:gridSpan w:val="2"/>
            <w:tcBorders>
              <w:top w:val="single" w:sz="4" w:space="0" w:color="auto"/>
              <w:left w:val="single" w:sz="4" w:space="0" w:color="auto"/>
            </w:tcBorders>
            <w:shd w:val="clear" w:color="auto" w:fill="D9D9D9" w:themeFill="background1" w:themeFillShade="D9"/>
            <w:vAlign w:val="center"/>
          </w:tcPr>
          <w:p w14:paraId="7CBFF4D9"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Мышь</w:t>
            </w:r>
          </w:p>
        </w:tc>
        <w:tc>
          <w:tcPr>
            <w:tcW w:w="2649"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6B212150"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Мышь</w:t>
            </w:r>
          </w:p>
        </w:tc>
      </w:tr>
      <w:tr w:rsidR="00995E92" w:rsidRPr="008964ED" w14:paraId="1184DE55" w14:textId="77777777" w:rsidTr="005207C5">
        <w:trPr>
          <w:trHeight w:val="230"/>
          <w:tblHeader/>
        </w:trPr>
        <w:tc>
          <w:tcPr>
            <w:tcW w:w="1555" w:type="dxa"/>
            <w:tcBorders>
              <w:top w:val="single" w:sz="4" w:space="0" w:color="auto"/>
              <w:left w:val="single" w:sz="4" w:space="0" w:color="auto"/>
            </w:tcBorders>
            <w:shd w:val="clear" w:color="auto" w:fill="D9D9D9" w:themeFill="background1" w:themeFillShade="D9"/>
            <w:vAlign w:val="center"/>
          </w:tcPr>
          <w:p w14:paraId="5A8BCF47" w14:textId="77777777" w:rsidR="00995E92" w:rsidRPr="008964ED" w:rsidRDefault="00995E92" w:rsidP="005207C5">
            <w:pPr>
              <w:tabs>
                <w:tab w:val="left" w:pos="709"/>
                <w:tab w:val="left" w:pos="851"/>
              </w:tabs>
              <w:ind w:left="57"/>
              <w:jc w:val="center"/>
              <w:rPr>
                <w:rFonts w:asciiTheme="majorBidi" w:hAnsiTheme="majorBidi" w:cstheme="majorBidi"/>
                <w:b/>
              </w:rPr>
            </w:pPr>
            <w:r w:rsidRPr="008964ED">
              <w:rPr>
                <w:rFonts w:asciiTheme="majorBidi" w:hAnsiTheme="majorBidi" w:cstheme="majorBidi"/>
                <w:b/>
                <w:lang w:val="ru"/>
              </w:rPr>
              <w:t>Модель</w:t>
            </w:r>
          </w:p>
        </w:tc>
        <w:tc>
          <w:tcPr>
            <w:tcW w:w="1256" w:type="dxa"/>
            <w:tcBorders>
              <w:top w:val="single" w:sz="4" w:space="0" w:color="auto"/>
              <w:left w:val="single" w:sz="4" w:space="0" w:color="auto"/>
            </w:tcBorders>
            <w:shd w:val="clear" w:color="auto" w:fill="D9D9D9" w:themeFill="background1" w:themeFillShade="D9"/>
            <w:vAlign w:val="center"/>
          </w:tcPr>
          <w:p w14:paraId="409BABD6"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профилактика</w:t>
            </w:r>
          </w:p>
        </w:tc>
        <w:tc>
          <w:tcPr>
            <w:tcW w:w="1334" w:type="dxa"/>
            <w:tcBorders>
              <w:top w:val="single" w:sz="4" w:space="0" w:color="auto"/>
              <w:left w:val="single" w:sz="4" w:space="0" w:color="auto"/>
            </w:tcBorders>
            <w:shd w:val="clear" w:color="auto" w:fill="D9D9D9" w:themeFill="background1" w:themeFillShade="D9"/>
            <w:vAlign w:val="center"/>
          </w:tcPr>
          <w:p w14:paraId="2F1C10CD"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лечение</w:t>
            </w:r>
          </w:p>
        </w:tc>
        <w:tc>
          <w:tcPr>
            <w:tcW w:w="1188" w:type="dxa"/>
            <w:tcBorders>
              <w:top w:val="single" w:sz="4" w:space="0" w:color="auto"/>
              <w:left w:val="single" w:sz="4" w:space="0" w:color="auto"/>
            </w:tcBorders>
            <w:shd w:val="clear" w:color="auto" w:fill="D9D9D9" w:themeFill="background1" w:themeFillShade="D9"/>
            <w:vAlign w:val="center"/>
          </w:tcPr>
          <w:p w14:paraId="62BD5D11"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профилактика</w:t>
            </w:r>
          </w:p>
        </w:tc>
        <w:tc>
          <w:tcPr>
            <w:tcW w:w="1364" w:type="dxa"/>
            <w:tcBorders>
              <w:top w:val="single" w:sz="4" w:space="0" w:color="auto"/>
              <w:left w:val="single" w:sz="4" w:space="0" w:color="auto"/>
            </w:tcBorders>
            <w:shd w:val="clear" w:color="auto" w:fill="D9D9D9" w:themeFill="background1" w:themeFillShade="D9"/>
            <w:vAlign w:val="center"/>
          </w:tcPr>
          <w:p w14:paraId="15A831CA"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лечение</w:t>
            </w:r>
          </w:p>
        </w:tc>
        <w:tc>
          <w:tcPr>
            <w:tcW w:w="1261" w:type="dxa"/>
            <w:tcBorders>
              <w:top w:val="single" w:sz="4" w:space="0" w:color="auto"/>
              <w:left w:val="single" w:sz="4" w:space="0" w:color="auto"/>
            </w:tcBorders>
            <w:shd w:val="clear" w:color="auto" w:fill="D9D9D9" w:themeFill="background1" w:themeFillShade="D9"/>
            <w:vAlign w:val="center"/>
          </w:tcPr>
          <w:p w14:paraId="708AD956" w14:textId="77777777"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профилактика</w:t>
            </w:r>
          </w:p>
        </w:tc>
        <w:tc>
          <w:tcPr>
            <w:tcW w:w="1388" w:type="dxa"/>
            <w:tcBorders>
              <w:top w:val="single" w:sz="4" w:space="0" w:color="auto"/>
              <w:left w:val="single" w:sz="4" w:space="0" w:color="auto"/>
              <w:right w:val="single" w:sz="4" w:space="0" w:color="auto"/>
            </w:tcBorders>
            <w:shd w:val="clear" w:color="auto" w:fill="D9D9D9" w:themeFill="background1" w:themeFillShade="D9"/>
            <w:vAlign w:val="center"/>
          </w:tcPr>
          <w:p w14:paraId="19C0B8F9" w14:textId="265503EF" w:rsidR="00995E92" w:rsidRPr="008964ED" w:rsidRDefault="00995E92" w:rsidP="003716D0">
            <w:pPr>
              <w:tabs>
                <w:tab w:val="left" w:pos="709"/>
                <w:tab w:val="left" w:pos="851"/>
              </w:tabs>
              <w:jc w:val="center"/>
              <w:rPr>
                <w:rFonts w:asciiTheme="majorBidi" w:hAnsiTheme="majorBidi" w:cstheme="majorBidi"/>
                <w:b/>
              </w:rPr>
            </w:pPr>
            <w:r w:rsidRPr="008964ED">
              <w:rPr>
                <w:rFonts w:asciiTheme="majorBidi" w:hAnsiTheme="majorBidi" w:cstheme="majorBidi"/>
                <w:b/>
                <w:lang w:val="ru"/>
              </w:rPr>
              <w:t>лечение</w:t>
            </w:r>
            <w:r w:rsidR="005207C5">
              <w:rPr>
                <w:rFonts w:asciiTheme="majorBidi" w:hAnsiTheme="majorBidi" w:cstheme="majorBidi"/>
                <w:b/>
                <w:vertAlign w:val="superscript"/>
                <w:lang w:val="ru"/>
              </w:rPr>
              <w:t>1</w:t>
            </w:r>
          </w:p>
        </w:tc>
      </w:tr>
      <w:tr w:rsidR="005207C5" w:rsidRPr="008964ED" w14:paraId="5D1F45C1" w14:textId="77777777" w:rsidTr="005207C5">
        <w:trPr>
          <w:trHeight w:val="230"/>
          <w:tblHeader/>
        </w:trPr>
        <w:tc>
          <w:tcPr>
            <w:tcW w:w="9346" w:type="dxa"/>
            <w:gridSpan w:val="7"/>
            <w:tcBorders>
              <w:top w:val="single" w:sz="4" w:space="0" w:color="auto"/>
              <w:left w:val="single" w:sz="4" w:space="0" w:color="auto"/>
              <w:right w:val="single" w:sz="4" w:space="0" w:color="auto"/>
            </w:tcBorders>
            <w:shd w:val="clear" w:color="auto" w:fill="E4E4E4"/>
            <w:vAlign w:val="center"/>
          </w:tcPr>
          <w:p w14:paraId="38A2EB07" w14:textId="4CCA1A39" w:rsidR="005207C5" w:rsidRPr="008964ED" w:rsidRDefault="005207C5" w:rsidP="005207C5">
            <w:pPr>
              <w:tabs>
                <w:tab w:val="left" w:pos="709"/>
                <w:tab w:val="left" w:pos="851"/>
              </w:tabs>
              <w:rPr>
                <w:rFonts w:asciiTheme="majorBidi" w:hAnsiTheme="majorBidi" w:cstheme="majorBidi"/>
              </w:rPr>
            </w:pPr>
            <w:r w:rsidRPr="005207C5">
              <w:rPr>
                <w:rFonts w:asciiTheme="majorBidi" w:hAnsiTheme="majorBidi" w:cstheme="majorBidi"/>
                <w:b/>
                <w:lang w:val="ru"/>
              </w:rPr>
              <w:t>Считывание</w:t>
            </w:r>
          </w:p>
        </w:tc>
      </w:tr>
      <w:tr w:rsidR="00995E92" w:rsidRPr="008964ED" w14:paraId="6E41B787" w14:textId="77777777" w:rsidTr="005207C5">
        <w:trPr>
          <w:trHeight w:val="240"/>
        </w:trPr>
        <w:tc>
          <w:tcPr>
            <w:tcW w:w="1555" w:type="dxa"/>
            <w:tcBorders>
              <w:top w:val="single" w:sz="4" w:space="0" w:color="auto"/>
              <w:left w:val="single" w:sz="4" w:space="0" w:color="auto"/>
            </w:tcBorders>
            <w:shd w:val="clear" w:color="auto" w:fill="FFFFFF"/>
            <w:vAlign w:val="center"/>
          </w:tcPr>
          <w:p w14:paraId="13C3F1A1"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Гистология</w:t>
            </w:r>
          </w:p>
        </w:tc>
        <w:tc>
          <w:tcPr>
            <w:tcW w:w="7791" w:type="dxa"/>
            <w:gridSpan w:val="6"/>
            <w:tcBorders>
              <w:top w:val="single" w:sz="4" w:space="0" w:color="auto"/>
              <w:left w:val="single" w:sz="4" w:space="0" w:color="auto"/>
              <w:right w:val="single" w:sz="4" w:space="0" w:color="auto"/>
            </w:tcBorders>
            <w:shd w:val="clear" w:color="auto" w:fill="FFFFFF"/>
            <w:vAlign w:val="center"/>
          </w:tcPr>
          <w:p w14:paraId="5F197245" w14:textId="77777777" w:rsidR="00995E92" w:rsidRPr="008964ED" w:rsidRDefault="00995E92" w:rsidP="003716D0">
            <w:pPr>
              <w:tabs>
                <w:tab w:val="left" w:pos="709"/>
                <w:tab w:val="left" w:pos="851"/>
              </w:tabs>
              <w:jc w:val="center"/>
              <w:rPr>
                <w:rFonts w:asciiTheme="majorBidi" w:hAnsiTheme="majorBidi" w:cstheme="majorBidi"/>
              </w:rPr>
            </w:pPr>
          </w:p>
        </w:tc>
      </w:tr>
      <w:tr w:rsidR="00995E92" w:rsidRPr="008964ED" w14:paraId="5716599F" w14:textId="77777777" w:rsidTr="005207C5">
        <w:trPr>
          <w:trHeight w:val="235"/>
        </w:trPr>
        <w:tc>
          <w:tcPr>
            <w:tcW w:w="1555" w:type="dxa"/>
            <w:tcBorders>
              <w:top w:val="single" w:sz="4" w:space="0" w:color="auto"/>
              <w:left w:val="single" w:sz="4" w:space="0" w:color="auto"/>
            </w:tcBorders>
            <w:shd w:val="clear" w:color="auto" w:fill="FFFFFF"/>
            <w:vAlign w:val="center"/>
          </w:tcPr>
          <w:p w14:paraId="6A2A968C"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Фиброз</w:t>
            </w:r>
          </w:p>
        </w:tc>
        <w:tc>
          <w:tcPr>
            <w:tcW w:w="1256" w:type="dxa"/>
            <w:tcBorders>
              <w:top w:val="single" w:sz="4" w:space="0" w:color="auto"/>
              <w:left w:val="single" w:sz="4" w:space="0" w:color="auto"/>
            </w:tcBorders>
            <w:shd w:val="clear" w:color="auto" w:fill="FFFFFF"/>
            <w:vAlign w:val="center"/>
          </w:tcPr>
          <w:p w14:paraId="7EDE7743"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34" w:type="dxa"/>
            <w:tcBorders>
              <w:top w:val="single" w:sz="4" w:space="0" w:color="auto"/>
              <w:left w:val="single" w:sz="4" w:space="0" w:color="auto"/>
            </w:tcBorders>
            <w:shd w:val="clear" w:color="auto" w:fill="FFFFFF"/>
            <w:vAlign w:val="center"/>
          </w:tcPr>
          <w:p w14:paraId="37922F97"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188" w:type="dxa"/>
            <w:tcBorders>
              <w:top w:val="single" w:sz="4" w:space="0" w:color="auto"/>
              <w:left w:val="single" w:sz="4" w:space="0" w:color="auto"/>
            </w:tcBorders>
            <w:shd w:val="clear" w:color="auto" w:fill="FFFFFF"/>
            <w:vAlign w:val="center"/>
          </w:tcPr>
          <w:p w14:paraId="7E387D35"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64" w:type="dxa"/>
            <w:tcBorders>
              <w:top w:val="single" w:sz="4" w:space="0" w:color="auto"/>
              <w:left w:val="single" w:sz="4" w:space="0" w:color="auto"/>
            </w:tcBorders>
            <w:shd w:val="clear" w:color="auto" w:fill="FFFFFF"/>
            <w:vAlign w:val="center"/>
          </w:tcPr>
          <w:p w14:paraId="582853C9"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tcBorders>
            <w:shd w:val="clear" w:color="auto" w:fill="FFFFFF"/>
            <w:vAlign w:val="center"/>
          </w:tcPr>
          <w:p w14:paraId="1E2337D7"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4821E336"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3F187209" w14:textId="77777777" w:rsidTr="005207C5">
        <w:trPr>
          <w:trHeight w:val="245"/>
        </w:trPr>
        <w:tc>
          <w:tcPr>
            <w:tcW w:w="1555" w:type="dxa"/>
            <w:tcBorders>
              <w:top w:val="single" w:sz="4" w:space="0" w:color="auto"/>
              <w:left w:val="single" w:sz="4" w:space="0" w:color="auto"/>
            </w:tcBorders>
            <w:shd w:val="clear" w:color="auto" w:fill="FFFFFF"/>
            <w:vAlign w:val="center"/>
          </w:tcPr>
          <w:p w14:paraId="0F78FBC9"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Воспаление</w:t>
            </w:r>
          </w:p>
        </w:tc>
        <w:tc>
          <w:tcPr>
            <w:tcW w:w="1256" w:type="dxa"/>
            <w:tcBorders>
              <w:top w:val="single" w:sz="4" w:space="0" w:color="auto"/>
              <w:left w:val="single" w:sz="4" w:space="0" w:color="auto"/>
            </w:tcBorders>
            <w:shd w:val="clear" w:color="auto" w:fill="FFFFFF"/>
            <w:vAlign w:val="center"/>
          </w:tcPr>
          <w:p w14:paraId="2F600B63"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12A1A5BE"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5E601628"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64" w:type="dxa"/>
            <w:tcBorders>
              <w:top w:val="single" w:sz="4" w:space="0" w:color="auto"/>
              <w:left w:val="single" w:sz="4" w:space="0" w:color="auto"/>
            </w:tcBorders>
            <w:shd w:val="clear" w:color="auto" w:fill="FFFFFF"/>
            <w:vAlign w:val="center"/>
          </w:tcPr>
          <w:p w14:paraId="273ED5D9"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tcBorders>
            <w:shd w:val="clear" w:color="auto" w:fill="FFFFFF"/>
            <w:vAlign w:val="center"/>
          </w:tcPr>
          <w:p w14:paraId="309EAD17"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52631B3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4614D2BB" w14:textId="77777777" w:rsidTr="005207C5">
        <w:trPr>
          <w:trHeight w:val="230"/>
        </w:trPr>
        <w:tc>
          <w:tcPr>
            <w:tcW w:w="1555" w:type="dxa"/>
            <w:tcBorders>
              <w:top w:val="single" w:sz="4" w:space="0" w:color="auto"/>
              <w:left w:val="single" w:sz="4" w:space="0" w:color="auto"/>
            </w:tcBorders>
            <w:shd w:val="clear" w:color="auto" w:fill="FFFFFF"/>
            <w:vAlign w:val="center"/>
          </w:tcPr>
          <w:p w14:paraId="27DBA7AD"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Гранулема</w:t>
            </w:r>
          </w:p>
        </w:tc>
        <w:tc>
          <w:tcPr>
            <w:tcW w:w="1256" w:type="dxa"/>
            <w:tcBorders>
              <w:top w:val="single" w:sz="4" w:space="0" w:color="auto"/>
              <w:left w:val="single" w:sz="4" w:space="0" w:color="auto"/>
            </w:tcBorders>
            <w:shd w:val="clear" w:color="auto" w:fill="FFFFFF"/>
            <w:vAlign w:val="center"/>
          </w:tcPr>
          <w:p w14:paraId="30BC5A9C"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44ECE671"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4F5159BD"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64" w:type="dxa"/>
            <w:tcBorders>
              <w:top w:val="single" w:sz="4" w:space="0" w:color="auto"/>
              <w:left w:val="single" w:sz="4" w:space="0" w:color="auto"/>
            </w:tcBorders>
            <w:shd w:val="clear" w:color="auto" w:fill="FFFFFF"/>
            <w:vAlign w:val="center"/>
          </w:tcPr>
          <w:p w14:paraId="7EEC7595"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261" w:type="dxa"/>
            <w:tcBorders>
              <w:top w:val="single" w:sz="4" w:space="0" w:color="auto"/>
              <w:left w:val="single" w:sz="4" w:space="0" w:color="auto"/>
            </w:tcBorders>
            <w:shd w:val="clear" w:color="auto" w:fill="FFFFFF"/>
            <w:vAlign w:val="center"/>
          </w:tcPr>
          <w:p w14:paraId="5067D1BC"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39E5F5D6"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16612C8F" w14:textId="77777777" w:rsidTr="005207C5">
        <w:trPr>
          <w:trHeight w:val="226"/>
        </w:trPr>
        <w:tc>
          <w:tcPr>
            <w:tcW w:w="1555" w:type="dxa"/>
            <w:tcBorders>
              <w:top w:val="single" w:sz="4" w:space="0" w:color="auto"/>
              <w:left w:val="single" w:sz="4" w:space="0" w:color="auto"/>
            </w:tcBorders>
            <w:shd w:val="clear" w:color="auto" w:fill="FFFFFF"/>
            <w:vAlign w:val="center"/>
          </w:tcPr>
          <w:p w14:paraId="27E52E6C"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Ткань легкого</w:t>
            </w:r>
          </w:p>
        </w:tc>
        <w:tc>
          <w:tcPr>
            <w:tcW w:w="7791" w:type="dxa"/>
            <w:gridSpan w:val="6"/>
            <w:tcBorders>
              <w:top w:val="single" w:sz="4" w:space="0" w:color="auto"/>
              <w:left w:val="single" w:sz="4" w:space="0" w:color="auto"/>
              <w:right w:val="single" w:sz="4" w:space="0" w:color="auto"/>
            </w:tcBorders>
            <w:shd w:val="clear" w:color="auto" w:fill="FFFFFF"/>
            <w:vAlign w:val="center"/>
          </w:tcPr>
          <w:p w14:paraId="1E329A96" w14:textId="77777777" w:rsidR="00995E92" w:rsidRPr="005207C5" w:rsidRDefault="00995E92" w:rsidP="005207C5">
            <w:pPr>
              <w:tabs>
                <w:tab w:val="left" w:pos="709"/>
                <w:tab w:val="left" w:pos="851"/>
              </w:tabs>
              <w:jc w:val="center"/>
              <w:rPr>
                <w:szCs w:val="24"/>
              </w:rPr>
            </w:pPr>
          </w:p>
        </w:tc>
      </w:tr>
      <w:tr w:rsidR="00995E92" w:rsidRPr="008964ED" w14:paraId="1647ED6E" w14:textId="77777777" w:rsidTr="005207C5">
        <w:trPr>
          <w:trHeight w:val="245"/>
        </w:trPr>
        <w:tc>
          <w:tcPr>
            <w:tcW w:w="1555" w:type="dxa"/>
            <w:tcBorders>
              <w:top w:val="single" w:sz="4" w:space="0" w:color="auto"/>
              <w:left w:val="single" w:sz="4" w:space="0" w:color="auto"/>
            </w:tcBorders>
            <w:shd w:val="clear" w:color="auto" w:fill="FFFFFF"/>
            <w:vAlign w:val="center"/>
          </w:tcPr>
          <w:p w14:paraId="28F7290A"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мРНК TGFb</w:t>
            </w:r>
          </w:p>
        </w:tc>
        <w:tc>
          <w:tcPr>
            <w:tcW w:w="1256" w:type="dxa"/>
            <w:tcBorders>
              <w:top w:val="single" w:sz="4" w:space="0" w:color="auto"/>
              <w:left w:val="single" w:sz="4" w:space="0" w:color="auto"/>
            </w:tcBorders>
            <w:shd w:val="clear" w:color="auto" w:fill="FFFFFF"/>
            <w:vAlign w:val="center"/>
          </w:tcPr>
          <w:p w14:paraId="2CEE3C3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34" w:type="dxa"/>
            <w:tcBorders>
              <w:top w:val="single" w:sz="4" w:space="0" w:color="auto"/>
              <w:left w:val="single" w:sz="4" w:space="0" w:color="auto"/>
            </w:tcBorders>
            <w:shd w:val="clear" w:color="auto" w:fill="FFFFFF"/>
            <w:vAlign w:val="center"/>
          </w:tcPr>
          <w:p w14:paraId="4A893D82"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188" w:type="dxa"/>
            <w:tcBorders>
              <w:top w:val="single" w:sz="4" w:space="0" w:color="auto"/>
              <w:left w:val="single" w:sz="4" w:space="0" w:color="auto"/>
            </w:tcBorders>
            <w:shd w:val="clear" w:color="auto" w:fill="FFFFFF"/>
            <w:vAlign w:val="center"/>
          </w:tcPr>
          <w:p w14:paraId="0E09862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64" w:type="dxa"/>
            <w:tcBorders>
              <w:top w:val="single" w:sz="4" w:space="0" w:color="auto"/>
              <w:left w:val="single" w:sz="4" w:space="0" w:color="auto"/>
            </w:tcBorders>
            <w:shd w:val="clear" w:color="auto" w:fill="FFFFFF"/>
            <w:vAlign w:val="center"/>
          </w:tcPr>
          <w:p w14:paraId="1E6C95E2"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261" w:type="dxa"/>
            <w:tcBorders>
              <w:top w:val="single" w:sz="4" w:space="0" w:color="auto"/>
              <w:left w:val="single" w:sz="4" w:space="0" w:color="auto"/>
            </w:tcBorders>
            <w:shd w:val="clear" w:color="auto" w:fill="FFFFFF"/>
            <w:vAlign w:val="center"/>
          </w:tcPr>
          <w:p w14:paraId="46BEC16A"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88" w:type="dxa"/>
            <w:tcBorders>
              <w:top w:val="single" w:sz="4" w:space="0" w:color="auto"/>
              <w:left w:val="single" w:sz="4" w:space="0" w:color="auto"/>
              <w:right w:val="single" w:sz="4" w:space="0" w:color="auto"/>
            </w:tcBorders>
            <w:shd w:val="clear" w:color="auto" w:fill="FFFFFF"/>
            <w:vAlign w:val="center"/>
          </w:tcPr>
          <w:p w14:paraId="1F0ECFD5" w14:textId="77777777" w:rsidR="00995E92" w:rsidRPr="005207C5" w:rsidRDefault="00995E92" w:rsidP="005207C5">
            <w:pPr>
              <w:tabs>
                <w:tab w:val="left" w:pos="709"/>
                <w:tab w:val="left" w:pos="851"/>
              </w:tabs>
              <w:jc w:val="center"/>
              <w:rPr>
                <w:szCs w:val="24"/>
              </w:rPr>
            </w:pPr>
            <w:r w:rsidRPr="005207C5">
              <w:rPr>
                <w:szCs w:val="24"/>
                <w:lang w:val="ru"/>
              </w:rPr>
              <w:t>н.о.</w:t>
            </w:r>
          </w:p>
        </w:tc>
      </w:tr>
      <w:tr w:rsidR="00995E92" w:rsidRPr="008964ED" w14:paraId="6680B089" w14:textId="77777777" w:rsidTr="005207C5">
        <w:trPr>
          <w:trHeight w:val="466"/>
        </w:trPr>
        <w:tc>
          <w:tcPr>
            <w:tcW w:w="1555" w:type="dxa"/>
            <w:tcBorders>
              <w:top w:val="single" w:sz="4" w:space="0" w:color="auto"/>
              <w:left w:val="single" w:sz="4" w:space="0" w:color="auto"/>
            </w:tcBorders>
            <w:shd w:val="clear" w:color="auto" w:fill="FFFFFF"/>
            <w:vAlign w:val="center"/>
          </w:tcPr>
          <w:p w14:paraId="606C60A3"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мРНК проколлагена-1</w:t>
            </w:r>
          </w:p>
        </w:tc>
        <w:tc>
          <w:tcPr>
            <w:tcW w:w="1256" w:type="dxa"/>
            <w:tcBorders>
              <w:top w:val="single" w:sz="4" w:space="0" w:color="auto"/>
              <w:left w:val="single" w:sz="4" w:space="0" w:color="auto"/>
            </w:tcBorders>
            <w:shd w:val="clear" w:color="auto" w:fill="FFFFFF"/>
            <w:vAlign w:val="center"/>
          </w:tcPr>
          <w:p w14:paraId="38C43896"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34" w:type="dxa"/>
            <w:tcBorders>
              <w:top w:val="single" w:sz="4" w:space="0" w:color="auto"/>
              <w:left w:val="single" w:sz="4" w:space="0" w:color="auto"/>
            </w:tcBorders>
            <w:shd w:val="clear" w:color="auto" w:fill="FFFFFF"/>
            <w:vAlign w:val="center"/>
          </w:tcPr>
          <w:p w14:paraId="5ABBB77F"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188" w:type="dxa"/>
            <w:tcBorders>
              <w:top w:val="single" w:sz="4" w:space="0" w:color="auto"/>
              <w:left w:val="single" w:sz="4" w:space="0" w:color="auto"/>
            </w:tcBorders>
            <w:shd w:val="clear" w:color="auto" w:fill="FFFFFF"/>
            <w:vAlign w:val="center"/>
          </w:tcPr>
          <w:p w14:paraId="6E7B5747"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64" w:type="dxa"/>
            <w:tcBorders>
              <w:top w:val="single" w:sz="4" w:space="0" w:color="auto"/>
              <w:left w:val="single" w:sz="4" w:space="0" w:color="auto"/>
            </w:tcBorders>
            <w:shd w:val="clear" w:color="auto" w:fill="FFFFFF"/>
            <w:vAlign w:val="center"/>
          </w:tcPr>
          <w:p w14:paraId="0CD03E53"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261" w:type="dxa"/>
            <w:tcBorders>
              <w:top w:val="single" w:sz="4" w:space="0" w:color="auto"/>
              <w:left w:val="single" w:sz="4" w:space="0" w:color="auto"/>
            </w:tcBorders>
            <w:shd w:val="clear" w:color="auto" w:fill="FFFFFF"/>
            <w:vAlign w:val="center"/>
          </w:tcPr>
          <w:p w14:paraId="2BF3AFA0"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88" w:type="dxa"/>
            <w:tcBorders>
              <w:top w:val="single" w:sz="4" w:space="0" w:color="auto"/>
              <w:left w:val="single" w:sz="4" w:space="0" w:color="auto"/>
              <w:right w:val="single" w:sz="4" w:space="0" w:color="auto"/>
            </w:tcBorders>
            <w:shd w:val="clear" w:color="auto" w:fill="FFFFFF"/>
            <w:vAlign w:val="center"/>
          </w:tcPr>
          <w:p w14:paraId="3EA54CD1" w14:textId="77777777" w:rsidR="00995E92" w:rsidRPr="005207C5" w:rsidRDefault="00995E92" w:rsidP="005207C5">
            <w:pPr>
              <w:tabs>
                <w:tab w:val="left" w:pos="709"/>
                <w:tab w:val="left" w:pos="851"/>
              </w:tabs>
              <w:jc w:val="center"/>
              <w:rPr>
                <w:szCs w:val="24"/>
              </w:rPr>
            </w:pPr>
            <w:r w:rsidRPr="005207C5">
              <w:rPr>
                <w:szCs w:val="24"/>
                <w:lang w:val="ru"/>
              </w:rPr>
              <w:t>н.о.</w:t>
            </w:r>
          </w:p>
        </w:tc>
      </w:tr>
      <w:tr w:rsidR="00995E92" w:rsidRPr="008964ED" w14:paraId="04A1C446" w14:textId="77777777" w:rsidTr="005207C5">
        <w:trPr>
          <w:trHeight w:val="226"/>
        </w:trPr>
        <w:tc>
          <w:tcPr>
            <w:tcW w:w="1555" w:type="dxa"/>
            <w:tcBorders>
              <w:top w:val="single" w:sz="4" w:space="0" w:color="auto"/>
              <w:left w:val="single" w:sz="4" w:space="0" w:color="auto"/>
            </w:tcBorders>
            <w:shd w:val="clear" w:color="auto" w:fill="FFFFFF"/>
            <w:vAlign w:val="center"/>
          </w:tcPr>
          <w:p w14:paraId="720163F7"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Общий коллаген</w:t>
            </w:r>
          </w:p>
        </w:tc>
        <w:tc>
          <w:tcPr>
            <w:tcW w:w="1256" w:type="dxa"/>
            <w:tcBorders>
              <w:top w:val="single" w:sz="4" w:space="0" w:color="auto"/>
              <w:left w:val="single" w:sz="4" w:space="0" w:color="auto"/>
            </w:tcBorders>
            <w:shd w:val="clear" w:color="auto" w:fill="FFFFFF"/>
            <w:vAlign w:val="center"/>
          </w:tcPr>
          <w:p w14:paraId="3A64DFA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4AE523A5"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53955532"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64" w:type="dxa"/>
            <w:tcBorders>
              <w:top w:val="single" w:sz="4" w:space="0" w:color="auto"/>
              <w:left w:val="single" w:sz="4" w:space="0" w:color="auto"/>
            </w:tcBorders>
            <w:shd w:val="clear" w:color="auto" w:fill="FFFFFF"/>
            <w:vAlign w:val="center"/>
          </w:tcPr>
          <w:p w14:paraId="22F23A5B"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tcBorders>
            <w:shd w:val="clear" w:color="auto" w:fill="FFFFFF"/>
            <w:vAlign w:val="center"/>
          </w:tcPr>
          <w:p w14:paraId="41B56AB5"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67CB7DB0"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7A0CAB5A" w14:textId="77777777" w:rsidTr="005207C5">
        <w:trPr>
          <w:trHeight w:val="245"/>
        </w:trPr>
        <w:tc>
          <w:tcPr>
            <w:tcW w:w="1555" w:type="dxa"/>
            <w:tcBorders>
              <w:top w:val="single" w:sz="4" w:space="0" w:color="auto"/>
              <w:left w:val="single" w:sz="4" w:space="0" w:color="auto"/>
            </w:tcBorders>
            <w:shd w:val="clear" w:color="auto" w:fill="FFFFFF"/>
            <w:vAlign w:val="center"/>
          </w:tcPr>
          <w:p w14:paraId="4CF36428"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ИЛ-1β</w:t>
            </w:r>
          </w:p>
        </w:tc>
        <w:tc>
          <w:tcPr>
            <w:tcW w:w="1256" w:type="dxa"/>
            <w:tcBorders>
              <w:top w:val="single" w:sz="4" w:space="0" w:color="auto"/>
              <w:left w:val="single" w:sz="4" w:space="0" w:color="auto"/>
            </w:tcBorders>
            <w:shd w:val="clear" w:color="auto" w:fill="FFFFFF"/>
            <w:vAlign w:val="center"/>
          </w:tcPr>
          <w:p w14:paraId="30562B3F"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74C5EC1F"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6800521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64" w:type="dxa"/>
            <w:tcBorders>
              <w:top w:val="single" w:sz="4" w:space="0" w:color="auto"/>
              <w:left w:val="single" w:sz="4" w:space="0" w:color="auto"/>
            </w:tcBorders>
            <w:shd w:val="clear" w:color="auto" w:fill="FFFFFF"/>
            <w:vAlign w:val="center"/>
          </w:tcPr>
          <w:p w14:paraId="6F5A9E90"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tcBorders>
            <w:shd w:val="clear" w:color="auto" w:fill="FFFFFF"/>
            <w:vAlign w:val="center"/>
          </w:tcPr>
          <w:p w14:paraId="0281E278"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4BD9B54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068C048E" w14:textId="77777777" w:rsidTr="005207C5">
        <w:trPr>
          <w:trHeight w:val="230"/>
        </w:trPr>
        <w:tc>
          <w:tcPr>
            <w:tcW w:w="1555" w:type="dxa"/>
            <w:tcBorders>
              <w:top w:val="single" w:sz="4" w:space="0" w:color="auto"/>
              <w:left w:val="single" w:sz="4" w:space="0" w:color="auto"/>
            </w:tcBorders>
            <w:shd w:val="clear" w:color="auto" w:fill="FFFFFF"/>
            <w:vAlign w:val="center"/>
          </w:tcPr>
          <w:p w14:paraId="531699E0"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ИЛ-6</w:t>
            </w:r>
          </w:p>
        </w:tc>
        <w:tc>
          <w:tcPr>
            <w:tcW w:w="1256" w:type="dxa"/>
            <w:tcBorders>
              <w:top w:val="single" w:sz="4" w:space="0" w:color="auto"/>
              <w:left w:val="single" w:sz="4" w:space="0" w:color="auto"/>
            </w:tcBorders>
            <w:shd w:val="clear" w:color="auto" w:fill="FFFFFF"/>
            <w:vAlign w:val="center"/>
          </w:tcPr>
          <w:p w14:paraId="2519FBB8"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70DA976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0CEF819F"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64" w:type="dxa"/>
            <w:tcBorders>
              <w:top w:val="single" w:sz="4" w:space="0" w:color="auto"/>
              <w:left w:val="single" w:sz="4" w:space="0" w:color="auto"/>
            </w:tcBorders>
            <w:shd w:val="clear" w:color="auto" w:fill="FFFFFF"/>
            <w:vAlign w:val="center"/>
          </w:tcPr>
          <w:p w14:paraId="5B4C6895"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261" w:type="dxa"/>
            <w:tcBorders>
              <w:top w:val="single" w:sz="4" w:space="0" w:color="auto"/>
              <w:left w:val="single" w:sz="4" w:space="0" w:color="auto"/>
            </w:tcBorders>
            <w:shd w:val="clear" w:color="auto" w:fill="FFFFFF"/>
            <w:vAlign w:val="center"/>
          </w:tcPr>
          <w:p w14:paraId="1D550255"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88" w:type="dxa"/>
            <w:tcBorders>
              <w:top w:val="single" w:sz="4" w:space="0" w:color="auto"/>
              <w:left w:val="single" w:sz="4" w:space="0" w:color="auto"/>
              <w:right w:val="single" w:sz="4" w:space="0" w:color="auto"/>
            </w:tcBorders>
            <w:shd w:val="clear" w:color="auto" w:fill="FFFFFF"/>
            <w:vAlign w:val="center"/>
          </w:tcPr>
          <w:p w14:paraId="6147476D" w14:textId="77777777" w:rsidR="00995E92" w:rsidRPr="005207C5" w:rsidRDefault="00995E92" w:rsidP="005207C5">
            <w:pPr>
              <w:tabs>
                <w:tab w:val="left" w:pos="709"/>
                <w:tab w:val="left" w:pos="851"/>
              </w:tabs>
              <w:jc w:val="center"/>
              <w:rPr>
                <w:szCs w:val="24"/>
              </w:rPr>
            </w:pPr>
            <w:r w:rsidRPr="005207C5">
              <w:rPr>
                <w:szCs w:val="24"/>
                <w:lang w:val="ru"/>
              </w:rPr>
              <w:t>4</w:t>
            </w:r>
          </w:p>
        </w:tc>
      </w:tr>
      <w:tr w:rsidR="00995E92" w:rsidRPr="008964ED" w14:paraId="15D321D2" w14:textId="77777777" w:rsidTr="005207C5">
        <w:trPr>
          <w:trHeight w:val="245"/>
        </w:trPr>
        <w:tc>
          <w:tcPr>
            <w:tcW w:w="1555" w:type="dxa"/>
            <w:tcBorders>
              <w:top w:val="single" w:sz="4" w:space="0" w:color="auto"/>
              <w:left w:val="single" w:sz="4" w:space="0" w:color="auto"/>
            </w:tcBorders>
            <w:shd w:val="clear" w:color="auto" w:fill="FFFFFF"/>
            <w:vAlign w:val="center"/>
          </w:tcPr>
          <w:p w14:paraId="44977AE7"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KC</w:t>
            </w:r>
          </w:p>
        </w:tc>
        <w:tc>
          <w:tcPr>
            <w:tcW w:w="1256" w:type="dxa"/>
            <w:tcBorders>
              <w:top w:val="single" w:sz="4" w:space="0" w:color="auto"/>
              <w:left w:val="single" w:sz="4" w:space="0" w:color="auto"/>
            </w:tcBorders>
            <w:shd w:val="clear" w:color="auto" w:fill="FFFFFF"/>
            <w:vAlign w:val="center"/>
          </w:tcPr>
          <w:p w14:paraId="0252B60E"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3A1EEB2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4F3066F4"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64" w:type="dxa"/>
            <w:tcBorders>
              <w:top w:val="single" w:sz="4" w:space="0" w:color="auto"/>
              <w:left w:val="single" w:sz="4" w:space="0" w:color="auto"/>
            </w:tcBorders>
            <w:shd w:val="clear" w:color="auto" w:fill="FFFFFF"/>
            <w:vAlign w:val="center"/>
          </w:tcPr>
          <w:p w14:paraId="0EEA6E11"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261" w:type="dxa"/>
            <w:tcBorders>
              <w:top w:val="single" w:sz="4" w:space="0" w:color="auto"/>
              <w:left w:val="single" w:sz="4" w:space="0" w:color="auto"/>
            </w:tcBorders>
            <w:shd w:val="clear" w:color="auto" w:fill="FFFFFF"/>
            <w:vAlign w:val="center"/>
          </w:tcPr>
          <w:p w14:paraId="528D4A55"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116975A6"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41FFC707" w14:textId="77777777" w:rsidTr="005207C5">
        <w:trPr>
          <w:trHeight w:val="230"/>
        </w:trPr>
        <w:tc>
          <w:tcPr>
            <w:tcW w:w="1555" w:type="dxa"/>
            <w:tcBorders>
              <w:top w:val="single" w:sz="4" w:space="0" w:color="auto"/>
              <w:left w:val="single" w:sz="4" w:space="0" w:color="auto"/>
            </w:tcBorders>
            <w:shd w:val="clear" w:color="auto" w:fill="FFFFFF"/>
            <w:vAlign w:val="center"/>
          </w:tcPr>
          <w:p w14:paraId="5FC537D3"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TTMP-1</w:t>
            </w:r>
          </w:p>
        </w:tc>
        <w:tc>
          <w:tcPr>
            <w:tcW w:w="1256" w:type="dxa"/>
            <w:tcBorders>
              <w:top w:val="single" w:sz="4" w:space="0" w:color="auto"/>
              <w:left w:val="single" w:sz="4" w:space="0" w:color="auto"/>
            </w:tcBorders>
            <w:shd w:val="clear" w:color="auto" w:fill="FFFFFF"/>
            <w:vAlign w:val="center"/>
          </w:tcPr>
          <w:p w14:paraId="2BFB7EE2"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6A3F66C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1D572030"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64" w:type="dxa"/>
            <w:tcBorders>
              <w:top w:val="single" w:sz="4" w:space="0" w:color="auto"/>
              <w:left w:val="single" w:sz="4" w:space="0" w:color="auto"/>
            </w:tcBorders>
            <w:shd w:val="clear" w:color="auto" w:fill="FFFFFF"/>
            <w:vAlign w:val="center"/>
          </w:tcPr>
          <w:p w14:paraId="327A8BE2"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tcBorders>
            <w:shd w:val="clear" w:color="auto" w:fill="FFFFFF"/>
            <w:vAlign w:val="center"/>
          </w:tcPr>
          <w:p w14:paraId="22552AA8"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3852226F"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61E3F176" w14:textId="77777777" w:rsidTr="005207C5">
        <w:trPr>
          <w:trHeight w:val="230"/>
        </w:trPr>
        <w:tc>
          <w:tcPr>
            <w:tcW w:w="1555" w:type="dxa"/>
            <w:tcBorders>
              <w:top w:val="single" w:sz="4" w:space="0" w:color="auto"/>
              <w:left w:val="single" w:sz="4" w:space="0" w:color="auto"/>
            </w:tcBorders>
            <w:shd w:val="clear" w:color="auto" w:fill="FFFFFF"/>
            <w:vAlign w:val="center"/>
          </w:tcPr>
          <w:p w14:paraId="0C83350F"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BALF</w:t>
            </w:r>
          </w:p>
        </w:tc>
        <w:tc>
          <w:tcPr>
            <w:tcW w:w="7791" w:type="dxa"/>
            <w:gridSpan w:val="6"/>
            <w:tcBorders>
              <w:top w:val="single" w:sz="4" w:space="0" w:color="auto"/>
              <w:left w:val="single" w:sz="4" w:space="0" w:color="auto"/>
              <w:right w:val="single" w:sz="4" w:space="0" w:color="auto"/>
            </w:tcBorders>
            <w:shd w:val="clear" w:color="auto" w:fill="FFFFFF"/>
            <w:vAlign w:val="center"/>
          </w:tcPr>
          <w:p w14:paraId="209727F0" w14:textId="77777777" w:rsidR="00995E92" w:rsidRPr="005207C5" w:rsidRDefault="00995E92" w:rsidP="005207C5">
            <w:pPr>
              <w:tabs>
                <w:tab w:val="left" w:pos="709"/>
                <w:tab w:val="left" w:pos="851"/>
              </w:tabs>
              <w:jc w:val="center"/>
              <w:rPr>
                <w:szCs w:val="24"/>
              </w:rPr>
            </w:pPr>
          </w:p>
        </w:tc>
      </w:tr>
      <w:tr w:rsidR="00995E92" w:rsidRPr="008964ED" w14:paraId="6AB901AD" w14:textId="77777777" w:rsidTr="005207C5">
        <w:trPr>
          <w:trHeight w:val="245"/>
        </w:trPr>
        <w:tc>
          <w:tcPr>
            <w:tcW w:w="1555" w:type="dxa"/>
            <w:tcBorders>
              <w:top w:val="single" w:sz="4" w:space="0" w:color="auto"/>
              <w:left w:val="single" w:sz="4" w:space="0" w:color="auto"/>
            </w:tcBorders>
            <w:shd w:val="clear" w:color="auto" w:fill="FFFFFF"/>
            <w:vAlign w:val="center"/>
          </w:tcPr>
          <w:p w14:paraId="00B31C74"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Всего клеток</w:t>
            </w:r>
          </w:p>
        </w:tc>
        <w:tc>
          <w:tcPr>
            <w:tcW w:w="1256" w:type="dxa"/>
            <w:tcBorders>
              <w:top w:val="single" w:sz="4" w:space="0" w:color="auto"/>
              <w:left w:val="single" w:sz="4" w:space="0" w:color="auto"/>
            </w:tcBorders>
            <w:shd w:val="clear" w:color="auto" w:fill="FFFFFF"/>
            <w:vAlign w:val="center"/>
          </w:tcPr>
          <w:p w14:paraId="725746C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19437327"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4BA54DFF"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64" w:type="dxa"/>
            <w:tcBorders>
              <w:top w:val="single" w:sz="4" w:space="0" w:color="auto"/>
              <w:left w:val="single" w:sz="4" w:space="0" w:color="auto"/>
            </w:tcBorders>
            <w:shd w:val="clear" w:color="auto" w:fill="FFFFFF"/>
            <w:vAlign w:val="center"/>
          </w:tcPr>
          <w:p w14:paraId="1FAE1DA2"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261" w:type="dxa"/>
            <w:tcBorders>
              <w:top w:val="single" w:sz="4" w:space="0" w:color="auto"/>
              <w:left w:val="single" w:sz="4" w:space="0" w:color="auto"/>
            </w:tcBorders>
            <w:shd w:val="clear" w:color="auto" w:fill="FFFFFF"/>
            <w:vAlign w:val="center"/>
          </w:tcPr>
          <w:p w14:paraId="75B39C33"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88" w:type="dxa"/>
            <w:tcBorders>
              <w:top w:val="single" w:sz="4" w:space="0" w:color="auto"/>
              <w:left w:val="single" w:sz="4" w:space="0" w:color="auto"/>
              <w:right w:val="single" w:sz="4" w:space="0" w:color="auto"/>
            </w:tcBorders>
            <w:shd w:val="clear" w:color="auto" w:fill="FFFFFF"/>
            <w:vAlign w:val="center"/>
          </w:tcPr>
          <w:p w14:paraId="067C5441" w14:textId="77777777" w:rsidR="00995E92" w:rsidRPr="005207C5" w:rsidRDefault="00995E92" w:rsidP="005207C5">
            <w:pPr>
              <w:tabs>
                <w:tab w:val="left" w:pos="709"/>
                <w:tab w:val="left" w:pos="851"/>
              </w:tabs>
              <w:jc w:val="center"/>
              <w:rPr>
                <w:szCs w:val="24"/>
              </w:rPr>
            </w:pPr>
            <w:r w:rsidRPr="005207C5">
              <w:rPr>
                <w:szCs w:val="24"/>
              </w:rPr>
              <w:sym w:font="Wingdings 2" w:char="F09A"/>
            </w:r>
          </w:p>
        </w:tc>
      </w:tr>
      <w:tr w:rsidR="00995E92" w:rsidRPr="008964ED" w14:paraId="1620FDCC" w14:textId="77777777" w:rsidTr="005207C5">
        <w:trPr>
          <w:trHeight w:val="226"/>
        </w:trPr>
        <w:tc>
          <w:tcPr>
            <w:tcW w:w="1555" w:type="dxa"/>
            <w:tcBorders>
              <w:top w:val="single" w:sz="4" w:space="0" w:color="auto"/>
              <w:left w:val="single" w:sz="4" w:space="0" w:color="auto"/>
            </w:tcBorders>
            <w:shd w:val="clear" w:color="auto" w:fill="FFFFFF"/>
            <w:vAlign w:val="center"/>
          </w:tcPr>
          <w:p w14:paraId="56822F4D"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Макрофаги</w:t>
            </w:r>
          </w:p>
        </w:tc>
        <w:tc>
          <w:tcPr>
            <w:tcW w:w="1256" w:type="dxa"/>
            <w:tcBorders>
              <w:top w:val="single" w:sz="4" w:space="0" w:color="auto"/>
              <w:left w:val="single" w:sz="4" w:space="0" w:color="auto"/>
            </w:tcBorders>
            <w:shd w:val="clear" w:color="auto" w:fill="FFFFFF"/>
            <w:vAlign w:val="center"/>
          </w:tcPr>
          <w:p w14:paraId="5B5D7490"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2B4D9F1E"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5BDDFD77"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64" w:type="dxa"/>
            <w:tcBorders>
              <w:top w:val="single" w:sz="4" w:space="0" w:color="auto"/>
              <w:left w:val="single" w:sz="4" w:space="0" w:color="auto"/>
            </w:tcBorders>
            <w:shd w:val="clear" w:color="auto" w:fill="FFFFFF"/>
            <w:vAlign w:val="center"/>
          </w:tcPr>
          <w:p w14:paraId="6E51A794"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261" w:type="dxa"/>
            <w:tcBorders>
              <w:top w:val="single" w:sz="4" w:space="0" w:color="auto"/>
              <w:left w:val="single" w:sz="4" w:space="0" w:color="auto"/>
            </w:tcBorders>
            <w:shd w:val="clear" w:color="auto" w:fill="FFFFFF"/>
            <w:vAlign w:val="center"/>
          </w:tcPr>
          <w:p w14:paraId="4D96C171" w14:textId="77777777" w:rsidR="00995E92" w:rsidRPr="005207C5" w:rsidRDefault="00995E92" w:rsidP="005207C5">
            <w:pPr>
              <w:tabs>
                <w:tab w:val="left" w:pos="709"/>
                <w:tab w:val="left" w:pos="851"/>
              </w:tabs>
              <w:jc w:val="center"/>
              <w:rPr>
                <w:szCs w:val="24"/>
              </w:rPr>
            </w:pPr>
            <w:r w:rsidRPr="005207C5">
              <w:rPr>
                <w:szCs w:val="24"/>
              </w:rPr>
              <w:sym w:font="Wingdings 2" w:char="F09A"/>
            </w:r>
          </w:p>
        </w:tc>
        <w:tc>
          <w:tcPr>
            <w:tcW w:w="1388" w:type="dxa"/>
            <w:tcBorders>
              <w:top w:val="single" w:sz="4" w:space="0" w:color="auto"/>
              <w:left w:val="single" w:sz="4" w:space="0" w:color="auto"/>
              <w:right w:val="single" w:sz="4" w:space="0" w:color="auto"/>
            </w:tcBorders>
            <w:shd w:val="clear" w:color="auto" w:fill="FFFFFF"/>
            <w:vAlign w:val="center"/>
          </w:tcPr>
          <w:p w14:paraId="2B87DC73" w14:textId="77777777" w:rsidR="00995E92" w:rsidRPr="005207C5" w:rsidRDefault="00995E92" w:rsidP="005207C5">
            <w:pPr>
              <w:tabs>
                <w:tab w:val="left" w:pos="709"/>
                <w:tab w:val="left" w:pos="851"/>
              </w:tabs>
              <w:jc w:val="center"/>
              <w:rPr>
                <w:szCs w:val="24"/>
              </w:rPr>
            </w:pPr>
            <w:r w:rsidRPr="005207C5">
              <w:rPr>
                <w:szCs w:val="24"/>
              </w:rPr>
              <w:sym w:font="Wingdings 2" w:char="F09A"/>
            </w:r>
          </w:p>
        </w:tc>
      </w:tr>
      <w:tr w:rsidR="00995E92" w:rsidRPr="008964ED" w14:paraId="77DCBAFD" w14:textId="77777777" w:rsidTr="005207C5">
        <w:trPr>
          <w:trHeight w:val="245"/>
        </w:trPr>
        <w:tc>
          <w:tcPr>
            <w:tcW w:w="1555" w:type="dxa"/>
            <w:tcBorders>
              <w:top w:val="single" w:sz="4" w:space="0" w:color="auto"/>
              <w:left w:val="single" w:sz="4" w:space="0" w:color="auto"/>
            </w:tcBorders>
            <w:shd w:val="clear" w:color="auto" w:fill="FFFFFF"/>
            <w:vAlign w:val="center"/>
          </w:tcPr>
          <w:p w14:paraId="0AB542AB"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Нейтрофилы</w:t>
            </w:r>
          </w:p>
        </w:tc>
        <w:tc>
          <w:tcPr>
            <w:tcW w:w="1256" w:type="dxa"/>
            <w:tcBorders>
              <w:top w:val="single" w:sz="4" w:space="0" w:color="auto"/>
              <w:left w:val="single" w:sz="4" w:space="0" w:color="auto"/>
            </w:tcBorders>
            <w:shd w:val="clear" w:color="auto" w:fill="FFFFFF"/>
            <w:vAlign w:val="center"/>
          </w:tcPr>
          <w:p w14:paraId="66CB5F81"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tcBorders>
            <w:shd w:val="clear" w:color="auto" w:fill="FFFFFF"/>
            <w:vAlign w:val="center"/>
          </w:tcPr>
          <w:p w14:paraId="231BB959"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tcBorders>
            <w:shd w:val="clear" w:color="auto" w:fill="FFFFFF"/>
            <w:vAlign w:val="center"/>
          </w:tcPr>
          <w:p w14:paraId="79A24ADE"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64" w:type="dxa"/>
            <w:tcBorders>
              <w:top w:val="single" w:sz="4" w:space="0" w:color="auto"/>
              <w:left w:val="single" w:sz="4" w:space="0" w:color="auto"/>
            </w:tcBorders>
            <w:shd w:val="clear" w:color="auto" w:fill="FFFFFF"/>
            <w:vAlign w:val="center"/>
          </w:tcPr>
          <w:p w14:paraId="621F280C"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261" w:type="dxa"/>
            <w:tcBorders>
              <w:top w:val="single" w:sz="4" w:space="0" w:color="auto"/>
              <w:left w:val="single" w:sz="4" w:space="0" w:color="auto"/>
            </w:tcBorders>
            <w:shd w:val="clear" w:color="auto" w:fill="FFFFFF"/>
            <w:vAlign w:val="center"/>
          </w:tcPr>
          <w:p w14:paraId="605048DF"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right w:val="single" w:sz="4" w:space="0" w:color="auto"/>
            </w:tcBorders>
            <w:shd w:val="clear" w:color="auto" w:fill="FFFFFF"/>
            <w:vAlign w:val="center"/>
          </w:tcPr>
          <w:p w14:paraId="03087E2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7853ECB7" w14:textId="77777777" w:rsidTr="005207C5">
        <w:trPr>
          <w:trHeight w:val="235"/>
        </w:trPr>
        <w:tc>
          <w:tcPr>
            <w:tcW w:w="1555" w:type="dxa"/>
            <w:tcBorders>
              <w:top w:val="single" w:sz="4" w:space="0" w:color="auto"/>
              <w:left w:val="single" w:sz="4" w:space="0" w:color="auto"/>
              <w:bottom w:val="single" w:sz="4" w:space="0" w:color="auto"/>
            </w:tcBorders>
            <w:shd w:val="clear" w:color="auto" w:fill="FFFFFF"/>
            <w:vAlign w:val="center"/>
          </w:tcPr>
          <w:p w14:paraId="69FE82C8" w14:textId="77777777" w:rsidR="00995E92" w:rsidRPr="008964ED" w:rsidRDefault="00995E92" w:rsidP="005207C5">
            <w:pPr>
              <w:tabs>
                <w:tab w:val="left" w:pos="709"/>
                <w:tab w:val="left" w:pos="851"/>
              </w:tabs>
              <w:ind w:left="57"/>
              <w:rPr>
                <w:rFonts w:asciiTheme="majorBidi" w:hAnsiTheme="majorBidi" w:cstheme="majorBidi"/>
              </w:rPr>
            </w:pPr>
            <w:r w:rsidRPr="008964ED">
              <w:rPr>
                <w:rFonts w:asciiTheme="majorBidi" w:hAnsiTheme="majorBidi" w:cstheme="majorBidi"/>
                <w:lang w:val="ru"/>
              </w:rPr>
              <w:t>Лимфоциты</w:t>
            </w:r>
          </w:p>
        </w:tc>
        <w:tc>
          <w:tcPr>
            <w:tcW w:w="1256" w:type="dxa"/>
            <w:tcBorders>
              <w:top w:val="single" w:sz="4" w:space="0" w:color="auto"/>
              <w:left w:val="single" w:sz="4" w:space="0" w:color="auto"/>
              <w:bottom w:val="single" w:sz="4" w:space="0" w:color="auto"/>
            </w:tcBorders>
            <w:shd w:val="clear" w:color="auto" w:fill="FFFFFF"/>
            <w:vAlign w:val="center"/>
          </w:tcPr>
          <w:p w14:paraId="63EC21C6"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334" w:type="dxa"/>
            <w:tcBorders>
              <w:top w:val="single" w:sz="4" w:space="0" w:color="auto"/>
              <w:left w:val="single" w:sz="4" w:space="0" w:color="auto"/>
              <w:bottom w:val="single" w:sz="4" w:space="0" w:color="auto"/>
            </w:tcBorders>
            <w:shd w:val="clear" w:color="auto" w:fill="FFFFFF"/>
            <w:vAlign w:val="center"/>
          </w:tcPr>
          <w:p w14:paraId="74D89114" w14:textId="77777777" w:rsidR="00995E92" w:rsidRPr="005207C5" w:rsidRDefault="00995E92" w:rsidP="005207C5">
            <w:pPr>
              <w:tabs>
                <w:tab w:val="left" w:pos="709"/>
                <w:tab w:val="left" w:pos="851"/>
              </w:tabs>
              <w:jc w:val="center"/>
              <w:rPr>
                <w:szCs w:val="24"/>
              </w:rPr>
            </w:pPr>
            <w:r w:rsidRPr="005207C5">
              <w:rPr>
                <w:szCs w:val="24"/>
                <w:lang w:val="ru"/>
              </w:rPr>
              <w:t>н.о.</w:t>
            </w:r>
          </w:p>
        </w:tc>
        <w:tc>
          <w:tcPr>
            <w:tcW w:w="1188" w:type="dxa"/>
            <w:tcBorders>
              <w:top w:val="single" w:sz="4" w:space="0" w:color="auto"/>
              <w:left w:val="single" w:sz="4" w:space="0" w:color="auto"/>
              <w:bottom w:val="single" w:sz="4" w:space="0" w:color="auto"/>
            </w:tcBorders>
            <w:shd w:val="clear" w:color="auto" w:fill="FFFFFF"/>
            <w:vAlign w:val="center"/>
          </w:tcPr>
          <w:p w14:paraId="3342988A"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64" w:type="dxa"/>
            <w:tcBorders>
              <w:top w:val="single" w:sz="4" w:space="0" w:color="auto"/>
              <w:left w:val="single" w:sz="4" w:space="0" w:color="auto"/>
              <w:bottom w:val="single" w:sz="4" w:space="0" w:color="auto"/>
            </w:tcBorders>
            <w:shd w:val="clear" w:color="auto" w:fill="FFFFFF"/>
            <w:vAlign w:val="center"/>
          </w:tcPr>
          <w:p w14:paraId="1CE2ABBE"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261" w:type="dxa"/>
            <w:tcBorders>
              <w:top w:val="single" w:sz="4" w:space="0" w:color="auto"/>
              <w:left w:val="single" w:sz="4" w:space="0" w:color="auto"/>
              <w:bottom w:val="single" w:sz="4" w:space="0" w:color="auto"/>
            </w:tcBorders>
            <w:shd w:val="clear" w:color="auto" w:fill="FFFFFF"/>
            <w:vAlign w:val="center"/>
          </w:tcPr>
          <w:p w14:paraId="3EE3680C" w14:textId="77777777" w:rsidR="00995E92" w:rsidRPr="005207C5" w:rsidRDefault="00995E92" w:rsidP="005207C5">
            <w:pPr>
              <w:tabs>
                <w:tab w:val="left" w:pos="709"/>
                <w:tab w:val="left" w:pos="851"/>
              </w:tabs>
              <w:jc w:val="center"/>
              <w:rPr>
                <w:szCs w:val="24"/>
              </w:rPr>
            </w:pPr>
            <w:r w:rsidRPr="005207C5">
              <w:rPr>
                <w:szCs w:val="24"/>
              </w:rPr>
              <w:sym w:font="Wingdings 3" w:char="F0DC"/>
            </w:r>
          </w:p>
        </w:tc>
        <w:tc>
          <w:tcPr>
            <w:tcW w:w="1388" w:type="dxa"/>
            <w:tcBorders>
              <w:top w:val="single" w:sz="4" w:space="0" w:color="auto"/>
              <w:left w:val="single" w:sz="4" w:space="0" w:color="auto"/>
              <w:bottom w:val="single" w:sz="4" w:space="0" w:color="auto"/>
              <w:right w:val="single" w:sz="4" w:space="0" w:color="auto"/>
            </w:tcBorders>
            <w:shd w:val="clear" w:color="auto" w:fill="FFFFFF"/>
            <w:vAlign w:val="center"/>
          </w:tcPr>
          <w:p w14:paraId="351B6DE6" w14:textId="77777777" w:rsidR="00995E92" w:rsidRPr="005207C5" w:rsidRDefault="00995E92" w:rsidP="005207C5">
            <w:pPr>
              <w:tabs>
                <w:tab w:val="left" w:pos="709"/>
                <w:tab w:val="left" w:pos="851"/>
              </w:tabs>
              <w:jc w:val="center"/>
              <w:rPr>
                <w:szCs w:val="24"/>
              </w:rPr>
            </w:pPr>
            <w:r w:rsidRPr="005207C5">
              <w:rPr>
                <w:szCs w:val="24"/>
              </w:rPr>
              <w:sym w:font="Wingdings 3" w:char="F0DC"/>
            </w:r>
          </w:p>
        </w:tc>
      </w:tr>
      <w:tr w:rsidR="00995E92" w:rsidRPr="008964ED" w14:paraId="4B141844" w14:textId="77777777" w:rsidTr="005207C5">
        <w:trPr>
          <w:trHeight w:val="235"/>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46AD125B" w14:textId="77777777" w:rsidR="00995E92" w:rsidRPr="005207C5" w:rsidRDefault="00995E92" w:rsidP="005207C5">
            <w:pPr>
              <w:tabs>
                <w:tab w:val="left" w:pos="709"/>
                <w:tab w:val="left" w:pos="851"/>
              </w:tabs>
              <w:jc w:val="both"/>
              <w:rPr>
                <w:rFonts w:asciiTheme="majorBidi" w:hAnsiTheme="majorBidi" w:cstheme="majorBidi"/>
                <w:b/>
                <w:sz w:val="20"/>
                <w:szCs w:val="20"/>
                <w:lang w:val="ru"/>
              </w:rPr>
            </w:pPr>
            <w:r w:rsidRPr="005207C5">
              <w:rPr>
                <w:rFonts w:asciiTheme="majorBidi" w:hAnsiTheme="majorBidi" w:cstheme="majorBidi"/>
                <w:b/>
                <w:sz w:val="20"/>
                <w:szCs w:val="20"/>
                <w:lang w:val="ru"/>
              </w:rPr>
              <w:t>Примечание:</w:t>
            </w:r>
          </w:p>
          <w:p w14:paraId="78A5F9DB" w14:textId="7F5752B8" w:rsidR="00995E92" w:rsidRPr="005207C5" w:rsidRDefault="00995E92" w:rsidP="005207C5">
            <w:pPr>
              <w:tabs>
                <w:tab w:val="left" w:pos="709"/>
                <w:tab w:val="left" w:pos="851"/>
              </w:tabs>
              <w:jc w:val="both"/>
              <w:rPr>
                <w:rFonts w:asciiTheme="majorBidi" w:hAnsiTheme="majorBidi" w:cstheme="majorBidi"/>
                <w:sz w:val="20"/>
                <w:szCs w:val="20"/>
              </w:rPr>
            </w:pPr>
            <w:r w:rsidRPr="005207C5">
              <w:rPr>
                <w:rFonts w:asciiTheme="majorBidi" w:hAnsiTheme="majorBidi" w:cstheme="majorBidi"/>
                <w:sz w:val="20"/>
                <w:szCs w:val="20"/>
                <w:lang w:val="ru"/>
              </w:rPr>
              <w:sym w:font="Wingdings 3" w:char="F0DC"/>
            </w:r>
            <w:r w:rsidRPr="005207C5">
              <w:rPr>
                <w:rFonts w:asciiTheme="majorBidi" w:hAnsiTheme="majorBidi" w:cstheme="majorBidi"/>
                <w:sz w:val="20"/>
                <w:szCs w:val="20"/>
                <w:lang w:val="ru"/>
              </w:rPr>
              <w:t>– значимое снижение (независимо от используемой дозы)</w:t>
            </w:r>
            <w:r w:rsidR="005207C5">
              <w:rPr>
                <w:rFonts w:asciiTheme="majorBidi" w:hAnsiTheme="majorBidi" w:cstheme="majorBidi"/>
                <w:sz w:val="20"/>
                <w:szCs w:val="20"/>
                <w:lang w:val="ru"/>
              </w:rPr>
              <w:t>.</w:t>
            </w:r>
          </w:p>
          <w:p w14:paraId="126F4DBB" w14:textId="7731E5F8" w:rsidR="00995E92" w:rsidRPr="005207C5" w:rsidRDefault="00995E92" w:rsidP="005207C5">
            <w:pPr>
              <w:tabs>
                <w:tab w:val="left" w:pos="709"/>
                <w:tab w:val="left" w:pos="851"/>
              </w:tabs>
              <w:jc w:val="both"/>
              <w:rPr>
                <w:rFonts w:asciiTheme="majorBidi" w:hAnsiTheme="majorBidi" w:cstheme="majorBidi"/>
                <w:sz w:val="20"/>
                <w:szCs w:val="20"/>
              </w:rPr>
            </w:pPr>
            <w:r w:rsidRPr="005207C5">
              <w:rPr>
                <w:rFonts w:asciiTheme="majorBidi" w:hAnsiTheme="majorBidi" w:cstheme="majorBidi"/>
                <w:sz w:val="20"/>
                <w:szCs w:val="20"/>
                <w:lang w:val="ru"/>
              </w:rPr>
              <w:sym w:font="Wingdings 2" w:char="F09A"/>
            </w:r>
            <w:r w:rsidRPr="005207C5">
              <w:rPr>
                <w:rFonts w:asciiTheme="majorBidi" w:hAnsiTheme="majorBidi" w:cstheme="majorBidi"/>
                <w:sz w:val="20"/>
                <w:szCs w:val="20"/>
                <w:lang w:val="ru"/>
              </w:rPr>
              <w:t>– отсутствие значимого эффекта (независимо от используемой дозы)</w:t>
            </w:r>
            <w:r w:rsidR="005207C5">
              <w:rPr>
                <w:rFonts w:asciiTheme="majorBidi" w:hAnsiTheme="majorBidi" w:cstheme="majorBidi"/>
                <w:sz w:val="20"/>
                <w:szCs w:val="20"/>
                <w:lang w:val="ru"/>
              </w:rPr>
              <w:t>.</w:t>
            </w:r>
            <w:r w:rsidRPr="005207C5">
              <w:rPr>
                <w:rFonts w:asciiTheme="majorBidi" w:hAnsiTheme="majorBidi" w:cstheme="majorBidi"/>
                <w:sz w:val="20"/>
                <w:szCs w:val="20"/>
                <w:lang w:val="ru"/>
              </w:rPr>
              <w:t xml:space="preserve"> </w:t>
            </w:r>
          </w:p>
          <w:p w14:paraId="5305CC7C" w14:textId="566C1ABD" w:rsidR="00995E92" w:rsidRPr="005207C5" w:rsidRDefault="00995E92" w:rsidP="005207C5">
            <w:pPr>
              <w:tabs>
                <w:tab w:val="left" w:pos="709"/>
                <w:tab w:val="left" w:pos="851"/>
              </w:tabs>
              <w:jc w:val="both"/>
              <w:rPr>
                <w:rFonts w:asciiTheme="majorBidi" w:hAnsiTheme="majorBidi" w:cstheme="majorBidi"/>
                <w:sz w:val="20"/>
                <w:szCs w:val="20"/>
              </w:rPr>
            </w:pPr>
            <w:r w:rsidRPr="005207C5">
              <w:rPr>
                <w:rFonts w:asciiTheme="majorBidi" w:hAnsiTheme="majorBidi" w:cstheme="majorBidi"/>
                <w:sz w:val="20"/>
                <w:szCs w:val="20"/>
                <w:lang w:val="ru"/>
              </w:rPr>
              <w:t>н.о. – не опр</w:t>
            </w:r>
            <w:r w:rsidR="005207C5">
              <w:rPr>
                <w:rFonts w:asciiTheme="majorBidi" w:hAnsiTheme="majorBidi" w:cstheme="majorBidi"/>
                <w:sz w:val="20"/>
                <w:szCs w:val="20"/>
                <w:lang w:val="ru"/>
              </w:rPr>
              <w:t>еделено во время лечения.</w:t>
            </w:r>
          </w:p>
          <w:p w14:paraId="20828AD0" w14:textId="6E224B19" w:rsidR="00995E92" w:rsidRPr="008964ED" w:rsidRDefault="005207C5" w:rsidP="005207C5">
            <w:pPr>
              <w:tabs>
                <w:tab w:val="left" w:pos="709"/>
                <w:tab w:val="left" w:pos="851"/>
              </w:tabs>
              <w:jc w:val="both"/>
              <w:rPr>
                <w:rFonts w:asciiTheme="majorBidi" w:hAnsiTheme="majorBidi" w:cstheme="majorBidi"/>
                <w:sz w:val="18"/>
                <w:szCs w:val="20"/>
              </w:rPr>
            </w:pPr>
            <w:r w:rsidRPr="005207C5">
              <w:rPr>
                <w:rFonts w:asciiTheme="majorBidi" w:hAnsiTheme="majorBidi" w:cstheme="majorBidi"/>
                <w:sz w:val="20"/>
                <w:szCs w:val="20"/>
                <w:vertAlign w:val="superscript"/>
                <w:lang w:val="ru"/>
              </w:rPr>
              <w:t>1</w:t>
            </w:r>
            <w:r>
              <w:rPr>
                <w:rFonts w:asciiTheme="majorBidi" w:hAnsiTheme="majorBidi" w:cstheme="majorBidi"/>
                <w:sz w:val="20"/>
                <w:szCs w:val="20"/>
                <w:lang w:val="ru"/>
              </w:rPr>
              <w:t xml:space="preserve"> - </w:t>
            </w:r>
            <w:r w:rsidR="00995E92" w:rsidRPr="005207C5">
              <w:rPr>
                <w:rFonts w:asciiTheme="majorBidi" w:hAnsiTheme="majorBidi" w:cstheme="majorBidi"/>
                <w:sz w:val="20"/>
                <w:szCs w:val="20"/>
                <w:lang w:val="ru"/>
              </w:rPr>
              <w:t>лечение с 10-го дня</w:t>
            </w:r>
            <w:r>
              <w:rPr>
                <w:rFonts w:asciiTheme="majorBidi" w:hAnsiTheme="majorBidi" w:cstheme="majorBidi"/>
                <w:sz w:val="20"/>
                <w:szCs w:val="20"/>
                <w:lang w:val="ru"/>
              </w:rPr>
              <w:t>.</w:t>
            </w:r>
          </w:p>
        </w:tc>
      </w:tr>
    </w:tbl>
    <w:p w14:paraId="0F07F9D6" w14:textId="70BBCD47" w:rsidR="00995E92" w:rsidRPr="00832710" w:rsidRDefault="00995E92" w:rsidP="00A27C92">
      <w:pPr>
        <w:rPr>
          <w:color w:val="000000" w:themeColor="text1"/>
          <w:szCs w:val="28"/>
          <w:shd w:val="clear" w:color="auto" w:fill="FFFFFF"/>
        </w:rPr>
      </w:pPr>
    </w:p>
    <w:p w14:paraId="40082FA7" w14:textId="6EA2B858" w:rsidR="00995E92" w:rsidRDefault="00995E92" w:rsidP="00A27C92">
      <w:pPr>
        <w:pStyle w:val="30"/>
      </w:pPr>
      <w:bookmarkStart w:id="86" w:name="_Toc159495331"/>
      <w:bookmarkStart w:id="87" w:name="_Hlk521883759"/>
      <w:r w:rsidRPr="00707D60">
        <w:t>Вторичная фармакодинамика</w:t>
      </w:r>
      <w:bookmarkStart w:id="88" w:name="_Toc320631473"/>
      <w:bookmarkStart w:id="89" w:name="_Toc323751703"/>
      <w:bookmarkEnd w:id="86"/>
    </w:p>
    <w:p w14:paraId="7386FEBA" w14:textId="77777777" w:rsidR="00A27C92" w:rsidRPr="00A27C92" w:rsidRDefault="00A27C92" w:rsidP="00A27C92"/>
    <w:p w14:paraId="1518FA41" w14:textId="77777777" w:rsidR="00995E92" w:rsidRPr="005207C5" w:rsidRDefault="00995E92" w:rsidP="00A27C92">
      <w:pPr>
        <w:tabs>
          <w:tab w:val="left" w:pos="851"/>
        </w:tabs>
        <w:jc w:val="both"/>
        <w:rPr>
          <w:rFonts w:asciiTheme="majorBidi" w:hAnsiTheme="majorBidi" w:cstheme="majorBidi"/>
          <w:b/>
          <w:iCs/>
        </w:rPr>
      </w:pPr>
      <w:bookmarkStart w:id="90" w:name="_Toc499821139"/>
      <w:bookmarkEnd w:id="87"/>
      <w:r w:rsidRPr="005207C5">
        <w:rPr>
          <w:rFonts w:asciiTheme="majorBidi" w:hAnsiTheme="majorBidi" w:cstheme="majorBidi"/>
          <w:b/>
          <w:iCs/>
          <w:lang w:val="ru"/>
        </w:rPr>
        <w:t>Влияние на ЦНС</w:t>
      </w:r>
    </w:p>
    <w:p w14:paraId="1CC338D6" w14:textId="6A01138F" w:rsidR="005207C5" w:rsidRPr="005207C5" w:rsidRDefault="00995E92" w:rsidP="005207C5">
      <w:pPr>
        <w:tabs>
          <w:tab w:val="left" w:pos="851"/>
        </w:tabs>
        <w:ind w:firstLine="709"/>
        <w:jc w:val="both"/>
        <w:rPr>
          <w:rFonts w:asciiTheme="majorBidi" w:hAnsiTheme="majorBidi" w:cstheme="majorBidi"/>
          <w:lang w:val="ru"/>
        </w:rPr>
      </w:pPr>
      <w:r w:rsidRPr="0079144B">
        <w:rPr>
          <w:rFonts w:asciiTheme="majorBidi" w:hAnsiTheme="majorBidi" w:cstheme="majorBidi"/>
          <w:i/>
          <w:iCs/>
          <w:lang w:val="ru"/>
        </w:rPr>
        <w:t>Тест Ирвина:</w:t>
      </w:r>
      <w:r w:rsidRPr="0079144B">
        <w:rPr>
          <w:rFonts w:asciiTheme="majorBidi" w:hAnsiTheme="majorBidi" w:cstheme="majorBidi"/>
          <w:lang w:val="ru"/>
        </w:rPr>
        <w:t xml:space="preserve"> </w:t>
      </w:r>
      <w:r w:rsidR="005207C5">
        <w:rPr>
          <w:lang w:val="ru"/>
        </w:rPr>
        <w:t>н</w:t>
      </w:r>
      <w:r w:rsidR="005207C5" w:rsidRPr="00EB4C49">
        <w:rPr>
          <w:lang w:val="ru"/>
        </w:rPr>
        <w:t>интеданиб</w:t>
      </w:r>
      <w:r w:rsidR="005207C5">
        <w:rPr>
          <w:lang w:val="ru"/>
        </w:rPr>
        <w:t xml:space="preserve">а </w:t>
      </w:r>
      <w:r w:rsidRPr="0079144B">
        <w:rPr>
          <w:rFonts w:asciiTheme="majorBidi" w:hAnsiTheme="majorBidi" w:cstheme="majorBidi"/>
          <w:lang w:val="ru"/>
        </w:rPr>
        <w:t>хлорид вводили самцам мышей в дозах 50, 100 и 300 мг/кг внутрь. Через 15, 30, 60 минут и 24 часа после введения препарата оценивали общее открытое и скрытое поведение и температуру тела. Влияния ни на один из тестируемых поведенческих параметров и на температуру тела отмечено не было. Через 60 мин после введения доз на уровне 100 и 300 мг/кг отмечалось окрашивание мочи в желтый цвет.</w:t>
      </w:r>
    </w:p>
    <w:p w14:paraId="4EF1F21A" w14:textId="1D01F3C4" w:rsidR="00995E92" w:rsidRDefault="00995E92" w:rsidP="00A27C92">
      <w:pPr>
        <w:tabs>
          <w:tab w:val="left" w:pos="851"/>
        </w:tabs>
        <w:ind w:firstLine="709"/>
        <w:jc w:val="both"/>
        <w:rPr>
          <w:rFonts w:asciiTheme="majorBidi" w:hAnsiTheme="majorBidi" w:cstheme="majorBidi"/>
          <w:lang w:val="ru"/>
        </w:rPr>
      </w:pPr>
      <w:r w:rsidRPr="0079144B">
        <w:rPr>
          <w:rFonts w:asciiTheme="majorBidi" w:hAnsiTheme="majorBidi" w:cstheme="majorBidi"/>
          <w:i/>
          <w:iCs/>
          <w:lang w:val="ru"/>
        </w:rPr>
        <w:t>Подвижность в ночное время суток:</w:t>
      </w:r>
      <w:r w:rsidRPr="0079144B">
        <w:rPr>
          <w:rFonts w:asciiTheme="majorBidi" w:hAnsiTheme="majorBidi" w:cstheme="majorBidi"/>
          <w:lang w:val="ru"/>
        </w:rPr>
        <w:t xml:space="preserve">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хлорид вводили внутрь группам по 7 мышей в дозах 50, 100 и 300 мг/кг. При использовании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в любой из </w:t>
      </w:r>
      <w:r w:rsidRPr="0079144B">
        <w:rPr>
          <w:rFonts w:asciiTheme="majorBidi" w:hAnsiTheme="majorBidi" w:cstheme="majorBidi"/>
          <w:lang w:val="ru"/>
        </w:rPr>
        <w:lastRenderedPageBreak/>
        <w:t>испытанных доз подавления или активации двигательных функций у леченых животных по сравнению с животными, которым вводили инертный наполнитель, не наблюдалось.</w:t>
      </w:r>
    </w:p>
    <w:p w14:paraId="6EF16B5C" w14:textId="61BBC5DE" w:rsidR="005207C5" w:rsidRDefault="005207C5" w:rsidP="005207C5">
      <w:pPr>
        <w:tabs>
          <w:tab w:val="left" w:pos="851"/>
        </w:tabs>
        <w:jc w:val="both"/>
        <w:rPr>
          <w:rFonts w:asciiTheme="majorBidi" w:hAnsiTheme="majorBidi" w:cstheme="majorBidi"/>
          <w:lang w:val="ru"/>
        </w:rPr>
      </w:pPr>
    </w:p>
    <w:p w14:paraId="7BA2B301" w14:textId="3349F5D0" w:rsidR="005207C5" w:rsidRPr="005207C5" w:rsidRDefault="005207C5" w:rsidP="005207C5">
      <w:pPr>
        <w:tabs>
          <w:tab w:val="left" w:pos="851"/>
        </w:tabs>
        <w:jc w:val="both"/>
        <w:rPr>
          <w:rFonts w:asciiTheme="majorBidi" w:hAnsiTheme="majorBidi" w:cstheme="majorBidi"/>
          <w:b/>
          <w:lang w:val="ru"/>
        </w:rPr>
      </w:pPr>
      <w:r w:rsidRPr="005207C5">
        <w:rPr>
          <w:rFonts w:asciiTheme="majorBidi" w:hAnsiTheme="majorBidi" w:cstheme="majorBidi"/>
          <w:b/>
          <w:lang w:val="ru"/>
        </w:rPr>
        <w:t>Влияние на электрическую активность сердца</w:t>
      </w:r>
    </w:p>
    <w:p w14:paraId="32E1BF77" w14:textId="53D1BBF1" w:rsidR="00995E92" w:rsidRPr="0079144B" w:rsidRDefault="00995E92" w:rsidP="00A27C92">
      <w:pPr>
        <w:tabs>
          <w:tab w:val="left" w:pos="851"/>
        </w:tabs>
        <w:ind w:firstLine="709"/>
        <w:jc w:val="both"/>
        <w:rPr>
          <w:rFonts w:asciiTheme="majorBidi" w:hAnsiTheme="majorBidi" w:cstheme="majorBidi"/>
        </w:rPr>
      </w:pPr>
      <w:r w:rsidRPr="0079144B">
        <w:rPr>
          <w:rFonts w:asciiTheme="majorBidi" w:hAnsiTheme="majorBidi" w:cstheme="majorBidi"/>
          <w:i/>
          <w:iCs/>
          <w:lang w:val="ru"/>
        </w:rPr>
        <w:t xml:space="preserve">Электрофизиологическая оценка </w:t>
      </w:r>
      <w:r w:rsidR="0015643C" w:rsidRPr="0015643C">
        <w:rPr>
          <w:rFonts w:asciiTheme="majorBidi" w:hAnsiTheme="majorBidi" w:cstheme="majorBidi"/>
          <w:i/>
          <w:iCs/>
          <w:lang w:val="ru"/>
        </w:rPr>
        <w:t>in vitro</w:t>
      </w:r>
      <w:r w:rsidRPr="0079144B">
        <w:rPr>
          <w:rFonts w:asciiTheme="majorBidi" w:hAnsiTheme="majorBidi" w:cstheme="majorBidi"/>
          <w:i/>
          <w:iCs/>
          <w:lang w:val="ru"/>
        </w:rPr>
        <w:t>:</w:t>
      </w:r>
      <w:r w:rsidRPr="0079144B">
        <w:rPr>
          <w:rFonts w:asciiTheme="majorBidi" w:hAnsiTheme="majorBidi" w:cstheme="majorBidi"/>
          <w:lang w:val="ru"/>
        </w:rPr>
        <w:t xml:space="preserve"> Два анализа (hERG и конфигурация потенциала действия), оценивающие влияние основания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на электрофизиологические параметры </w:t>
      </w:r>
      <w:r w:rsidR="0015643C" w:rsidRPr="0015643C">
        <w:rPr>
          <w:rFonts w:asciiTheme="majorBidi" w:hAnsiTheme="majorBidi" w:cstheme="majorBidi"/>
          <w:i/>
          <w:iCs/>
          <w:lang w:val="ru"/>
        </w:rPr>
        <w:t>in vitro</w:t>
      </w:r>
      <w:r w:rsidRPr="0079144B">
        <w:rPr>
          <w:rFonts w:asciiTheme="majorBidi" w:hAnsiTheme="majorBidi" w:cstheme="majorBidi"/>
          <w:i/>
          <w:iCs/>
          <w:lang w:val="ru"/>
        </w:rPr>
        <w:t>.</w:t>
      </w:r>
      <w:r w:rsidRPr="0079144B">
        <w:rPr>
          <w:rFonts w:asciiTheme="majorBidi" w:hAnsiTheme="majorBidi" w:cstheme="majorBidi"/>
          <w:lang w:val="ru"/>
        </w:rPr>
        <w:t xml:space="preserve"> В анализе hERG концентрации 0,1, 1,0, 3,0 и 10,0 мкмоль тестировали в трех экземплярах, и средняя доля тока HERG (</w:t>
      </w:r>
      <w:r w:rsidRPr="0079144B">
        <w:rPr>
          <w:rFonts w:asciiTheme="majorBidi" w:hAnsiTheme="majorBidi" w:cstheme="majorBidi"/>
          <w:vertAlign w:val="subscript"/>
          <w:lang w:val="ru"/>
        </w:rPr>
        <w:t>I/I0</w:t>
      </w:r>
      <w:r w:rsidRPr="0079144B">
        <w:rPr>
          <w:rFonts w:asciiTheme="majorBidi" w:hAnsiTheme="majorBidi" w:cstheme="majorBidi"/>
          <w:lang w:val="ru"/>
        </w:rPr>
        <w:t xml:space="preserve">) составила 0,92, 0,83, 0,53 и 0,25, соответственно. Основание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имело значение IC</w:t>
      </w:r>
      <w:r w:rsidRPr="0079144B">
        <w:rPr>
          <w:rFonts w:asciiTheme="majorBidi" w:hAnsiTheme="majorBidi" w:cstheme="majorBidi"/>
          <w:vertAlign w:val="subscript"/>
          <w:lang w:val="ru"/>
        </w:rPr>
        <w:t xml:space="preserve">50 </w:t>
      </w:r>
      <w:r w:rsidRPr="0079144B">
        <w:rPr>
          <w:rFonts w:asciiTheme="majorBidi" w:hAnsiTheme="majorBidi" w:cstheme="majorBidi"/>
          <w:lang w:val="ru"/>
        </w:rPr>
        <w:t>на уровне 4,0 мкмоль в отношении hERG-опосредованного калиевого тока в клетках HEK293.</w:t>
      </w:r>
    </w:p>
    <w:p w14:paraId="197B00EA" w14:textId="7740B1AB" w:rsidR="00995E92" w:rsidRDefault="00995E92" w:rsidP="00A27C92">
      <w:pPr>
        <w:tabs>
          <w:tab w:val="left" w:pos="851"/>
        </w:tabs>
        <w:ind w:firstLine="709"/>
        <w:jc w:val="both"/>
        <w:rPr>
          <w:rFonts w:asciiTheme="majorBidi" w:hAnsiTheme="majorBidi" w:cstheme="majorBidi"/>
          <w:lang w:val="ru"/>
        </w:rPr>
      </w:pPr>
      <w:r w:rsidRPr="0079144B">
        <w:rPr>
          <w:rFonts w:asciiTheme="majorBidi" w:hAnsiTheme="majorBidi" w:cstheme="majorBidi"/>
          <w:i/>
          <w:iCs/>
          <w:lang w:val="ru"/>
        </w:rPr>
        <w:t>Конфигурация потенциала действия:</w:t>
      </w:r>
      <w:r w:rsidRPr="0079144B">
        <w:rPr>
          <w:rFonts w:asciiTheme="majorBidi" w:hAnsiTheme="majorBidi" w:cstheme="majorBidi"/>
          <w:lang w:val="ru"/>
        </w:rPr>
        <w:t xml:space="preserve"> влияние 0,1, 0,3, 1,0, 3,0 и 10,0 мкмоль основания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на длительность потенциала действия (ДПД) до 10 %, 30 % и 90 % реполяризации (ДПД</w:t>
      </w:r>
      <w:r w:rsidRPr="0079144B">
        <w:rPr>
          <w:rFonts w:asciiTheme="majorBidi" w:hAnsiTheme="majorBidi" w:cstheme="majorBidi"/>
          <w:vertAlign w:val="subscript"/>
          <w:lang w:val="ru"/>
        </w:rPr>
        <w:t>10</w:t>
      </w:r>
      <w:r w:rsidRPr="0079144B">
        <w:rPr>
          <w:rFonts w:asciiTheme="majorBidi" w:hAnsiTheme="majorBidi" w:cstheme="majorBidi"/>
          <w:lang w:val="ru"/>
        </w:rPr>
        <w:t>, ДПД</w:t>
      </w:r>
      <w:r w:rsidRPr="0079144B">
        <w:rPr>
          <w:rFonts w:asciiTheme="majorBidi" w:hAnsiTheme="majorBidi" w:cstheme="majorBidi"/>
          <w:vertAlign w:val="subscript"/>
          <w:lang w:val="ru"/>
        </w:rPr>
        <w:t>30</w:t>
      </w:r>
      <w:r w:rsidRPr="0079144B">
        <w:rPr>
          <w:rFonts w:asciiTheme="majorBidi" w:hAnsiTheme="majorBidi" w:cstheme="majorBidi"/>
          <w:lang w:val="ru"/>
        </w:rPr>
        <w:t xml:space="preserve"> и ДПД</w:t>
      </w:r>
      <w:r w:rsidRPr="0079144B">
        <w:rPr>
          <w:rFonts w:asciiTheme="majorBidi" w:hAnsiTheme="majorBidi" w:cstheme="majorBidi"/>
          <w:vertAlign w:val="subscript"/>
          <w:lang w:val="ru"/>
        </w:rPr>
        <w:t>90</w:t>
      </w:r>
      <w:r w:rsidRPr="0079144B">
        <w:rPr>
          <w:rFonts w:asciiTheme="majorBidi" w:hAnsiTheme="majorBidi" w:cstheme="majorBidi"/>
          <w:lang w:val="ru"/>
        </w:rPr>
        <w:t xml:space="preserve">, соответственно), мембранный потенциал покоя, максимальную скорость подъема фазы 0, проскакивание ПД, амплитуду ПД и силу концентрации (N=5) исследовали на изолированных папиллярных мышцах морских свинок. В условиях данного исследования основание </w:t>
      </w:r>
      <w:r w:rsidR="005207C5">
        <w:rPr>
          <w:lang w:val="ru"/>
        </w:rPr>
        <w:t>н</w:t>
      </w:r>
      <w:r w:rsidR="005207C5" w:rsidRPr="00EB4C49">
        <w:rPr>
          <w:lang w:val="ru"/>
        </w:rPr>
        <w:t>интеданиб</w:t>
      </w:r>
      <w:r w:rsidR="005207C5">
        <w:rPr>
          <w:lang w:val="ru"/>
        </w:rPr>
        <w:t>а</w:t>
      </w:r>
      <w:r w:rsidRPr="0079144B">
        <w:rPr>
          <w:rFonts w:asciiTheme="majorBidi" w:hAnsiTheme="majorBidi" w:cstheme="majorBidi"/>
          <w:lang w:val="ru"/>
        </w:rPr>
        <w:t xml:space="preserve"> не оказывало влияния на ДПД</w:t>
      </w:r>
      <w:r w:rsidRPr="0079144B">
        <w:rPr>
          <w:rFonts w:asciiTheme="majorBidi" w:hAnsiTheme="majorBidi" w:cstheme="majorBidi"/>
          <w:vertAlign w:val="subscript"/>
          <w:lang w:val="ru"/>
        </w:rPr>
        <w:t>90</w:t>
      </w:r>
      <w:r w:rsidRPr="0079144B">
        <w:rPr>
          <w:rFonts w:asciiTheme="majorBidi" w:hAnsiTheme="majorBidi" w:cstheme="majorBidi"/>
          <w:lang w:val="ru"/>
        </w:rPr>
        <w:t xml:space="preserve"> в концентрациях до 10 мкмоль, а также на другие измеряемые параметры. Влияние на реполяризацию миокарда при терапевтических концентрациях в плазме крови человека не наблюдалось.</w:t>
      </w:r>
    </w:p>
    <w:p w14:paraId="07ECF2DF" w14:textId="77777777" w:rsidR="005207C5" w:rsidRPr="0079144B" w:rsidRDefault="005207C5" w:rsidP="00A27C92">
      <w:pPr>
        <w:tabs>
          <w:tab w:val="left" w:pos="851"/>
        </w:tabs>
        <w:ind w:firstLine="709"/>
        <w:jc w:val="both"/>
        <w:rPr>
          <w:rFonts w:asciiTheme="majorBidi" w:hAnsiTheme="majorBidi" w:cstheme="majorBidi"/>
          <w:lang w:val="ru"/>
        </w:rPr>
      </w:pPr>
    </w:p>
    <w:p w14:paraId="1EDECBD4" w14:textId="77777777" w:rsidR="00995E92" w:rsidRPr="005207C5" w:rsidRDefault="00995E92" w:rsidP="005207C5">
      <w:pPr>
        <w:tabs>
          <w:tab w:val="left" w:pos="851"/>
        </w:tabs>
        <w:jc w:val="both"/>
        <w:rPr>
          <w:rFonts w:asciiTheme="majorBidi" w:hAnsiTheme="majorBidi" w:cstheme="majorBidi"/>
          <w:b/>
        </w:rPr>
      </w:pPr>
      <w:r w:rsidRPr="005207C5">
        <w:rPr>
          <w:rFonts w:asciiTheme="majorBidi" w:hAnsiTheme="majorBidi" w:cstheme="majorBidi"/>
          <w:b/>
          <w:iCs/>
          <w:lang w:val="ru"/>
        </w:rPr>
        <w:t>Влияние на сердечно-сосудистую и дыхательную функции</w:t>
      </w:r>
    </w:p>
    <w:p w14:paraId="643E4E0B" w14:textId="472C1A48" w:rsidR="00995E92" w:rsidRPr="0079144B" w:rsidRDefault="00995E92" w:rsidP="00A27C92">
      <w:pPr>
        <w:tabs>
          <w:tab w:val="left" w:pos="851"/>
        </w:tabs>
        <w:ind w:firstLine="709"/>
        <w:jc w:val="both"/>
        <w:rPr>
          <w:rFonts w:asciiTheme="majorBidi" w:hAnsiTheme="majorBidi" w:cstheme="majorBidi"/>
        </w:rPr>
      </w:pPr>
      <w:r w:rsidRPr="0079144B">
        <w:rPr>
          <w:rFonts w:asciiTheme="majorBidi" w:hAnsiTheme="majorBidi" w:cstheme="majorBidi"/>
          <w:lang w:val="ru"/>
        </w:rPr>
        <w:t xml:space="preserve">В исследовании, проведенном на крысах, находящихся в сознании, постоянно подключенные к приборам крысы получали </w:t>
      </w:r>
      <w:r w:rsidR="0083767C">
        <w:rPr>
          <w:lang w:val="ru"/>
        </w:rPr>
        <w:t>н</w:t>
      </w:r>
      <w:r w:rsidR="0083767C" w:rsidRPr="00EB4C49">
        <w:rPr>
          <w:lang w:val="ru"/>
        </w:rPr>
        <w:t>интеданиб</w:t>
      </w:r>
      <w:r w:rsidR="0083767C">
        <w:rPr>
          <w:lang w:val="ru"/>
        </w:rPr>
        <w:t>а</w:t>
      </w:r>
      <w:r w:rsidRPr="0079144B">
        <w:rPr>
          <w:rFonts w:asciiTheme="majorBidi" w:hAnsiTheme="majorBidi" w:cstheme="majorBidi"/>
          <w:lang w:val="ru"/>
        </w:rPr>
        <w:t xml:space="preserve"> хлорид однократно внутрь в дозе 0, 10, 30 или 100 мг/кг, после чего у них регистрировали систолическое артериальное давление, частоту сердечных сокращений, температуру, подвижность, частоту и объем дыхания. Системное артериальное давление повышалось пропорционально введенной дозе. Этот эффект сохранялся до конца семичасового периода наблюдения после введения препарата. Повышение систолического системного артериального давления составило около 15 мм рт. ст. в группе, которой вводили наибольшую дозу. Влияния на остальные измеряемые параметры не наблюдалось</w:t>
      </w:r>
      <w:r w:rsidR="0083767C">
        <w:rPr>
          <w:rFonts w:asciiTheme="majorBidi" w:hAnsiTheme="majorBidi" w:cstheme="majorBidi"/>
        </w:rPr>
        <w:t xml:space="preserve"> [1</w:t>
      </w:r>
      <w:r w:rsidRPr="0098738A">
        <w:rPr>
          <w:rFonts w:asciiTheme="majorBidi" w:hAnsiTheme="majorBidi" w:cstheme="majorBidi"/>
        </w:rPr>
        <w:t>]</w:t>
      </w:r>
      <w:r w:rsidRPr="0079144B">
        <w:rPr>
          <w:rFonts w:asciiTheme="majorBidi" w:hAnsiTheme="majorBidi" w:cstheme="majorBidi"/>
          <w:lang w:val="ru"/>
        </w:rPr>
        <w:t>.</w:t>
      </w:r>
    </w:p>
    <w:p w14:paraId="7F72A5E4" w14:textId="0692E9D5" w:rsidR="00995E92" w:rsidRDefault="00995E92" w:rsidP="00A27C92">
      <w:pPr>
        <w:tabs>
          <w:tab w:val="left" w:pos="851"/>
        </w:tabs>
        <w:ind w:firstLine="709"/>
        <w:jc w:val="both"/>
        <w:rPr>
          <w:rFonts w:asciiTheme="majorBidi" w:hAnsiTheme="majorBidi" w:cstheme="majorBidi"/>
          <w:lang w:val="ru"/>
        </w:rPr>
      </w:pPr>
      <w:r w:rsidRPr="0079144B">
        <w:rPr>
          <w:rFonts w:asciiTheme="majorBidi" w:hAnsiTheme="majorBidi" w:cstheme="majorBidi"/>
          <w:lang w:val="ru"/>
        </w:rPr>
        <w:t xml:space="preserve">Домашним свиньям внутривенно, под анестезией, вводили инфузию </w:t>
      </w:r>
      <w:r w:rsidR="0083767C">
        <w:rPr>
          <w:lang w:val="ru"/>
        </w:rPr>
        <w:t>н</w:t>
      </w:r>
      <w:r w:rsidR="0083767C" w:rsidRPr="00EB4C49">
        <w:rPr>
          <w:lang w:val="ru"/>
        </w:rPr>
        <w:t>интеданиб</w:t>
      </w:r>
      <w:r w:rsidR="0083767C">
        <w:rPr>
          <w:lang w:val="ru"/>
        </w:rPr>
        <w:t xml:space="preserve">а </w:t>
      </w:r>
      <w:r w:rsidRPr="0079144B">
        <w:rPr>
          <w:rFonts w:asciiTheme="majorBidi" w:hAnsiTheme="majorBidi" w:cstheme="majorBidi"/>
          <w:lang w:val="ru"/>
        </w:rPr>
        <w:t>хлорида в возрастающих дозах, начиная с 3,0 мг/кг и увеличивая ее до 10 и 30 мг/кг с интервалом в 30 минут. Измеряли и определяли следующие параметры: систолическое и диастолическое артериальное давление, максимальное значение dP/dt левого желудочка (LVdP/dt</w:t>
      </w:r>
      <w:r w:rsidRPr="00677CB3">
        <w:rPr>
          <w:rFonts w:asciiTheme="majorBidi" w:hAnsiTheme="majorBidi" w:cstheme="majorBidi"/>
          <w:vertAlign w:val="subscript"/>
          <w:lang w:val="ru"/>
        </w:rPr>
        <w:t>max</w:t>
      </w:r>
      <w:r w:rsidRPr="0079144B">
        <w:rPr>
          <w:rFonts w:asciiTheme="majorBidi" w:hAnsiTheme="majorBidi" w:cstheme="majorBidi"/>
          <w:lang w:val="ru"/>
        </w:rPr>
        <w:t>), частоту сердечных сокращений и ЭКГ-интервалы (QT, PR, QRS) по данным электрокардиограммы. После начала инфузии наибольшей дозы (30 мг/кг) наблюдалось снижение систолического и диастолического артериального давления, а также LVdP/dt-max. Данные эффекты были обратимы после прекращения введения препарата. Соответствующих изменений электрокардиографических параметров (интервалов QT, QRS и PR) не наблюдалось</w:t>
      </w:r>
      <w:r>
        <w:rPr>
          <w:rFonts w:asciiTheme="majorBidi" w:hAnsiTheme="majorBidi" w:cstheme="majorBidi"/>
          <w:lang w:val="ru"/>
        </w:rPr>
        <w:t xml:space="preserve"> </w:t>
      </w:r>
      <w:r w:rsidRPr="0059310D">
        <w:rPr>
          <w:rFonts w:asciiTheme="majorBidi" w:hAnsiTheme="majorBidi" w:cstheme="majorBidi"/>
        </w:rPr>
        <w:t>[4]</w:t>
      </w:r>
      <w:r w:rsidRPr="0079144B">
        <w:rPr>
          <w:rFonts w:asciiTheme="majorBidi" w:hAnsiTheme="majorBidi" w:cstheme="majorBidi"/>
          <w:lang w:val="ru"/>
        </w:rPr>
        <w:t>.</w:t>
      </w:r>
    </w:p>
    <w:p w14:paraId="4D214DF8" w14:textId="77777777" w:rsidR="0083767C" w:rsidRPr="00A27C92" w:rsidRDefault="0083767C" w:rsidP="00A27C92">
      <w:pPr>
        <w:tabs>
          <w:tab w:val="left" w:pos="851"/>
        </w:tabs>
        <w:ind w:firstLine="709"/>
        <w:jc w:val="both"/>
        <w:rPr>
          <w:rFonts w:asciiTheme="majorBidi" w:hAnsiTheme="majorBidi" w:cstheme="majorBidi"/>
          <w:lang w:val="ru"/>
        </w:rPr>
      </w:pPr>
    </w:p>
    <w:p w14:paraId="6C530E17" w14:textId="77777777" w:rsidR="00995E92" w:rsidRPr="0083767C" w:rsidRDefault="00995E92" w:rsidP="00995E92">
      <w:pPr>
        <w:tabs>
          <w:tab w:val="left" w:pos="851"/>
        </w:tabs>
        <w:rPr>
          <w:rFonts w:asciiTheme="majorBidi" w:hAnsiTheme="majorBidi" w:cstheme="majorBidi"/>
          <w:b/>
          <w:iCs/>
          <w:lang w:val="ru"/>
        </w:rPr>
      </w:pPr>
      <w:r w:rsidRPr="0083767C">
        <w:rPr>
          <w:rFonts w:asciiTheme="majorBidi" w:hAnsiTheme="majorBidi" w:cstheme="majorBidi"/>
          <w:b/>
          <w:iCs/>
          <w:lang w:val="ru"/>
        </w:rPr>
        <w:t>Влияние на функцию почек и печени у крыс</w:t>
      </w:r>
    </w:p>
    <w:p w14:paraId="495088B5" w14:textId="63F3F200" w:rsidR="00995E92" w:rsidRPr="0079144B" w:rsidRDefault="00995E92" w:rsidP="00A27C92">
      <w:pPr>
        <w:tabs>
          <w:tab w:val="left" w:pos="851"/>
        </w:tabs>
        <w:ind w:firstLine="709"/>
        <w:jc w:val="both"/>
        <w:rPr>
          <w:rFonts w:asciiTheme="majorBidi" w:hAnsiTheme="majorBidi" w:cstheme="majorBidi"/>
        </w:rPr>
      </w:pPr>
      <w:r w:rsidRPr="0079144B">
        <w:rPr>
          <w:rFonts w:asciiTheme="majorBidi" w:hAnsiTheme="majorBidi" w:cstheme="majorBidi"/>
          <w:lang w:val="ru"/>
        </w:rPr>
        <w:t xml:space="preserve">Метаболические маркеры функции почек и печени определяли как в сыворотке крови (только на 7-й день), так и в моче (на 1-й и 6-й день) у крыс, получавших внутрь </w:t>
      </w:r>
      <w:r w:rsidR="0083767C">
        <w:rPr>
          <w:lang w:val="ru"/>
        </w:rPr>
        <w:t>н</w:t>
      </w:r>
      <w:r w:rsidR="0083767C" w:rsidRPr="00EB4C49">
        <w:rPr>
          <w:lang w:val="ru"/>
        </w:rPr>
        <w:t>интеданиб</w:t>
      </w:r>
      <w:r w:rsidR="0083767C">
        <w:rPr>
          <w:lang w:val="ru"/>
        </w:rPr>
        <w:t>а</w:t>
      </w:r>
      <w:r w:rsidRPr="0079144B">
        <w:rPr>
          <w:rFonts w:asciiTheme="majorBidi" w:hAnsiTheme="majorBidi" w:cstheme="majorBidi"/>
          <w:lang w:val="ru"/>
        </w:rPr>
        <w:t xml:space="preserve"> хлорид в дозах 10, 30 или 100 мг/кг в течение 7 дней. Через 7 дней у животных, получавших 100 мг/кг, наблюдалось увеличение глутамино-пирувиновой трансаминазы (ГПТ) в сыворотке крови в 1,6 раза. Также в этой дозовой группе наблюдалось аналогичное по величине увеличение концентрации триглицеридов в сыворотке крови. Электролиты </w:t>
      </w:r>
      <w:r w:rsidRPr="0079144B">
        <w:rPr>
          <w:rFonts w:asciiTheme="majorBidi" w:hAnsiTheme="majorBidi" w:cstheme="majorBidi"/>
          <w:lang w:val="ru"/>
        </w:rPr>
        <w:lastRenderedPageBreak/>
        <w:t>сыворотки крови практически не изменялись, за исключением умеренного повышения уровня кальция при дозе 100 мг/кг.</w:t>
      </w:r>
      <w:r>
        <w:rPr>
          <w:rFonts w:asciiTheme="majorBidi" w:hAnsiTheme="majorBidi" w:cstheme="majorBidi"/>
        </w:rPr>
        <w:tab/>
      </w:r>
    </w:p>
    <w:p w14:paraId="65220BCD" w14:textId="1587A9A1" w:rsidR="00995E92" w:rsidRDefault="0083767C" w:rsidP="00A27C92">
      <w:pPr>
        <w:tabs>
          <w:tab w:val="left" w:pos="851"/>
        </w:tabs>
        <w:ind w:firstLine="709"/>
        <w:jc w:val="both"/>
        <w:rPr>
          <w:rFonts w:asciiTheme="majorBidi" w:hAnsiTheme="majorBidi" w:cstheme="majorBidi"/>
        </w:rPr>
      </w:pPr>
      <w:r>
        <w:rPr>
          <w:lang w:val="ru"/>
        </w:rPr>
        <w:t>Н</w:t>
      </w:r>
      <w:r w:rsidRPr="00EB4C49">
        <w:rPr>
          <w:lang w:val="ru"/>
        </w:rPr>
        <w:t>интеданиб</w:t>
      </w:r>
      <w:r>
        <w:rPr>
          <w:lang w:val="ru"/>
        </w:rPr>
        <w:t xml:space="preserve"> </w:t>
      </w:r>
      <w:r w:rsidR="00995E92" w:rsidRPr="0079144B">
        <w:rPr>
          <w:rFonts w:asciiTheme="majorBidi" w:hAnsiTheme="majorBidi" w:cstheme="majorBidi"/>
          <w:lang w:val="ru"/>
        </w:rPr>
        <w:t>вызывал умеренное увеличение объема мочи и уровня натрия в моче (в 1,3 раза и 2,3 раза, соответственно) в период между 4 и 8 часами после введения дозы на уровне 100 мг/кг в 1-й день. Также</w:t>
      </w:r>
      <w:r>
        <w:rPr>
          <w:rFonts w:asciiTheme="majorBidi" w:hAnsiTheme="majorBidi" w:cstheme="majorBidi"/>
          <w:lang w:val="ru"/>
        </w:rPr>
        <w:t>,</w:t>
      </w:r>
      <w:r w:rsidR="00995E92" w:rsidRPr="0079144B">
        <w:rPr>
          <w:rFonts w:asciiTheme="majorBidi" w:hAnsiTheme="majorBidi" w:cstheme="majorBidi"/>
          <w:lang w:val="ru"/>
        </w:rPr>
        <w:t xml:space="preserve"> в 1-й день наблюдалось повышение уровня бета-N-ацетилглюкозаминидазы (бета-NAG) в 1,5 раза в период между 4 и 8 часами после введения препарата и ~3-кратное увеличение выхода Ca</w:t>
      </w:r>
      <w:r w:rsidR="00995E92" w:rsidRPr="0079144B">
        <w:rPr>
          <w:rFonts w:asciiTheme="majorBidi" w:hAnsiTheme="majorBidi" w:cstheme="majorBidi"/>
          <w:vertAlign w:val="superscript"/>
          <w:lang w:val="ru"/>
        </w:rPr>
        <w:t>2</w:t>
      </w:r>
      <w:r w:rsidR="00995E92" w:rsidRPr="0083767C">
        <w:rPr>
          <w:rFonts w:asciiTheme="majorBidi" w:hAnsiTheme="majorBidi" w:cstheme="majorBidi"/>
          <w:vertAlign w:val="superscript"/>
          <w:lang w:val="ru"/>
        </w:rPr>
        <w:t>+</w:t>
      </w:r>
      <w:r w:rsidR="00995E92" w:rsidRPr="0079144B">
        <w:rPr>
          <w:rFonts w:asciiTheme="majorBidi" w:hAnsiTheme="majorBidi" w:cstheme="majorBidi"/>
          <w:lang w:val="ru"/>
        </w:rPr>
        <w:t xml:space="preserve"> между 4 и 8 часами после введения препарата в дозе 30 и 100 мг/кг. На 6-й день исследования влияние на объем мочи, а также уровни в ней натрия и кальция отсутствовало</w:t>
      </w:r>
      <w:r w:rsidR="00995E92">
        <w:rPr>
          <w:rFonts w:asciiTheme="majorBidi" w:hAnsiTheme="majorBidi" w:cstheme="majorBidi"/>
        </w:rPr>
        <w:t xml:space="preserve"> [</w:t>
      </w:r>
      <w:r w:rsidR="00995E92" w:rsidRPr="00B170C1">
        <w:rPr>
          <w:rFonts w:asciiTheme="majorBidi" w:hAnsiTheme="majorBidi" w:cstheme="majorBidi"/>
        </w:rPr>
        <w:t>1]</w:t>
      </w:r>
      <w:r w:rsidR="00995E92" w:rsidRPr="0079144B">
        <w:rPr>
          <w:rFonts w:asciiTheme="majorBidi" w:hAnsiTheme="majorBidi" w:cstheme="majorBidi"/>
          <w:lang w:val="ru"/>
        </w:rPr>
        <w:t>.</w:t>
      </w:r>
    </w:p>
    <w:p w14:paraId="7D39B355" w14:textId="77777777" w:rsidR="00A27C92" w:rsidRPr="0079144B" w:rsidRDefault="00A27C92" w:rsidP="00995E92">
      <w:pPr>
        <w:tabs>
          <w:tab w:val="left" w:pos="851"/>
        </w:tabs>
        <w:rPr>
          <w:rFonts w:asciiTheme="majorBidi" w:hAnsiTheme="majorBidi" w:cstheme="majorBidi"/>
        </w:rPr>
      </w:pPr>
    </w:p>
    <w:p w14:paraId="662BA8B0" w14:textId="4DC9A355" w:rsidR="00995E92" w:rsidRPr="0083767C" w:rsidRDefault="00995E92" w:rsidP="00995E92">
      <w:pPr>
        <w:tabs>
          <w:tab w:val="left" w:pos="851"/>
        </w:tabs>
        <w:rPr>
          <w:rFonts w:asciiTheme="majorBidi" w:hAnsiTheme="majorBidi" w:cstheme="majorBidi"/>
          <w:b/>
          <w:iCs/>
          <w:lang w:val="ru"/>
        </w:rPr>
      </w:pPr>
      <w:r w:rsidRPr="0083767C">
        <w:rPr>
          <w:rFonts w:asciiTheme="majorBidi" w:hAnsiTheme="majorBidi" w:cstheme="majorBidi"/>
          <w:b/>
          <w:iCs/>
          <w:lang w:val="ru"/>
        </w:rPr>
        <w:t>Влияние на работу жел</w:t>
      </w:r>
      <w:r w:rsidR="0083767C" w:rsidRPr="0083767C">
        <w:rPr>
          <w:rFonts w:asciiTheme="majorBidi" w:hAnsiTheme="majorBidi" w:cstheme="majorBidi"/>
          <w:b/>
          <w:iCs/>
          <w:lang w:val="ru"/>
        </w:rPr>
        <w:t>удочно-кишечного тракта у крыс</w:t>
      </w:r>
    </w:p>
    <w:p w14:paraId="33F35363" w14:textId="7C9D78DD" w:rsidR="00995E92" w:rsidRPr="00095A72" w:rsidRDefault="00995E92" w:rsidP="00A27C92">
      <w:pPr>
        <w:tabs>
          <w:tab w:val="left" w:pos="851"/>
        </w:tabs>
        <w:ind w:firstLine="709"/>
        <w:jc w:val="both"/>
        <w:rPr>
          <w:rFonts w:asciiTheme="majorBidi" w:hAnsiTheme="majorBidi" w:cstheme="majorBidi"/>
          <w:lang w:val="ru"/>
        </w:rPr>
      </w:pPr>
      <w:r w:rsidRPr="0079144B">
        <w:rPr>
          <w:rFonts w:asciiTheme="majorBidi" w:hAnsiTheme="majorBidi" w:cstheme="majorBidi"/>
          <w:lang w:val="ru"/>
        </w:rPr>
        <w:t xml:space="preserve">Функцию желудка и моторику желудочно-кишечного тракта оценивали у самцов и самок крыс (по 5 особей каждого пола), получавших внутрь 0, 10, 30 или 100 мг/кг </w:t>
      </w:r>
      <w:r w:rsidR="0083767C">
        <w:rPr>
          <w:lang w:val="ru"/>
        </w:rPr>
        <w:t>н</w:t>
      </w:r>
      <w:r w:rsidR="0083767C" w:rsidRPr="00EB4C49">
        <w:rPr>
          <w:lang w:val="ru"/>
        </w:rPr>
        <w:t>интеданиб</w:t>
      </w:r>
      <w:r w:rsidR="0083767C">
        <w:rPr>
          <w:lang w:val="ru"/>
        </w:rPr>
        <w:t xml:space="preserve">а </w:t>
      </w:r>
      <w:r w:rsidRPr="0079144B">
        <w:rPr>
          <w:rFonts w:asciiTheme="majorBidi" w:hAnsiTheme="majorBidi" w:cstheme="majorBidi"/>
          <w:lang w:val="ru"/>
        </w:rPr>
        <w:t xml:space="preserve">хлорида. Дозы на уровне 10 и 30 мг/кг не вызывали статистически значимого влияния на опорожнение желудка. При введении дозы на уровне 100 мг/кг наблюдалось значительное торможение опорожнения желудка. Оценивали влияние интрадуоденального введения 0, 10, 30 или 100 мг/кг </w:t>
      </w:r>
      <w:r w:rsidR="0083767C">
        <w:rPr>
          <w:lang w:val="ru"/>
        </w:rPr>
        <w:t>н</w:t>
      </w:r>
      <w:r w:rsidR="0083767C" w:rsidRPr="00EB4C49">
        <w:rPr>
          <w:lang w:val="ru"/>
        </w:rPr>
        <w:t>интеданиб</w:t>
      </w:r>
      <w:r w:rsidR="0083767C">
        <w:rPr>
          <w:lang w:val="ru"/>
        </w:rPr>
        <w:t>а</w:t>
      </w:r>
      <w:r w:rsidRPr="0079144B">
        <w:rPr>
          <w:rFonts w:asciiTheme="majorBidi" w:hAnsiTheme="majorBidi" w:cstheme="majorBidi"/>
          <w:lang w:val="ru"/>
        </w:rPr>
        <w:t xml:space="preserve"> хлорида группам из 7-8 самцов крыс на кислотопродукцию желудка, общую кислотность, рН и объем желудка. Влияния на кислотопродукцию желудка, общую кислотность, рН и объем желудка не наблюдалось.</w:t>
      </w:r>
    </w:p>
    <w:p w14:paraId="18D2C293" w14:textId="3006F68B" w:rsidR="00995E92" w:rsidRDefault="00995E92" w:rsidP="00A27C92">
      <w:pPr>
        <w:tabs>
          <w:tab w:val="left" w:pos="851"/>
        </w:tabs>
        <w:ind w:firstLine="709"/>
        <w:jc w:val="both"/>
        <w:rPr>
          <w:rFonts w:asciiTheme="majorBidi" w:hAnsiTheme="majorBidi" w:cstheme="majorBidi"/>
          <w:lang w:val="ru"/>
        </w:rPr>
      </w:pPr>
      <w:r w:rsidRPr="0079144B">
        <w:rPr>
          <w:rFonts w:asciiTheme="majorBidi" w:hAnsiTheme="majorBidi" w:cstheme="majorBidi"/>
          <w:lang w:val="ru"/>
        </w:rPr>
        <w:t xml:space="preserve">Влияние </w:t>
      </w:r>
      <w:r w:rsidR="0083767C">
        <w:rPr>
          <w:lang w:val="ru"/>
        </w:rPr>
        <w:t>н</w:t>
      </w:r>
      <w:r w:rsidR="0083767C" w:rsidRPr="00EB4C49">
        <w:rPr>
          <w:lang w:val="ru"/>
        </w:rPr>
        <w:t>интеданиб</w:t>
      </w:r>
      <w:r w:rsidR="0083767C">
        <w:rPr>
          <w:lang w:val="ru"/>
        </w:rPr>
        <w:t xml:space="preserve">а </w:t>
      </w:r>
      <w:r w:rsidRPr="0079144B">
        <w:rPr>
          <w:rFonts w:asciiTheme="majorBidi" w:hAnsiTheme="majorBidi" w:cstheme="majorBidi"/>
          <w:lang w:val="ru"/>
        </w:rPr>
        <w:t xml:space="preserve">хлорида на желудочно-кишечный тракт исследовали после введения 0, 10, 30 или 100 мг/кг </w:t>
      </w:r>
      <w:r w:rsidR="0083767C">
        <w:rPr>
          <w:lang w:val="ru"/>
        </w:rPr>
        <w:t>н</w:t>
      </w:r>
      <w:r w:rsidR="0083767C" w:rsidRPr="00EB4C49">
        <w:rPr>
          <w:lang w:val="ru"/>
        </w:rPr>
        <w:t>интеданиб</w:t>
      </w:r>
      <w:r w:rsidR="0083767C">
        <w:rPr>
          <w:lang w:val="ru"/>
        </w:rPr>
        <w:t>а</w:t>
      </w:r>
      <w:r w:rsidRPr="0079144B">
        <w:rPr>
          <w:rFonts w:asciiTheme="majorBidi" w:hAnsiTheme="majorBidi" w:cstheme="majorBidi"/>
          <w:lang w:val="ru"/>
        </w:rPr>
        <w:t xml:space="preserve"> хлорида внутрь самцам и самкам животных (по 5 особей каждого пола в группе). Желудочно-кишечный транзит определяли как процент длины кишки, пройденной тестовой пищей</w:t>
      </w:r>
      <w:r w:rsidR="0083767C">
        <w:rPr>
          <w:rFonts w:asciiTheme="majorBidi" w:hAnsiTheme="majorBidi" w:cstheme="majorBidi"/>
          <w:lang w:val="ru"/>
        </w:rPr>
        <w:t>.</w:t>
      </w:r>
      <w:r w:rsidRPr="0079144B">
        <w:rPr>
          <w:rFonts w:asciiTheme="majorBidi" w:hAnsiTheme="majorBidi" w:cstheme="majorBidi"/>
          <w:lang w:val="ru"/>
        </w:rPr>
        <w:t xml:space="preserve"> </w:t>
      </w:r>
      <w:r w:rsidR="0083767C">
        <w:rPr>
          <w:lang w:val="ru"/>
        </w:rPr>
        <w:t>Н</w:t>
      </w:r>
      <w:r w:rsidR="0083767C" w:rsidRPr="00EB4C49">
        <w:rPr>
          <w:lang w:val="ru"/>
        </w:rPr>
        <w:t>интеданиб</w:t>
      </w:r>
      <w:r w:rsidRPr="0079144B">
        <w:rPr>
          <w:rFonts w:asciiTheme="majorBidi" w:hAnsiTheme="majorBidi" w:cstheme="majorBidi"/>
          <w:lang w:val="ru"/>
        </w:rPr>
        <w:t xml:space="preserve"> не влиял на желудочно-кишечный транзит в дозе 10 мг/кг, которую вводили внутрь, но в дозах 30 и 100 мг/кг кишечный транзит </w:t>
      </w:r>
      <w:r w:rsidR="0083767C">
        <w:rPr>
          <w:rFonts w:asciiTheme="majorBidi" w:hAnsiTheme="majorBidi" w:cstheme="majorBidi"/>
          <w:lang w:val="ru"/>
        </w:rPr>
        <w:t>был снижен пропорционально дозе</w:t>
      </w:r>
      <w:r w:rsidRPr="00B170C1">
        <w:rPr>
          <w:rFonts w:asciiTheme="majorBidi" w:hAnsiTheme="majorBidi" w:cstheme="majorBidi"/>
        </w:rPr>
        <w:t xml:space="preserve"> [1]</w:t>
      </w:r>
      <w:r w:rsidRPr="0079144B">
        <w:rPr>
          <w:rFonts w:asciiTheme="majorBidi" w:hAnsiTheme="majorBidi" w:cstheme="majorBidi"/>
          <w:lang w:val="ru"/>
        </w:rPr>
        <w:t>.</w:t>
      </w:r>
    </w:p>
    <w:p w14:paraId="287E8986" w14:textId="77777777" w:rsidR="00A27C92" w:rsidRPr="00095A72" w:rsidRDefault="00A27C92" w:rsidP="00995E92">
      <w:pPr>
        <w:tabs>
          <w:tab w:val="left" w:pos="851"/>
        </w:tabs>
        <w:rPr>
          <w:rFonts w:asciiTheme="majorBidi" w:hAnsiTheme="majorBidi" w:cstheme="majorBidi"/>
          <w:lang w:val="ru"/>
        </w:rPr>
      </w:pPr>
    </w:p>
    <w:p w14:paraId="687F516C" w14:textId="406E6E07" w:rsidR="00995E92" w:rsidRDefault="00995E92" w:rsidP="00A27C92">
      <w:pPr>
        <w:pStyle w:val="30"/>
      </w:pPr>
      <w:bookmarkStart w:id="91" w:name="_Toc159495332"/>
      <w:r w:rsidRPr="00475E8E">
        <w:t>Фармакологическая безопасност</w:t>
      </w:r>
      <w:bookmarkEnd w:id="90"/>
      <w:r w:rsidRPr="00475E8E">
        <w:t>ь</w:t>
      </w:r>
      <w:bookmarkEnd w:id="91"/>
    </w:p>
    <w:p w14:paraId="677FCB85" w14:textId="77777777" w:rsidR="00A27C92" w:rsidRPr="00A27C92" w:rsidRDefault="00A27C92" w:rsidP="00A27C92"/>
    <w:p w14:paraId="77639C22" w14:textId="4B8BA8B5" w:rsidR="00995E92" w:rsidRDefault="00995E92" w:rsidP="00A27C92">
      <w:pPr>
        <w:tabs>
          <w:tab w:val="left" w:pos="851"/>
        </w:tabs>
        <w:ind w:firstLine="709"/>
        <w:jc w:val="both"/>
        <w:rPr>
          <w:rFonts w:asciiTheme="majorBidi" w:hAnsiTheme="majorBidi" w:cstheme="majorBidi"/>
          <w:lang w:val="ru"/>
        </w:rPr>
      </w:pPr>
      <w:r w:rsidRPr="00B77606">
        <w:rPr>
          <w:rFonts w:asciiTheme="majorBidi" w:hAnsiTheme="majorBidi" w:cstheme="majorBidi"/>
          <w:lang w:val="ru"/>
        </w:rPr>
        <w:t>Отдельного исследования безопасности препарата для сердечно-сосудистой системы в соответствии с требованиями GLP не проводили, однако</w:t>
      </w:r>
      <w:r w:rsidR="00E45786">
        <w:rPr>
          <w:rFonts w:asciiTheme="majorBidi" w:hAnsiTheme="majorBidi" w:cstheme="majorBidi"/>
          <w:lang w:val="ru"/>
        </w:rPr>
        <w:t>,</w:t>
      </w:r>
      <w:r w:rsidRPr="00B77606">
        <w:rPr>
          <w:rFonts w:asciiTheme="majorBidi" w:hAnsiTheme="majorBidi" w:cstheme="majorBidi"/>
          <w:lang w:val="ru"/>
        </w:rPr>
        <w:t xml:space="preserve"> сердечно-сосудистые параметры оценивали в исследованиях, спланированных без учета требований GLP, описанных в разделе о вторичной фармакодинамике. Эти исследования проводили на крысах и домашних свиньях, которым ввели наркоз. Следующу</w:t>
      </w:r>
      <w:r>
        <w:rPr>
          <w:rFonts w:asciiTheme="majorBidi" w:hAnsiTheme="majorBidi" w:cstheme="majorBidi"/>
          <w:lang w:val="ru"/>
        </w:rPr>
        <w:t>ю оценку фармакологической</w:t>
      </w:r>
      <w:r w:rsidRPr="00B77606">
        <w:rPr>
          <w:rFonts w:asciiTheme="majorBidi" w:hAnsiTheme="majorBidi" w:cstheme="majorBidi"/>
          <w:lang w:val="ru"/>
        </w:rPr>
        <w:t xml:space="preserve"> безопасности проводили в соответствии с требованиями GLP</w:t>
      </w:r>
      <w:r w:rsidR="00E45786">
        <w:rPr>
          <w:rFonts w:asciiTheme="majorBidi" w:hAnsiTheme="majorBidi" w:cstheme="majorBidi"/>
          <w:lang w:val="ru"/>
        </w:rPr>
        <w:t>,</w:t>
      </w:r>
      <w:r w:rsidRPr="00B77606">
        <w:rPr>
          <w:rFonts w:asciiTheme="majorBidi" w:hAnsiTheme="majorBidi" w:cstheme="majorBidi"/>
          <w:lang w:val="ru"/>
        </w:rPr>
        <w:t xml:space="preserve"> либо в рамках исследования повторного введения препарата (на сердечно-сосудистую функцию у яванских макак), либо в исследованиях разового введения препарата (его влияния на ЦН</w:t>
      </w:r>
      <w:r w:rsidR="00E36760">
        <w:rPr>
          <w:rFonts w:asciiTheme="majorBidi" w:hAnsiTheme="majorBidi" w:cstheme="majorBidi"/>
          <w:lang w:val="ru"/>
        </w:rPr>
        <w:t xml:space="preserve">С и дыхательную систему у крыс) </w:t>
      </w:r>
      <w:r w:rsidR="00E36760" w:rsidRPr="00B170C1">
        <w:rPr>
          <w:rFonts w:asciiTheme="majorBidi" w:hAnsiTheme="majorBidi" w:cstheme="majorBidi"/>
        </w:rPr>
        <w:t>[1]</w:t>
      </w:r>
      <w:r w:rsidR="00E36760" w:rsidRPr="0079144B">
        <w:rPr>
          <w:rFonts w:asciiTheme="majorBidi" w:hAnsiTheme="majorBidi" w:cstheme="majorBidi"/>
          <w:lang w:val="ru"/>
        </w:rPr>
        <w:t>.</w:t>
      </w:r>
    </w:p>
    <w:p w14:paraId="4369C6E0" w14:textId="77777777" w:rsidR="00995E92" w:rsidRDefault="00995E92" w:rsidP="00995E92">
      <w:pPr>
        <w:tabs>
          <w:tab w:val="left" w:pos="851"/>
        </w:tabs>
        <w:rPr>
          <w:rFonts w:asciiTheme="majorBidi" w:hAnsiTheme="majorBidi" w:cstheme="majorBidi"/>
          <w:lang w:val="ru"/>
        </w:rPr>
      </w:pPr>
    </w:p>
    <w:p w14:paraId="7E482864" w14:textId="41E1D04E" w:rsidR="00A27C92" w:rsidRPr="00E45786" w:rsidRDefault="00995E92" w:rsidP="00E45786">
      <w:pPr>
        <w:tabs>
          <w:tab w:val="left" w:pos="851"/>
        </w:tabs>
        <w:jc w:val="both"/>
        <w:rPr>
          <w:rFonts w:asciiTheme="majorBidi" w:hAnsiTheme="majorBidi" w:cstheme="majorBidi"/>
          <w:b/>
          <w:iCs/>
          <w:lang w:val="ru"/>
        </w:rPr>
      </w:pPr>
      <w:r w:rsidRPr="00E45786">
        <w:rPr>
          <w:rFonts w:asciiTheme="majorBidi" w:hAnsiTheme="majorBidi" w:cstheme="majorBidi"/>
          <w:b/>
          <w:iCs/>
          <w:lang w:val="ru"/>
        </w:rPr>
        <w:t>Влияние на сердечно-сосудистую функцию (</w:t>
      </w:r>
      <w:r w:rsidR="00E45786">
        <w:rPr>
          <w:rFonts w:asciiTheme="majorBidi" w:hAnsiTheme="majorBidi" w:cstheme="majorBidi"/>
          <w:b/>
          <w:iCs/>
          <w:lang w:val="ru"/>
        </w:rPr>
        <w:t>исследование,</w:t>
      </w:r>
      <w:r w:rsidRPr="00E45786">
        <w:rPr>
          <w:rFonts w:asciiTheme="majorBidi" w:hAnsiTheme="majorBidi" w:cstheme="majorBidi"/>
          <w:b/>
          <w:iCs/>
          <w:lang w:val="ru"/>
        </w:rPr>
        <w:t xml:space="preserve"> </w:t>
      </w:r>
      <w:r w:rsidR="00E45786">
        <w:rPr>
          <w:rFonts w:asciiTheme="majorBidi" w:hAnsiTheme="majorBidi" w:cstheme="majorBidi"/>
          <w:b/>
          <w:iCs/>
          <w:lang w:val="ru"/>
        </w:rPr>
        <w:t>соответствующее</w:t>
      </w:r>
      <w:r w:rsidRPr="00E45786">
        <w:rPr>
          <w:rFonts w:asciiTheme="majorBidi" w:hAnsiTheme="majorBidi" w:cstheme="majorBidi"/>
          <w:b/>
          <w:iCs/>
          <w:lang w:val="ru"/>
        </w:rPr>
        <w:t xml:space="preserve"> требованиям GLP)</w:t>
      </w:r>
    </w:p>
    <w:p w14:paraId="207B48B8" w14:textId="3DD24288" w:rsidR="00995E92" w:rsidRPr="00B77606" w:rsidRDefault="00995E92" w:rsidP="00A27C92">
      <w:pPr>
        <w:tabs>
          <w:tab w:val="left" w:pos="851"/>
        </w:tabs>
        <w:ind w:firstLine="709"/>
        <w:jc w:val="both"/>
        <w:rPr>
          <w:rFonts w:asciiTheme="majorBidi" w:hAnsiTheme="majorBidi" w:cstheme="majorBidi"/>
        </w:rPr>
      </w:pPr>
      <w:r w:rsidRPr="00B77606">
        <w:rPr>
          <w:rFonts w:asciiTheme="majorBidi" w:hAnsiTheme="majorBidi" w:cstheme="majorBidi"/>
          <w:lang w:val="ru"/>
        </w:rPr>
        <w:t xml:space="preserve">В исследовании на яванских макаках уровни доз составляли 0, 3, 15 и 60 мг/кг/сут. Электрокардиографию (ЭКГ) проводили всем животным до начала лечения, до введения препарата в 1-й день, а также через 2 и 24 часа после введения препарата в 1-й день. На 4-й неделе лечения всем животным 1–3-й групп через 2 и 24 часа после введения препарата проводили ЭКГ. В 4-й группе исследовали только 2 животных, так как остальных животных этой группы отсеяли на 14-й и 15-й дни исследования в связи с появлением клинических признаков, а двое оставшихся животных не получали дозу препарата с 15-го дня (т. е. </w:t>
      </w:r>
      <w:r w:rsidRPr="00B77606">
        <w:rPr>
          <w:rFonts w:asciiTheme="majorBidi" w:hAnsiTheme="majorBidi" w:cstheme="majorBidi"/>
          <w:lang w:val="ru"/>
        </w:rPr>
        <w:lastRenderedPageBreak/>
        <w:t xml:space="preserve">прошли 2 недели восстановления). Также проводили измерение артериального давления (систолического и </w:t>
      </w:r>
      <w:r w:rsidR="00A27C92" w:rsidRPr="00B77606">
        <w:rPr>
          <w:rFonts w:asciiTheme="majorBidi" w:hAnsiTheme="majorBidi" w:cstheme="majorBidi"/>
          <w:lang w:val="ru"/>
        </w:rPr>
        <w:t>диастолического)</w:t>
      </w:r>
      <w:r w:rsidR="00A27C92" w:rsidRPr="0098738A">
        <w:rPr>
          <w:rFonts w:asciiTheme="majorBidi" w:hAnsiTheme="majorBidi" w:cstheme="majorBidi"/>
        </w:rPr>
        <w:t xml:space="preserve"> [</w:t>
      </w:r>
      <w:r w:rsidRPr="0098738A">
        <w:rPr>
          <w:rFonts w:asciiTheme="majorBidi" w:hAnsiTheme="majorBidi" w:cstheme="majorBidi"/>
        </w:rPr>
        <w:t>1]</w:t>
      </w:r>
      <w:r w:rsidRPr="00B77606">
        <w:rPr>
          <w:rFonts w:asciiTheme="majorBidi" w:hAnsiTheme="majorBidi" w:cstheme="majorBidi"/>
          <w:lang w:val="ru"/>
        </w:rPr>
        <w:t>.</w:t>
      </w:r>
    </w:p>
    <w:p w14:paraId="34A18C71" w14:textId="78614688" w:rsidR="00995E92" w:rsidRPr="00B77606" w:rsidRDefault="00995E92" w:rsidP="00A27C92">
      <w:pPr>
        <w:tabs>
          <w:tab w:val="left" w:pos="851"/>
        </w:tabs>
        <w:ind w:firstLine="709"/>
        <w:jc w:val="both"/>
        <w:rPr>
          <w:rFonts w:asciiTheme="majorBidi" w:hAnsiTheme="majorBidi" w:cstheme="majorBidi"/>
        </w:rPr>
      </w:pPr>
      <w:r w:rsidRPr="00B77606">
        <w:rPr>
          <w:rFonts w:asciiTheme="majorBidi" w:hAnsiTheme="majorBidi" w:cstheme="majorBidi"/>
          <w:lang w:val="ru"/>
        </w:rPr>
        <w:t>На 1-й день до введения препарата наблюдались незначительные колебания частоты сердечных сокращений (ЧСС) в минуту (ЧСС</w:t>
      </w:r>
      <w:r w:rsidR="00E45786">
        <w:rPr>
          <w:rFonts w:asciiTheme="majorBidi" w:hAnsiTheme="majorBidi" w:cstheme="majorBidi"/>
          <w:lang w:val="ru"/>
        </w:rPr>
        <w:t>:</w:t>
      </w:r>
      <w:r w:rsidRPr="00B77606">
        <w:rPr>
          <w:rFonts w:asciiTheme="majorBidi" w:hAnsiTheme="majorBidi" w:cstheme="majorBidi"/>
          <w:lang w:val="ru"/>
        </w:rPr>
        <w:t xml:space="preserve"> 192-270), при этом</w:t>
      </w:r>
      <w:r w:rsidR="00E45786">
        <w:rPr>
          <w:rFonts w:asciiTheme="majorBidi" w:hAnsiTheme="majorBidi" w:cstheme="majorBidi"/>
          <w:lang w:val="ru"/>
        </w:rPr>
        <w:t>,</w:t>
      </w:r>
      <w:r w:rsidRPr="00B77606">
        <w:rPr>
          <w:rFonts w:asciiTheme="majorBidi" w:hAnsiTheme="majorBidi" w:cstheme="majorBidi"/>
          <w:lang w:val="ru"/>
        </w:rPr>
        <w:t xml:space="preserve"> у большинства животных наблюдалось увеличение частоты сердечных сокращений по сравнению с измерениями, проведенными ранее, до начала лечения (ЧСС</w:t>
      </w:r>
      <w:r w:rsidR="00E45786">
        <w:rPr>
          <w:rFonts w:asciiTheme="majorBidi" w:hAnsiTheme="majorBidi" w:cstheme="majorBidi"/>
          <w:lang w:val="ru"/>
        </w:rPr>
        <w:t>:</w:t>
      </w:r>
      <w:r w:rsidRPr="00B77606">
        <w:rPr>
          <w:rFonts w:asciiTheme="majorBidi" w:hAnsiTheme="majorBidi" w:cstheme="majorBidi"/>
          <w:lang w:val="ru"/>
        </w:rPr>
        <w:t xml:space="preserve"> 156-258). В группе высоких доз отмечено незначительное увеличение частоты сердечных сокращений на фоне введения препарата в дозе 60 мг/кг/сут, а именно на 5,7 % по сравнению с контрольной группой в 1-й день через 2 часа после введения препарата. Иного значимого воздействия на электрокардиографические параметры обнаружено не было</w:t>
      </w:r>
      <w:r w:rsidR="00E45786">
        <w:rPr>
          <w:rFonts w:asciiTheme="majorBidi" w:hAnsiTheme="majorBidi" w:cstheme="majorBidi"/>
          <w:lang w:val="ru"/>
        </w:rPr>
        <w:t xml:space="preserve"> </w:t>
      </w:r>
      <w:r w:rsidR="00E45786" w:rsidRPr="00B170C1">
        <w:rPr>
          <w:rFonts w:asciiTheme="majorBidi" w:hAnsiTheme="majorBidi" w:cstheme="majorBidi"/>
        </w:rPr>
        <w:t>[1]</w:t>
      </w:r>
      <w:r w:rsidR="00E45786" w:rsidRPr="00B77606">
        <w:rPr>
          <w:rFonts w:asciiTheme="majorBidi" w:hAnsiTheme="majorBidi" w:cstheme="majorBidi"/>
          <w:lang w:val="ru"/>
        </w:rPr>
        <w:t>.</w:t>
      </w:r>
    </w:p>
    <w:p w14:paraId="34959D79" w14:textId="46B32E67" w:rsidR="00995E92" w:rsidRPr="00B77606" w:rsidRDefault="00995E92" w:rsidP="00A27C92">
      <w:pPr>
        <w:tabs>
          <w:tab w:val="left" w:pos="851"/>
        </w:tabs>
        <w:ind w:firstLine="709"/>
        <w:jc w:val="both"/>
        <w:rPr>
          <w:rFonts w:asciiTheme="majorBidi" w:hAnsiTheme="majorBidi" w:cstheme="majorBidi"/>
        </w:rPr>
      </w:pPr>
      <w:r w:rsidRPr="00B77606">
        <w:rPr>
          <w:rFonts w:asciiTheme="majorBidi" w:hAnsiTheme="majorBidi" w:cstheme="majorBidi"/>
          <w:lang w:val="ru"/>
        </w:rPr>
        <w:t>Данные по артериальному давлению продемонстрировали небольшую тенденцию к снижению среднего систолического давления у самцов и самок, получавших высокую дозу препарата, в 1-й день через 2 часа после приема препарата, что было обусловлено незначительным снижением индивидуальных значений у 2 самцов и 3 самок. Через 24 часа их показатели вернулись к уровням, близким к тем, которые были зарегистрированы до начала лечения, за исключением самки № 453. Поскольку небольшая тенденция к снижению систолического давления наблюдалась и в контрольной группе, а также аналогичные значения были отмечены до начала лечения, можно считать, что этот результат не связан с лечением</w:t>
      </w:r>
      <w:r w:rsidRPr="00B170C1">
        <w:rPr>
          <w:rFonts w:asciiTheme="majorBidi" w:hAnsiTheme="majorBidi" w:cstheme="majorBidi"/>
        </w:rPr>
        <w:t xml:space="preserve"> [1]</w:t>
      </w:r>
      <w:r w:rsidRPr="00B77606">
        <w:rPr>
          <w:rFonts w:asciiTheme="majorBidi" w:hAnsiTheme="majorBidi" w:cstheme="majorBidi"/>
          <w:lang w:val="ru"/>
        </w:rPr>
        <w:t>.</w:t>
      </w:r>
    </w:p>
    <w:p w14:paraId="6AC6FD4D" w14:textId="77777777" w:rsidR="00995E92" w:rsidRDefault="00995E92" w:rsidP="00995E92">
      <w:pPr>
        <w:tabs>
          <w:tab w:val="left" w:pos="851"/>
        </w:tabs>
        <w:rPr>
          <w:rFonts w:asciiTheme="majorBidi" w:hAnsiTheme="majorBidi" w:cstheme="majorBidi"/>
          <w:i/>
          <w:iCs/>
          <w:lang w:val="ru"/>
        </w:rPr>
      </w:pPr>
    </w:p>
    <w:p w14:paraId="17549022" w14:textId="4425B5E3" w:rsidR="00995E92" w:rsidRPr="00E45786" w:rsidRDefault="00E45786" w:rsidP="00E45786">
      <w:pPr>
        <w:tabs>
          <w:tab w:val="left" w:pos="851"/>
        </w:tabs>
        <w:rPr>
          <w:rFonts w:asciiTheme="majorBidi" w:hAnsiTheme="majorBidi" w:cstheme="majorBidi"/>
          <w:b/>
          <w:iCs/>
        </w:rPr>
      </w:pPr>
      <w:r w:rsidRPr="00E45786">
        <w:rPr>
          <w:rFonts w:asciiTheme="majorBidi" w:hAnsiTheme="majorBidi" w:cstheme="majorBidi"/>
          <w:b/>
          <w:iCs/>
          <w:lang w:val="ru"/>
        </w:rPr>
        <w:t>Влияние на функцию дыхания</w:t>
      </w:r>
    </w:p>
    <w:p w14:paraId="222A1F20" w14:textId="11BC8904" w:rsidR="00995E92" w:rsidRPr="00B77606" w:rsidRDefault="00995E92" w:rsidP="00E45786">
      <w:pPr>
        <w:tabs>
          <w:tab w:val="left" w:pos="851"/>
        </w:tabs>
        <w:ind w:firstLine="709"/>
        <w:jc w:val="both"/>
        <w:rPr>
          <w:rFonts w:asciiTheme="majorBidi" w:hAnsiTheme="majorBidi" w:cstheme="majorBidi"/>
          <w:lang w:val="ru"/>
        </w:rPr>
      </w:pPr>
      <w:r w:rsidRPr="00B77606">
        <w:rPr>
          <w:rFonts w:asciiTheme="majorBidi" w:hAnsiTheme="majorBidi" w:cstheme="majorBidi"/>
          <w:lang w:val="ru"/>
        </w:rPr>
        <w:t xml:space="preserve">В данном исследовании самцам и самкам крыс линии Вистар (по 8 особей каждого пола в группе) однократно внутрь вводили </w:t>
      </w:r>
      <w:r w:rsidR="00E45786">
        <w:rPr>
          <w:lang w:val="ru"/>
        </w:rPr>
        <w:t>н</w:t>
      </w:r>
      <w:r w:rsidR="00E45786" w:rsidRPr="00EB4C49">
        <w:rPr>
          <w:lang w:val="ru"/>
        </w:rPr>
        <w:t>интеданиб</w:t>
      </w:r>
      <w:r w:rsidRPr="00B77606">
        <w:rPr>
          <w:rFonts w:asciiTheme="majorBidi" w:hAnsiTheme="majorBidi" w:cstheme="majorBidi"/>
          <w:lang w:val="ru"/>
        </w:rPr>
        <w:t xml:space="preserve"> (в виде основания) в дозах 3, 20 и 100 мг/кг. В качестве положительного контроля использовали сульфат морфина (200 мг/кг), чтобы убедиться в том, что результаты анализа соответствуют ожидаемым. Параметры дыхания, а именно частоту дыхания, объем вдоха и минутный объем дыхания регистрировали до приема препарата, а затем через 30, 90, 150 и 300 минут и через 24 часа после приема препарата. Крыс помещали в камеры примерно на 16 минут в каждой точке наблюдения (в течение периода, начинавшегося за 8 минут до точки наблюдения и заканчивавшегося через 8 минут после нее). Во всех группах (включая контрольную) самая высокая средняя частота дыхания в группе была зарегистрирована до на</w:t>
      </w:r>
      <w:r w:rsidR="00E45786">
        <w:rPr>
          <w:rFonts w:asciiTheme="majorBidi" w:hAnsiTheme="majorBidi" w:cstheme="majorBidi"/>
          <w:lang w:val="ru"/>
        </w:rPr>
        <w:t>чала лечения – около 350 дыхательных движений</w:t>
      </w:r>
      <w:r w:rsidRPr="00B77606">
        <w:rPr>
          <w:rFonts w:asciiTheme="majorBidi" w:hAnsiTheme="majorBidi" w:cstheme="majorBidi"/>
          <w:lang w:val="ru"/>
        </w:rPr>
        <w:t xml:space="preserve"> в минуту, а самая низкая – через 150 минут после приема препарата (158–218 дыха</w:t>
      </w:r>
      <w:r w:rsidR="00E45786">
        <w:rPr>
          <w:rFonts w:asciiTheme="majorBidi" w:hAnsiTheme="majorBidi" w:cstheme="majorBidi"/>
          <w:lang w:val="ru"/>
        </w:rPr>
        <w:t>тельных движений</w:t>
      </w:r>
      <w:r w:rsidRPr="00B77606">
        <w:rPr>
          <w:rFonts w:asciiTheme="majorBidi" w:hAnsiTheme="majorBidi" w:cstheme="majorBidi"/>
          <w:lang w:val="ru"/>
        </w:rPr>
        <w:t xml:space="preserve"> в минуту). Однако</w:t>
      </w:r>
      <w:r w:rsidR="00E45786">
        <w:rPr>
          <w:rFonts w:asciiTheme="majorBidi" w:hAnsiTheme="majorBidi" w:cstheme="majorBidi"/>
          <w:lang w:val="ru"/>
        </w:rPr>
        <w:t>,</w:t>
      </w:r>
      <w:r w:rsidRPr="00B77606">
        <w:rPr>
          <w:rFonts w:asciiTheme="majorBidi" w:hAnsiTheme="majorBidi" w:cstheme="majorBidi"/>
          <w:lang w:val="ru"/>
        </w:rPr>
        <w:t xml:space="preserve"> статистически значимые различия между контрольной и леченной группами наблюдались только через 30 и 90 минут после приема препарата в группе положительного контроля, получавшей морфина сульфат</w:t>
      </w:r>
      <w:r w:rsidRPr="00B170C1">
        <w:rPr>
          <w:rFonts w:asciiTheme="majorBidi" w:hAnsiTheme="majorBidi" w:cstheme="majorBidi"/>
        </w:rPr>
        <w:t xml:space="preserve"> [1]</w:t>
      </w:r>
      <w:r w:rsidRPr="00B77606">
        <w:rPr>
          <w:rFonts w:asciiTheme="majorBidi" w:hAnsiTheme="majorBidi" w:cstheme="majorBidi"/>
          <w:lang w:val="ru"/>
        </w:rPr>
        <w:t>.</w:t>
      </w:r>
    </w:p>
    <w:p w14:paraId="44F8DFFF" w14:textId="1536A5E8" w:rsidR="00995E92" w:rsidRPr="00B77606" w:rsidRDefault="00995E92" w:rsidP="00E45786">
      <w:pPr>
        <w:tabs>
          <w:tab w:val="left" w:pos="851"/>
        </w:tabs>
        <w:ind w:firstLine="709"/>
        <w:jc w:val="both"/>
        <w:rPr>
          <w:rFonts w:asciiTheme="majorBidi" w:hAnsiTheme="majorBidi" w:cstheme="majorBidi"/>
        </w:rPr>
      </w:pPr>
      <w:r w:rsidRPr="00B77606">
        <w:rPr>
          <w:rFonts w:asciiTheme="majorBidi" w:hAnsiTheme="majorBidi" w:cstheme="majorBidi"/>
          <w:lang w:val="ru"/>
        </w:rPr>
        <w:t xml:space="preserve">После введения </w:t>
      </w:r>
      <w:r w:rsidR="00E45786">
        <w:rPr>
          <w:lang w:val="ru"/>
        </w:rPr>
        <w:t>н</w:t>
      </w:r>
      <w:r w:rsidR="00E45786" w:rsidRPr="00EB4C49">
        <w:rPr>
          <w:lang w:val="ru"/>
        </w:rPr>
        <w:t>интеданиб</w:t>
      </w:r>
      <w:r w:rsidR="00E45786">
        <w:rPr>
          <w:lang w:val="ru"/>
        </w:rPr>
        <w:t xml:space="preserve">а, </w:t>
      </w:r>
      <w:r w:rsidRPr="00B77606">
        <w:rPr>
          <w:rFonts w:asciiTheme="majorBidi" w:hAnsiTheme="majorBidi" w:cstheme="majorBidi"/>
          <w:lang w:val="ru"/>
        </w:rPr>
        <w:t>выраженных и статистически значимых изменений частоты дыхания, приливного объема и минутного объема у леченых животных по сравнению с животными, которым вводили инерт</w:t>
      </w:r>
      <w:r w:rsidR="00E45786">
        <w:rPr>
          <w:rFonts w:asciiTheme="majorBidi" w:hAnsiTheme="majorBidi" w:cstheme="majorBidi"/>
          <w:lang w:val="ru"/>
        </w:rPr>
        <w:t xml:space="preserve">ный наполнитель, не наблюдалось </w:t>
      </w:r>
      <w:r w:rsidR="00E45786" w:rsidRPr="00B170C1">
        <w:rPr>
          <w:rFonts w:asciiTheme="majorBidi" w:hAnsiTheme="majorBidi" w:cstheme="majorBidi"/>
        </w:rPr>
        <w:t>[1]</w:t>
      </w:r>
      <w:r w:rsidR="00E45786" w:rsidRPr="00B77606">
        <w:rPr>
          <w:rFonts w:asciiTheme="majorBidi" w:hAnsiTheme="majorBidi" w:cstheme="majorBidi"/>
          <w:lang w:val="ru"/>
        </w:rPr>
        <w:t>.</w:t>
      </w:r>
    </w:p>
    <w:p w14:paraId="1AB61D85" w14:textId="77777777" w:rsidR="00995E92" w:rsidRPr="00B77606" w:rsidRDefault="00995E92" w:rsidP="00995E92">
      <w:pPr>
        <w:tabs>
          <w:tab w:val="left" w:pos="851"/>
        </w:tabs>
        <w:rPr>
          <w:rFonts w:asciiTheme="majorBidi" w:hAnsiTheme="majorBidi" w:cstheme="majorBidi"/>
        </w:rPr>
      </w:pPr>
    </w:p>
    <w:p w14:paraId="5E0C5703" w14:textId="6339B8C3" w:rsidR="00995E92" w:rsidRPr="00E45786" w:rsidRDefault="00995E92" w:rsidP="00E45786">
      <w:pPr>
        <w:tabs>
          <w:tab w:val="left" w:pos="851"/>
        </w:tabs>
        <w:jc w:val="both"/>
        <w:rPr>
          <w:rFonts w:asciiTheme="majorBidi" w:hAnsiTheme="majorBidi" w:cstheme="majorBidi"/>
          <w:b/>
          <w:iCs/>
          <w:lang w:val="ru"/>
        </w:rPr>
      </w:pPr>
      <w:r w:rsidRPr="00E45786">
        <w:rPr>
          <w:rFonts w:asciiTheme="majorBidi" w:hAnsiTheme="majorBidi" w:cstheme="majorBidi"/>
          <w:b/>
          <w:iCs/>
          <w:lang w:val="ru"/>
        </w:rPr>
        <w:t>Влияние на общее поведение, температуру тела и спонтанн</w:t>
      </w:r>
      <w:r w:rsidR="00E45786" w:rsidRPr="00E45786">
        <w:rPr>
          <w:rFonts w:asciiTheme="majorBidi" w:hAnsiTheme="majorBidi" w:cstheme="majorBidi"/>
          <w:b/>
          <w:iCs/>
          <w:lang w:val="ru"/>
        </w:rPr>
        <w:t>ую локомоторную активность крыс</w:t>
      </w:r>
    </w:p>
    <w:p w14:paraId="1A72E828" w14:textId="60C21392" w:rsidR="00995E92" w:rsidRPr="00B77606" w:rsidRDefault="00E45786" w:rsidP="00E45786">
      <w:pPr>
        <w:tabs>
          <w:tab w:val="left" w:pos="851"/>
        </w:tabs>
        <w:ind w:firstLine="709"/>
        <w:jc w:val="both"/>
        <w:rPr>
          <w:rFonts w:asciiTheme="majorBidi" w:hAnsiTheme="majorBidi" w:cstheme="majorBidi"/>
        </w:rPr>
      </w:pPr>
      <w:r>
        <w:rPr>
          <w:lang w:val="ru"/>
        </w:rPr>
        <w:t>Н</w:t>
      </w:r>
      <w:r w:rsidRPr="00EB4C49">
        <w:rPr>
          <w:lang w:val="ru"/>
        </w:rPr>
        <w:t>интеданиб</w:t>
      </w:r>
      <w:r w:rsidR="00995E92" w:rsidRPr="00B77606">
        <w:rPr>
          <w:rFonts w:asciiTheme="majorBidi" w:hAnsiTheme="majorBidi" w:cstheme="majorBidi"/>
          <w:lang w:val="ru"/>
        </w:rPr>
        <w:t xml:space="preserve"> вводили крысам (по 4 особи каждого пола в группе) в дозах 0, 3, 20, 100 мг/кг. Субъективные наблюдения за поведением и физиологическим состоянием животных проводили до введения препарата, а затем через 30, 90, 150 и 300 минут и через 24 часа после лечения. В эти же сроки проводили оценку двигательной активности и температуры тела (которую измеряли ректально). Животные находились под наблюдением в течение 7 дней после обработки для регистрации признаков токсичности или смертности.</w:t>
      </w:r>
    </w:p>
    <w:p w14:paraId="454106BF" w14:textId="2305343D" w:rsidR="00995E92" w:rsidRDefault="00995E92" w:rsidP="00E45786">
      <w:pPr>
        <w:tabs>
          <w:tab w:val="left" w:pos="851"/>
        </w:tabs>
        <w:ind w:firstLine="709"/>
        <w:jc w:val="both"/>
        <w:rPr>
          <w:rFonts w:asciiTheme="majorBidi" w:hAnsiTheme="majorBidi" w:cstheme="majorBidi"/>
          <w:lang w:val="ru"/>
        </w:rPr>
      </w:pPr>
      <w:r w:rsidRPr="00B77606">
        <w:rPr>
          <w:rFonts w:asciiTheme="majorBidi" w:hAnsiTheme="majorBidi" w:cstheme="majorBidi"/>
          <w:lang w:val="ru"/>
        </w:rPr>
        <w:lastRenderedPageBreak/>
        <w:t xml:space="preserve">Введение </w:t>
      </w:r>
      <w:r w:rsidR="00E45786">
        <w:rPr>
          <w:lang w:val="ru"/>
        </w:rPr>
        <w:t>н</w:t>
      </w:r>
      <w:r w:rsidR="00E45786" w:rsidRPr="00EB4C49">
        <w:rPr>
          <w:lang w:val="ru"/>
        </w:rPr>
        <w:t>интеданиб</w:t>
      </w:r>
      <w:r w:rsidR="00E45786">
        <w:rPr>
          <w:lang w:val="ru"/>
        </w:rPr>
        <w:t>а</w:t>
      </w:r>
      <w:r w:rsidRPr="00B77606">
        <w:rPr>
          <w:rFonts w:asciiTheme="majorBidi" w:hAnsiTheme="majorBidi" w:cstheme="majorBidi"/>
          <w:lang w:val="ru"/>
        </w:rPr>
        <w:t xml:space="preserve"> внутрь в дозах 3, 20 и 100 мг/кг (в виде основания) не вызывало существенных изменений в поведении и физиологическом состоянии крыс, связанных с испытуемым препаратом. У одной самки крысы, которой ввели </w:t>
      </w:r>
      <w:r w:rsidR="00E45786">
        <w:rPr>
          <w:lang w:val="ru"/>
        </w:rPr>
        <w:t>н</w:t>
      </w:r>
      <w:r w:rsidR="00E45786" w:rsidRPr="00EB4C49">
        <w:rPr>
          <w:lang w:val="ru"/>
        </w:rPr>
        <w:t>интеданиб</w:t>
      </w:r>
      <w:r w:rsidRPr="00B77606">
        <w:rPr>
          <w:rFonts w:asciiTheme="majorBidi" w:hAnsiTheme="majorBidi" w:cstheme="majorBidi"/>
          <w:lang w:val="ru"/>
        </w:rPr>
        <w:t xml:space="preserve"> в дозе 20 мг/кг, наблюдался легкий тремор и пилоэрекция через 30 и 90 минут после введения препарата, а через 150 минут – легкий тремор. Поскольку эти слабые изменения наблюдались только у одного животного на фоне введения средней дозы, их расценили как случайные и не связанные с лечением. Кроме того, в данном </w:t>
      </w:r>
      <w:r w:rsidRPr="00B170C1">
        <w:rPr>
          <w:rFonts w:asciiTheme="majorBidi" w:hAnsiTheme="majorBidi" w:cstheme="majorBidi"/>
          <w:lang w:val="ru"/>
        </w:rPr>
        <w:t>исследовании не было отмечено существенного влияния на двигательную активность и температуру тела</w:t>
      </w:r>
      <w:r w:rsidRPr="00B170C1">
        <w:rPr>
          <w:rFonts w:asciiTheme="majorBidi" w:hAnsiTheme="majorBidi" w:cstheme="majorBidi"/>
        </w:rPr>
        <w:t xml:space="preserve"> [2]</w:t>
      </w:r>
      <w:r w:rsidRPr="00B170C1">
        <w:rPr>
          <w:rFonts w:asciiTheme="majorBidi" w:hAnsiTheme="majorBidi" w:cstheme="majorBidi"/>
          <w:lang w:val="ru"/>
        </w:rPr>
        <w:t>.</w:t>
      </w:r>
    </w:p>
    <w:p w14:paraId="435084DD" w14:textId="77777777" w:rsidR="00A27C92" w:rsidRPr="00B170C1" w:rsidRDefault="00A27C92" w:rsidP="00995E92">
      <w:pPr>
        <w:tabs>
          <w:tab w:val="left" w:pos="851"/>
        </w:tabs>
        <w:rPr>
          <w:rFonts w:asciiTheme="majorBidi" w:hAnsiTheme="majorBidi" w:cstheme="majorBidi"/>
        </w:rPr>
      </w:pPr>
    </w:p>
    <w:p w14:paraId="6AAC9A69" w14:textId="2021EA94" w:rsidR="00995E92" w:rsidRDefault="00995E92" w:rsidP="00A27C92">
      <w:pPr>
        <w:pStyle w:val="30"/>
      </w:pPr>
      <w:bookmarkStart w:id="92" w:name="_Toc159495333"/>
      <w:r w:rsidRPr="00707D60">
        <w:t>Фармакодинамические лекарственные взаимодействия</w:t>
      </w:r>
      <w:bookmarkEnd w:id="92"/>
    </w:p>
    <w:p w14:paraId="2E8B5BAC" w14:textId="77777777" w:rsidR="00A27C92" w:rsidRPr="00707D60" w:rsidRDefault="00A27C92" w:rsidP="00A27C92">
      <w:pPr>
        <w:rPr>
          <w:b/>
          <w:color w:val="000000" w:themeColor="text1"/>
        </w:rPr>
      </w:pPr>
    </w:p>
    <w:bookmarkEnd w:id="88"/>
    <w:bookmarkEnd w:id="89"/>
    <w:p w14:paraId="7AACA3DB" w14:textId="46EEA88B" w:rsidR="00995E92" w:rsidRDefault="00995E92" w:rsidP="00A27C92">
      <w:pPr>
        <w:tabs>
          <w:tab w:val="left" w:pos="851"/>
        </w:tabs>
        <w:ind w:firstLine="709"/>
        <w:jc w:val="both"/>
        <w:rPr>
          <w:rFonts w:asciiTheme="majorBidi" w:hAnsiTheme="majorBidi" w:cstheme="majorBidi"/>
          <w:lang w:val="ru"/>
        </w:rPr>
      </w:pPr>
      <w:r w:rsidRPr="00B77606">
        <w:rPr>
          <w:rFonts w:asciiTheme="majorBidi" w:hAnsiTheme="majorBidi" w:cstheme="majorBidi"/>
          <w:lang w:val="ru"/>
        </w:rPr>
        <w:t>Информация об исследованиях фармакодинамических лекарственных взаимодействий не представлено.</w:t>
      </w:r>
    </w:p>
    <w:p w14:paraId="48D53E98" w14:textId="77777777" w:rsidR="00A27C92" w:rsidRPr="00B77606" w:rsidRDefault="00A27C92" w:rsidP="00995E92">
      <w:pPr>
        <w:tabs>
          <w:tab w:val="left" w:pos="851"/>
        </w:tabs>
        <w:rPr>
          <w:rFonts w:asciiTheme="majorBidi" w:hAnsiTheme="majorBidi" w:cstheme="majorBidi"/>
          <w:lang w:val="ru"/>
        </w:rPr>
      </w:pPr>
    </w:p>
    <w:p w14:paraId="4C16F01C" w14:textId="32BA8B78" w:rsidR="00995E92" w:rsidRDefault="00995E92" w:rsidP="00995E92">
      <w:pPr>
        <w:pStyle w:val="20"/>
        <w:tabs>
          <w:tab w:val="left" w:pos="284"/>
          <w:tab w:val="left" w:pos="567"/>
        </w:tabs>
        <w:rPr>
          <w:color w:val="000000" w:themeColor="text1"/>
        </w:rPr>
      </w:pPr>
      <w:bookmarkStart w:id="93" w:name="_Toc159495334"/>
      <w:r w:rsidRPr="00707D60">
        <w:rPr>
          <w:color w:val="000000" w:themeColor="text1"/>
        </w:rPr>
        <w:t>Доклиническая фармакокинетика</w:t>
      </w:r>
      <w:bookmarkEnd w:id="93"/>
    </w:p>
    <w:p w14:paraId="3985455F" w14:textId="77777777" w:rsidR="00A27C92" w:rsidRPr="00A27C92" w:rsidRDefault="00A27C92" w:rsidP="00A27C92">
      <w:pPr>
        <w:rPr>
          <w:lang w:val="x-none"/>
        </w:rPr>
      </w:pPr>
    </w:p>
    <w:p w14:paraId="27063D36" w14:textId="6B1598BB" w:rsidR="00995E92" w:rsidRPr="00E01561" w:rsidRDefault="00995E92" w:rsidP="00A27C92">
      <w:pPr>
        <w:tabs>
          <w:tab w:val="left" w:pos="851"/>
        </w:tabs>
        <w:ind w:firstLine="709"/>
        <w:jc w:val="both"/>
        <w:rPr>
          <w:rFonts w:asciiTheme="majorBidi" w:hAnsiTheme="majorBidi" w:cstheme="majorBidi"/>
        </w:rPr>
      </w:pPr>
      <w:r w:rsidRPr="00E01561">
        <w:rPr>
          <w:rFonts w:asciiTheme="majorBidi" w:hAnsiTheme="majorBidi" w:cstheme="majorBidi"/>
          <w:lang w:val="ru"/>
        </w:rPr>
        <w:t xml:space="preserve">Доклиническая фармакокинетика и лекарственный метаболизм </w:t>
      </w:r>
      <w:r w:rsidR="008D4B7E">
        <w:rPr>
          <w:lang w:val="ru"/>
        </w:rPr>
        <w:t>н</w:t>
      </w:r>
      <w:r w:rsidR="008D4B7E" w:rsidRPr="00EB4C49">
        <w:rPr>
          <w:lang w:val="ru"/>
        </w:rPr>
        <w:t>интеданиб</w:t>
      </w:r>
      <w:r w:rsidR="008D4B7E">
        <w:rPr>
          <w:lang w:val="ru"/>
        </w:rPr>
        <w:t xml:space="preserve">а </w:t>
      </w:r>
      <w:r w:rsidRPr="00E01561">
        <w:rPr>
          <w:rFonts w:asciiTheme="majorBidi" w:hAnsiTheme="majorBidi" w:cstheme="majorBidi"/>
          <w:lang w:val="ru"/>
        </w:rPr>
        <w:t>изучались на мышах, крысах, яванских макаках и макаках-резусах</w:t>
      </w:r>
      <w:r w:rsidR="008D4B7E">
        <w:rPr>
          <w:rFonts w:asciiTheme="majorBidi" w:hAnsiTheme="majorBidi" w:cstheme="majorBidi"/>
          <w:lang w:val="ru"/>
        </w:rPr>
        <w:t>, результаты</w:t>
      </w:r>
      <w:r w:rsidRPr="00E01561">
        <w:rPr>
          <w:rFonts w:asciiTheme="majorBidi" w:hAnsiTheme="majorBidi" w:cstheme="majorBidi"/>
          <w:lang w:val="ru"/>
        </w:rPr>
        <w:t xml:space="preserve"> сравнивали с фармакокинетикой и метаболизмом </w:t>
      </w:r>
      <w:r w:rsidR="008D4B7E">
        <w:rPr>
          <w:lang w:val="ru"/>
        </w:rPr>
        <w:t>н</w:t>
      </w:r>
      <w:r w:rsidR="008D4B7E" w:rsidRPr="00EB4C49">
        <w:rPr>
          <w:lang w:val="ru"/>
        </w:rPr>
        <w:t>интеданиб</w:t>
      </w:r>
      <w:r w:rsidR="008D4B7E">
        <w:rPr>
          <w:lang w:val="ru"/>
        </w:rPr>
        <w:t>а</w:t>
      </w:r>
      <w:r w:rsidRPr="00E01561">
        <w:rPr>
          <w:rFonts w:asciiTheme="majorBidi" w:hAnsiTheme="majorBidi" w:cstheme="majorBidi"/>
          <w:lang w:val="ru"/>
        </w:rPr>
        <w:t xml:space="preserve"> у человека. Виды и штаммы были идентичны тем, которые использовались в фармакологических и токсикологических исследованиях. Для количественного определения </w:t>
      </w:r>
      <w:r w:rsidR="008D4B7E">
        <w:rPr>
          <w:lang w:val="ru"/>
        </w:rPr>
        <w:t>н</w:t>
      </w:r>
      <w:r w:rsidR="008D4B7E" w:rsidRPr="00EB4C49">
        <w:rPr>
          <w:lang w:val="ru"/>
        </w:rPr>
        <w:t>интеданиб</w:t>
      </w:r>
      <w:r w:rsidR="008D4B7E">
        <w:rPr>
          <w:lang w:val="ru"/>
        </w:rPr>
        <w:t>а</w:t>
      </w:r>
      <w:r w:rsidRPr="00E01561">
        <w:rPr>
          <w:rFonts w:asciiTheme="majorBidi" w:hAnsiTheme="majorBidi" w:cstheme="majorBidi"/>
          <w:lang w:val="ru"/>
        </w:rPr>
        <w:t>, основных метаболитов BIBF 1202 (M1) и глюкуронида BIBF 1202 (M2), а также CDBB 213 (BIBF 1120 анилин) в образцах плазмы крови нескольких видов животных разработали и валидировали ряд анализов методом жидкостной хроматографии и тандемной масс-спектрометрии (ЖХ-МС/МС). Для анализа образцов в некоторых исследованиях по определению диапазона и ФК использовали ряд невалидированных методик, в которых применяли ту же общую концепцию анализа, что и в валидированных методиках.</w:t>
      </w:r>
    </w:p>
    <w:p w14:paraId="35670EB2" w14:textId="77777777" w:rsidR="00995E92" w:rsidRPr="004D37B6" w:rsidRDefault="00995E92" w:rsidP="00995E92">
      <w:pPr>
        <w:ind w:firstLine="709"/>
      </w:pPr>
    </w:p>
    <w:p w14:paraId="4DAB807B" w14:textId="4CD03A31" w:rsidR="00995E92" w:rsidRDefault="00995E92" w:rsidP="00A27C92">
      <w:pPr>
        <w:pStyle w:val="30"/>
      </w:pPr>
      <w:bookmarkStart w:id="94" w:name="_Toc159495335"/>
      <w:bookmarkStart w:id="95" w:name="_Hlk521883862"/>
      <w:bookmarkStart w:id="96" w:name="_Toc483835323"/>
      <w:bookmarkStart w:id="97" w:name="_Toc484591394"/>
      <w:bookmarkStart w:id="98" w:name="_Toc415001099"/>
      <w:bookmarkStart w:id="99" w:name="_Toc298775544"/>
      <w:r w:rsidRPr="00707D60">
        <w:t>Всасывание</w:t>
      </w:r>
      <w:bookmarkEnd w:id="94"/>
    </w:p>
    <w:p w14:paraId="6B5544FC" w14:textId="77777777" w:rsidR="00A27C92" w:rsidRPr="00A27C92" w:rsidRDefault="00A27C92" w:rsidP="00A27C92"/>
    <w:p w14:paraId="476CC2E7" w14:textId="7500EFA4" w:rsidR="00995E92" w:rsidRPr="00EA64C2" w:rsidRDefault="00995E92" w:rsidP="00A27C92">
      <w:pPr>
        <w:tabs>
          <w:tab w:val="left" w:pos="851"/>
        </w:tabs>
        <w:ind w:firstLine="709"/>
        <w:jc w:val="both"/>
        <w:rPr>
          <w:rFonts w:asciiTheme="majorBidi" w:hAnsiTheme="majorBidi" w:cstheme="majorBidi"/>
        </w:rPr>
      </w:pPr>
      <w:bookmarkStart w:id="100" w:name="_Toc484199229"/>
      <w:bookmarkStart w:id="101" w:name="_Toc10578061"/>
      <w:r w:rsidRPr="00EA64C2">
        <w:rPr>
          <w:rFonts w:asciiTheme="majorBidi" w:hAnsiTheme="majorBidi" w:cstheme="majorBidi"/>
          <w:lang w:val="ru"/>
        </w:rPr>
        <w:t xml:space="preserve">Исследования всасывания </w:t>
      </w:r>
      <w:r w:rsidR="008D4B7E">
        <w:rPr>
          <w:lang w:val="ru"/>
        </w:rPr>
        <w:t>н</w:t>
      </w:r>
      <w:r w:rsidR="008D4B7E" w:rsidRPr="00EB4C49">
        <w:rPr>
          <w:lang w:val="ru"/>
        </w:rPr>
        <w:t>интеданиб</w:t>
      </w:r>
      <w:r w:rsidR="008D4B7E">
        <w:rPr>
          <w:lang w:val="ru"/>
        </w:rPr>
        <w:t>а</w:t>
      </w:r>
      <w:r w:rsidRPr="00EA64C2">
        <w:rPr>
          <w:rFonts w:asciiTheme="majorBidi" w:hAnsiTheme="majorBidi" w:cstheme="majorBidi"/>
          <w:lang w:val="ru"/>
        </w:rPr>
        <w:t xml:space="preserve"> в клетках </w:t>
      </w:r>
      <w:r w:rsidR="0015643C" w:rsidRPr="0015643C">
        <w:rPr>
          <w:rFonts w:asciiTheme="majorBidi" w:hAnsiTheme="majorBidi" w:cstheme="majorBidi"/>
          <w:i/>
          <w:iCs/>
          <w:lang w:val="ru"/>
        </w:rPr>
        <w:t>in vitro</w:t>
      </w:r>
      <w:r w:rsidRPr="00EA64C2">
        <w:rPr>
          <w:rFonts w:asciiTheme="majorBidi" w:hAnsiTheme="majorBidi" w:cstheme="majorBidi"/>
          <w:lang w:val="ru"/>
        </w:rPr>
        <w:t xml:space="preserve"> продемонстрировали высокую проницаемость через биомембраны, то есть</w:t>
      </w:r>
      <w:r w:rsidR="008D4B7E">
        <w:rPr>
          <w:rFonts w:asciiTheme="majorBidi" w:hAnsiTheme="majorBidi" w:cstheme="majorBidi"/>
          <w:lang w:val="ru"/>
        </w:rPr>
        <w:t>,</w:t>
      </w:r>
      <w:r w:rsidRPr="00EA64C2">
        <w:rPr>
          <w:rFonts w:asciiTheme="majorBidi" w:hAnsiTheme="majorBidi" w:cstheme="majorBidi"/>
          <w:lang w:val="ru"/>
        </w:rPr>
        <w:t xml:space="preserve"> в течение нескольких минут. Радиоактивность </w:t>
      </w:r>
      <w:r w:rsidR="008D4B7E">
        <w:rPr>
          <w:lang w:val="ru"/>
        </w:rPr>
        <w:t>н</w:t>
      </w:r>
      <w:r w:rsidR="008D4B7E" w:rsidRPr="00EB4C49">
        <w:rPr>
          <w:lang w:val="ru"/>
        </w:rPr>
        <w:t>интеданиб</w:t>
      </w:r>
      <w:r w:rsidR="008D4B7E">
        <w:rPr>
          <w:lang w:val="ru"/>
        </w:rPr>
        <w:t>а</w:t>
      </w:r>
      <w:r w:rsidRPr="00EA64C2">
        <w:rPr>
          <w:rFonts w:asciiTheme="majorBidi" w:hAnsiTheme="majorBidi" w:cstheme="majorBidi"/>
          <w:lang w:val="ru"/>
        </w:rPr>
        <w:t xml:space="preserve"> была связана с фракцией клеток в тест-системе, причем</w:t>
      </w:r>
      <w:r w:rsidR="008D4B7E">
        <w:rPr>
          <w:rFonts w:asciiTheme="majorBidi" w:hAnsiTheme="majorBidi" w:cstheme="majorBidi"/>
          <w:lang w:val="ru"/>
        </w:rPr>
        <w:t>,</w:t>
      </w:r>
      <w:r w:rsidRPr="00EA64C2">
        <w:rPr>
          <w:rFonts w:asciiTheme="majorBidi" w:hAnsiTheme="majorBidi" w:cstheme="majorBidi"/>
          <w:lang w:val="ru"/>
        </w:rPr>
        <w:t xml:space="preserve"> как </w:t>
      </w:r>
      <w:r w:rsidR="008D4B7E">
        <w:rPr>
          <w:rFonts w:asciiTheme="majorBidi" w:hAnsiTheme="majorBidi" w:cstheme="majorBidi"/>
          <w:lang w:val="ru"/>
        </w:rPr>
        <w:t xml:space="preserve">и </w:t>
      </w:r>
      <w:r w:rsidRPr="00EA64C2">
        <w:rPr>
          <w:rFonts w:asciiTheme="majorBidi" w:hAnsiTheme="majorBidi" w:cstheme="majorBidi"/>
          <w:lang w:val="ru"/>
        </w:rPr>
        <w:t xml:space="preserve">при </w:t>
      </w:r>
      <w:r w:rsidR="008D4B7E">
        <w:rPr>
          <w:rFonts w:asciiTheme="majorBidi" w:hAnsiTheme="majorBidi" w:cstheme="majorBidi"/>
          <w:lang w:val="ru"/>
        </w:rPr>
        <w:t>+37</w:t>
      </w:r>
      <w:r w:rsidRPr="00EA64C2">
        <w:rPr>
          <w:rFonts w:asciiTheme="majorBidi" w:hAnsiTheme="majorBidi" w:cstheme="majorBidi"/>
          <w:lang w:val="ru"/>
        </w:rPr>
        <w:t xml:space="preserve">°C, так и при </w:t>
      </w:r>
      <w:r w:rsidR="008D4B7E">
        <w:rPr>
          <w:rFonts w:asciiTheme="majorBidi" w:hAnsiTheme="majorBidi" w:cstheme="majorBidi"/>
          <w:lang w:val="ru"/>
        </w:rPr>
        <w:t>+4</w:t>
      </w:r>
      <w:r w:rsidRPr="00EA64C2">
        <w:rPr>
          <w:rFonts w:asciiTheme="majorBidi" w:hAnsiTheme="majorBidi" w:cstheme="majorBidi"/>
          <w:lang w:val="ru"/>
        </w:rPr>
        <w:t>°C процесс переноса, скорее всего, был пассивным.</w:t>
      </w:r>
    </w:p>
    <w:p w14:paraId="327DF80D" w14:textId="7F487055" w:rsidR="00995E92" w:rsidRDefault="00995E92" w:rsidP="00A27C92">
      <w:pPr>
        <w:tabs>
          <w:tab w:val="left" w:pos="851"/>
        </w:tabs>
        <w:ind w:firstLine="709"/>
        <w:jc w:val="both"/>
        <w:rPr>
          <w:rFonts w:asciiTheme="majorBidi" w:hAnsiTheme="majorBidi" w:cstheme="majorBidi"/>
          <w:lang w:val="ru"/>
        </w:rPr>
      </w:pPr>
      <w:r w:rsidRPr="00EA64C2">
        <w:rPr>
          <w:rFonts w:asciiTheme="majorBidi" w:hAnsiTheme="majorBidi" w:cstheme="majorBidi"/>
          <w:lang w:val="ru"/>
        </w:rPr>
        <w:t>Биодоступность была низкой как у человека (4,7 %), так и у видов животных, которые использовались в доклинических исследованиях, – примерно от 11 % (у крыс) до 23,8 % (у макак-резусов). Предполагалось, что кишечная активность P-gp способствует низкой биодоступности из-за неполного всасывания в кишечном тракте. Кроме того, низкая биодоступность обусловлена пресистемным мет</w:t>
      </w:r>
      <w:r w:rsidR="00E36760">
        <w:rPr>
          <w:rFonts w:asciiTheme="majorBidi" w:hAnsiTheme="majorBidi" w:cstheme="majorBidi"/>
          <w:lang w:val="ru"/>
        </w:rPr>
        <w:t xml:space="preserve">аболизмом в печени и кишечнике </w:t>
      </w:r>
      <w:r w:rsidR="00E36760">
        <w:rPr>
          <w:rFonts w:asciiTheme="majorBidi" w:hAnsiTheme="majorBidi" w:cstheme="majorBidi"/>
        </w:rPr>
        <w:t>[1</w:t>
      </w:r>
      <w:r w:rsidR="00E36760" w:rsidRPr="00B170C1">
        <w:rPr>
          <w:rFonts w:asciiTheme="majorBidi" w:hAnsiTheme="majorBidi" w:cstheme="majorBidi"/>
        </w:rPr>
        <w:t>]</w:t>
      </w:r>
      <w:r w:rsidR="00E36760" w:rsidRPr="00D94905">
        <w:rPr>
          <w:rFonts w:asciiTheme="majorBidi" w:hAnsiTheme="majorBidi" w:cstheme="majorBidi"/>
          <w:lang w:val="ru"/>
        </w:rPr>
        <w:t>.</w:t>
      </w:r>
    </w:p>
    <w:p w14:paraId="4F0C5702" w14:textId="41D06FB8" w:rsidR="00995E92" w:rsidRPr="00EA64C2" w:rsidRDefault="00995E92" w:rsidP="00995E92">
      <w:pPr>
        <w:tabs>
          <w:tab w:val="left" w:pos="851"/>
        </w:tabs>
        <w:rPr>
          <w:rFonts w:asciiTheme="majorBidi" w:hAnsiTheme="majorBidi" w:cstheme="majorBidi"/>
        </w:rPr>
      </w:pPr>
    </w:p>
    <w:p w14:paraId="2772D56C" w14:textId="32B2C6E2" w:rsidR="00995E92" w:rsidRDefault="00995E92" w:rsidP="00A27C92">
      <w:pPr>
        <w:pStyle w:val="30"/>
      </w:pPr>
      <w:bookmarkStart w:id="102" w:name="_Toc159495336"/>
      <w:bookmarkEnd w:id="100"/>
      <w:bookmarkEnd w:id="101"/>
      <w:r w:rsidRPr="00707D60">
        <w:t>Распределение</w:t>
      </w:r>
      <w:bookmarkEnd w:id="102"/>
    </w:p>
    <w:p w14:paraId="0F8498E8" w14:textId="77777777" w:rsidR="00A27C92" w:rsidRPr="00A27C92" w:rsidRDefault="00A27C92" w:rsidP="00A27C92"/>
    <w:p w14:paraId="7B726713" w14:textId="0F6A0622" w:rsidR="00995E92" w:rsidRPr="00D94905" w:rsidRDefault="00995E92" w:rsidP="00A27C92">
      <w:pPr>
        <w:tabs>
          <w:tab w:val="left" w:pos="851"/>
        </w:tabs>
        <w:ind w:firstLine="709"/>
        <w:jc w:val="both"/>
        <w:rPr>
          <w:rFonts w:asciiTheme="majorBidi" w:hAnsiTheme="majorBidi" w:cstheme="majorBidi"/>
        </w:rPr>
      </w:pPr>
      <w:r w:rsidRPr="00D94905">
        <w:rPr>
          <w:rFonts w:asciiTheme="majorBidi" w:hAnsiTheme="majorBidi" w:cstheme="majorBidi"/>
          <w:lang w:val="ru"/>
        </w:rPr>
        <w:t xml:space="preserve">Исследования распределения в тканях показали, что высокое связывание с белками плазмы не ограничивает </w:t>
      </w:r>
      <w:r w:rsidR="008D4B7E">
        <w:rPr>
          <w:lang w:val="ru"/>
        </w:rPr>
        <w:t>н</w:t>
      </w:r>
      <w:r w:rsidR="008D4B7E" w:rsidRPr="00EB4C49">
        <w:rPr>
          <w:lang w:val="ru"/>
        </w:rPr>
        <w:t>интеданиб</w:t>
      </w:r>
      <w:r w:rsidRPr="00D94905">
        <w:rPr>
          <w:rFonts w:asciiTheme="majorBidi" w:hAnsiTheme="majorBidi" w:cstheme="majorBidi"/>
          <w:lang w:val="ru"/>
        </w:rPr>
        <w:t xml:space="preserve"> сосудистым компартментом, а наоборот, быстрое и обширное распределение </w:t>
      </w:r>
      <w:r w:rsidR="008D4B7E">
        <w:rPr>
          <w:lang w:val="ru"/>
        </w:rPr>
        <w:t>н</w:t>
      </w:r>
      <w:r w:rsidR="008D4B7E" w:rsidRPr="00EB4C49">
        <w:rPr>
          <w:lang w:val="ru"/>
        </w:rPr>
        <w:t>интеданиб</w:t>
      </w:r>
      <w:r w:rsidR="008D4B7E">
        <w:rPr>
          <w:lang w:val="ru"/>
        </w:rPr>
        <w:t>а</w:t>
      </w:r>
      <w:r w:rsidRPr="00D94905">
        <w:rPr>
          <w:rFonts w:asciiTheme="majorBidi" w:hAnsiTheme="majorBidi" w:cstheme="majorBidi"/>
          <w:lang w:val="ru"/>
        </w:rPr>
        <w:t xml:space="preserve"> в тканях крыс наблюдается уже через 5 минут после внутривенного введения. Повторное введение внутрь ([</w:t>
      </w:r>
      <w:r w:rsidRPr="008D4B7E">
        <w:rPr>
          <w:rFonts w:asciiTheme="majorBidi" w:hAnsiTheme="majorBidi" w:cstheme="majorBidi"/>
          <w:vertAlign w:val="superscript"/>
          <w:lang w:val="ru"/>
        </w:rPr>
        <w:t>14</w:t>
      </w:r>
      <w:r w:rsidRPr="00D94905">
        <w:rPr>
          <w:rFonts w:asciiTheme="majorBidi" w:hAnsiTheme="majorBidi" w:cstheme="majorBidi"/>
          <w:lang w:val="ru"/>
        </w:rPr>
        <w:t>C]</w:t>
      </w:r>
      <w:r w:rsidR="008D4B7E">
        <w:rPr>
          <w:rFonts w:asciiTheme="majorBidi" w:hAnsiTheme="majorBidi" w:cstheme="majorBidi"/>
          <w:lang w:val="ru"/>
        </w:rPr>
        <w:t xml:space="preserve"> </w:t>
      </w:r>
      <w:r w:rsidR="008D4B7E">
        <w:rPr>
          <w:lang w:val="ru"/>
        </w:rPr>
        <w:t>н</w:t>
      </w:r>
      <w:r w:rsidR="008D4B7E" w:rsidRPr="00EB4C49">
        <w:rPr>
          <w:lang w:val="ru"/>
        </w:rPr>
        <w:t>интеданиб</w:t>
      </w:r>
      <w:r w:rsidR="008D4B7E">
        <w:rPr>
          <w:lang w:val="ru"/>
        </w:rPr>
        <w:t xml:space="preserve"> </w:t>
      </w:r>
      <w:r w:rsidRPr="00D94905">
        <w:rPr>
          <w:rFonts w:asciiTheme="majorBidi" w:hAnsiTheme="majorBidi" w:cstheme="majorBidi"/>
          <w:lang w:val="ru"/>
        </w:rPr>
        <w:t xml:space="preserve">в дозе 30 мг/кг) в течение 13 дней продемонстрировало незначительное накопление в некоторых тканях </w:t>
      </w:r>
      <w:r w:rsidRPr="00D94905">
        <w:rPr>
          <w:rFonts w:asciiTheme="majorBidi" w:hAnsiTheme="majorBidi" w:cstheme="majorBidi"/>
          <w:lang w:val="ru"/>
        </w:rPr>
        <w:lastRenderedPageBreak/>
        <w:t>(семенники, слюнные железы, придатки яичек и печень), хотя</w:t>
      </w:r>
      <w:r w:rsidR="008D4B7E">
        <w:rPr>
          <w:rFonts w:asciiTheme="majorBidi" w:hAnsiTheme="majorBidi" w:cstheme="majorBidi"/>
          <w:lang w:val="ru"/>
        </w:rPr>
        <w:t>,</w:t>
      </w:r>
      <w:r w:rsidRPr="00D94905">
        <w:rPr>
          <w:rFonts w:asciiTheme="majorBidi" w:hAnsiTheme="majorBidi" w:cstheme="majorBidi"/>
          <w:lang w:val="ru"/>
        </w:rPr>
        <w:t xml:space="preserve"> аналогичного накопления в плазме крови не наблюдалось</w:t>
      </w:r>
      <w:r w:rsidR="008D4B7E">
        <w:rPr>
          <w:rFonts w:asciiTheme="majorBidi" w:hAnsiTheme="majorBidi" w:cstheme="majorBidi"/>
        </w:rPr>
        <w:t xml:space="preserve"> [1</w:t>
      </w:r>
      <w:r w:rsidRPr="00B170C1">
        <w:rPr>
          <w:rFonts w:asciiTheme="majorBidi" w:hAnsiTheme="majorBidi" w:cstheme="majorBidi"/>
        </w:rPr>
        <w:t>]</w:t>
      </w:r>
      <w:r w:rsidRPr="00D94905">
        <w:rPr>
          <w:rFonts w:asciiTheme="majorBidi" w:hAnsiTheme="majorBidi" w:cstheme="majorBidi"/>
          <w:lang w:val="ru"/>
        </w:rPr>
        <w:t>.</w:t>
      </w:r>
    </w:p>
    <w:p w14:paraId="6EE931BF" w14:textId="39FE44E7" w:rsidR="00995E92" w:rsidRDefault="00995E92" w:rsidP="00A27C92">
      <w:pPr>
        <w:tabs>
          <w:tab w:val="left" w:pos="851"/>
        </w:tabs>
        <w:ind w:firstLine="709"/>
        <w:jc w:val="both"/>
        <w:rPr>
          <w:rFonts w:asciiTheme="majorBidi" w:hAnsiTheme="majorBidi" w:cstheme="majorBidi"/>
          <w:lang w:val="ru"/>
        </w:rPr>
      </w:pPr>
      <w:r w:rsidRPr="00D94905">
        <w:rPr>
          <w:rFonts w:asciiTheme="majorBidi" w:hAnsiTheme="majorBidi" w:cstheme="majorBidi"/>
          <w:lang w:val="ru"/>
        </w:rPr>
        <w:t xml:space="preserve">Плацентарный перенос </w:t>
      </w:r>
      <w:r w:rsidR="008D4B7E">
        <w:rPr>
          <w:lang w:val="ru"/>
        </w:rPr>
        <w:t>н</w:t>
      </w:r>
      <w:r w:rsidR="008D4B7E" w:rsidRPr="00EB4C49">
        <w:rPr>
          <w:lang w:val="ru"/>
        </w:rPr>
        <w:t>интеданиб</w:t>
      </w:r>
      <w:r w:rsidR="008D4B7E">
        <w:rPr>
          <w:lang w:val="ru"/>
        </w:rPr>
        <w:t>а</w:t>
      </w:r>
      <w:r w:rsidRPr="00D94905">
        <w:rPr>
          <w:rFonts w:asciiTheme="majorBidi" w:hAnsiTheme="majorBidi" w:cstheme="majorBidi"/>
          <w:lang w:val="ru"/>
        </w:rPr>
        <w:t xml:space="preserve"> не изучали, хотя</w:t>
      </w:r>
      <w:r w:rsidR="008D4B7E">
        <w:rPr>
          <w:rFonts w:asciiTheme="majorBidi" w:hAnsiTheme="majorBidi" w:cstheme="majorBidi"/>
          <w:lang w:val="ru"/>
        </w:rPr>
        <w:t>,</w:t>
      </w:r>
      <w:r w:rsidRPr="00D94905">
        <w:rPr>
          <w:rFonts w:asciiTheme="majorBidi" w:hAnsiTheme="majorBidi" w:cstheme="majorBidi"/>
          <w:lang w:val="ru"/>
        </w:rPr>
        <w:t xml:space="preserve"> воздействие препарата на матерей определяли в исследов</w:t>
      </w:r>
      <w:r w:rsidR="008D4B7E">
        <w:rPr>
          <w:rFonts w:asciiTheme="majorBidi" w:hAnsiTheme="majorBidi" w:cstheme="majorBidi"/>
          <w:lang w:val="ru"/>
        </w:rPr>
        <w:t>аниях эмбриофетального развития. Д</w:t>
      </w:r>
      <w:r w:rsidRPr="00D94905">
        <w:rPr>
          <w:rFonts w:asciiTheme="majorBidi" w:hAnsiTheme="majorBidi" w:cstheme="majorBidi"/>
          <w:lang w:val="ru"/>
        </w:rPr>
        <w:t xml:space="preserve">анных о воздействии на плод не получено, и никаких выводов о возможном плацентарном переносе сделать нельзя. Экскрецию </w:t>
      </w:r>
      <w:r w:rsidR="008D4B7E">
        <w:rPr>
          <w:lang w:val="ru"/>
        </w:rPr>
        <w:t>н</w:t>
      </w:r>
      <w:r w:rsidR="008D4B7E" w:rsidRPr="00EB4C49">
        <w:rPr>
          <w:lang w:val="ru"/>
        </w:rPr>
        <w:t>интеданиб</w:t>
      </w:r>
      <w:r w:rsidR="008D4B7E">
        <w:rPr>
          <w:lang w:val="ru"/>
        </w:rPr>
        <w:t>а</w:t>
      </w:r>
      <w:r w:rsidRPr="00D94905">
        <w:rPr>
          <w:rFonts w:asciiTheme="majorBidi" w:hAnsiTheme="majorBidi" w:cstheme="majorBidi"/>
          <w:lang w:val="ru"/>
        </w:rPr>
        <w:t xml:space="preserve"> в молоко исследовалась у самок крыс линии Вистар на 12-й день лактации, и средняя концентрация через 1 час после введения препарата была примерно в 10 раз ниже концентрации в плазме крови (269 и 2260 нг/мл, соответственно). Общая расчетная радиоактивность </w:t>
      </w:r>
      <w:r w:rsidR="008D4B7E">
        <w:rPr>
          <w:lang w:val="ru"/>
        </w:rPr>
        <w:t>н</w:t>
      </w:r>
      <w:r w:rsidR="008D4B7E" w:rsidRPr="00EB4C49">
        <w:rPr>
          <w:lang w:val="ru"/>
        </w:rPr>
        <w:t>интеданиб</w:t>
      </w:r>
      <w:r w:rsidR="008D4B7E">
        <w:rPr>
          <w:lang w:val="ru"/>
        </w:rPr>
        <w:t>а</w:t>
      </w:r>
      <w:r w:rsidRPr="00D94905">
        <w:rPr>
          <w:rFonts w:asciiTheme="majorBidi" w:hAnsiTheme="majorBidi" w:cstheme="majorBidi"/>
          <w:lang w:val="ru"/>
        </w:rPr>
        <w:t>, выделенная в молоко за 24 часа, составила</w:t>
      </w:r>
      <w:r w:rsidRPr="00D94905">
        <w:rPr>
          <w:rFonts w:asciiTheme="majorBidi" w:hAnsiTheme="majorBidi" w:cstheme="majorBidi"/>
        </w:rPr>
        <w:t xml:space="preserve"> </w:t>
      </w:r>
      <w:r w:rsidR="008D4B7E">
        <w:rPr>
          <w:rFonts w:asciiTheme="majorBidi" w:hAnsiTheme="majorBidi" w:cstheme="majorBidi"/>
          <w:lang w:val="ru"/>
        </w:rPr>
        <w:t xml:space="preserve">0,18–0,5 % </w:t>
      </w:r>
      <w:r w:rsidR="008D4B7E">
        <w:rPr>
          <w:rFonts w:asciiTheme="majorBidi" w:hAnsiTheme="majorBidi" w:cstheme="majorBidi"/>
        </w:rPr>
        <w:t>[1</w:t>
      </w:r>
      <w:r w:rsidR="008D4B7E" w:rsidRPr="00B170C1">
        <w:rPr>
          <w:rFonts w:asciiTheme="majorBidi" w:hAnsiTheme="majorBidi" w:cstheme="majorBidi"/>
        </w:rPr>
        <w:t>]</w:t>
      </w:r>
      <w:r w:rsidR="008D4B7E" w:rsidRPr="00D94905">
        <w:rPr>
          <w:rFonts w:asciiTheme="majorBidi" w:hAnsiTheme="majorBidi" w:cstheme="majorBidi"/>
          <w:lang w:val="ru"/>
        </w:rPr>
        <w:t>.</w:t>
      </w:r>
    </w:p>
    <w:p w14:paraId="6AA629BB" w14:textId="17CBAC5B" w:rsidR="00551CD6" w:rsidRPr="00551CD6" w:rsidRDefault="00551CD6" w:rsidP="00A27C92">
      <w:pPr>
        <w:tabs>
          <w:tab w:val="left" w:pos="851"/>
        </w:tabs>
        <w:ind w:firstLine="709"/>
        <w:jc w:val="both"/>
        <w:rPr>
          <w:sz w:val="20"/>
          <w:szCs w:val="20"/>
          <w:lang w:val="ru"/>
        </w:rPr>
      </w:pPr>
    </w:p>
    <w:p w14:paraId="0556D746" w14:textId="6767D48E" w:rsidR="00551CD6" w:rsidRPr="00986AA1" w:rsidRDefault="00551CD6" w:rsidP="00986AA1">
      <w:pPr>
        <w:pStyle w:val="af5"/>
        <w:keepNext/>
        <w:jc w:val="both"/>
      </w:pPr>
      <w:bookmarkStart w:id="103" w:name="_Toc167099825"/>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4</w:t>
      </w:r>
      <w:r w:rsidR="00881287">
        <w:rPr>
          <w:noProof/>
        </w:rPr>
        <w:fldChar w:fldCharType="end"/>
      </w:r>
      <w:r w:rsidRPr="00986AA1">
        <w:t>.</w:t>
      </w:r>
      <w:r w:rsidR="00986AA1" w:rsidRPr="00986AA1">
        <w:t xml:space="preserve"> </w:t>
      </w:r>
      <w:r w:rsidR="00986AA1" w:rsidRPr="00986AA1">
        <w:rPr>
          <w:rFonts w:asciiTheme="majorBidi" w:hAnsiTheme="majorBidi" w:cstheme="majorBidi"/>
          <w:b w:val="0"/>
          <w:lang w:val="ru"/>
        </w:rPr>
        <w:t>Концентрация препарата в тканях самцов крыс при его введении в дозе 30 мг/кг/сут в течение 13 дней</w:t>
      </w:r>
      <w:r w:rsidR="00986AA1">
        <w:rPr>
          <w:rFonts w:asciiTheme="majorBidi" w:hAnsiTheme="majorBidi" w:cstheme="majorBidi"/>
          <w:b w:val="0"/>
          <w:lang w:val="ru"/>
        </w:rPr>
        <w:t xml:space="preserve"> </w:t>
      </w:r>
      <w:r w:rsidR="00986AA1" w:rsidRPr="00986AA1">
        <w:rPr>
          <w:rFonts w:asciiTheme="majorBidi" w:hAnsiTheme="majorBidi" w:cstheme="majorBidi"/>
          <w:b w:val="0"/>
        </w:rPr>
        <w:t>[2].</w:t>
      </w:r>
      <w:bookmarkEnd w:id="103"/>
    </w:p>
    <w:tbl>
      <w:tblPr>
        <w:tblOverlap w:val="never"/>
        <w:tblW w:w="5000" w:type="pct"/>
        <w:tblLayout w:type="fixed"/>
        <w:tblCellMar>
          <w:left w:w="57" w:type="dxa"/>
          <w:right w:w="57" w:type="dxa"/>
        </w:tblCellMar>
        <w:tblLook w:val="04A0" w:firstRow="1" w:lastRow="0" w:firstColumn="1" w:lastColumn="0" w:noHBand="0" w:noVBand="1"/>
      </w:tblPr>
      <w:tblGrid>
        <w:gridCol w:w="2059"/>
        <w:gridCol w:w="1287"/>
        <w:gridCol w:w="1000"/>
        <w:gridCol w:w="1286"/>
        <w:gridCol w:w="1285"/>
        <w:gridCol w:w="1143"/>
        <w:gridCol w:w="1286"/>
      </w:tblGrid>
      <w:tr w:rsidR="00551CD6" w:rsidRPr="00551CD6" w14:paraId="40BCCF77" w14:textId="77777777" w:rsidTr="00986AA1">
        <w:trPr>
          <w:trHeight w:val="23"/>
          <w:tblHeader/>
        </w:trPr>
        <w:tc>
          <w:tcPr>
            <w:tcW w:w="2088" w:type="dxa"/>
            <w:tcBorders>
              <w:top w:val="single" w:sz="4" w:space="0" w:color="auto"/>
              <w:left w:val="single" w:sz="4" w:space="0" w:color="auto"/>
            </w:tcBorders>
            <w:shd w:val="clear" w:color="auto" w:fill="D9D9D9" w:themeFill="background1" w:themeFillShade="D9"/>
            <w:vAlign w:val="center"/>
          </w:tcPr>
          <w:p w14:paraId="7FB385B7" w14:textId="77777777" w:rsidR="00551CD6" w:rsidRPr="00551CD6" w:rsidRDefault="00551CD6" w:rsidP="00551CD6">
            <w:pPr>
              <w:jc w:val="center"/>
              <w:rPr>
                <w:szCs w:val="20"/>
              </w:rPr>
            </w:pPr>
            <w:r w:rsidRPr="00551CD6">
              <w:rPr>
                <w:b/>
                <w:bCs/>
                <w:szCs w:val="20"/>
                <w:lang w:val="ru"/>
              </w:rPr>
              <w:t>Испытуемый образец</w:t>
            </w:r>
          </w:p>
        </w:tc>
        <w:tc>
          <w:tcPr>
            <w:tcW w:w="1305" w:type="dxa"/>
            <w:tcBorders>
              <w:top w:val="single" w:sz="4" w:space="0" w:color="auto"/>
              <w:left w:val="single" w:sz="4" w:space="0" w:color="auto"/>
            </w:tcBorders>
            <w:shd w:val="clear" w:color="auto" w:fill="D9D9D9" w:themeFill="background1" w:themeFillShade="D9"/>
            <w:vAlign w:val="center"/>
          </w:tcPr>
          <w:p w14:paraId="251DCC39" w14:textId="77777777" w:rsidR="00551CD6" w:rsidRPr="00551CD6" w:rsidRDefault="00551CD6" w:rsidP="00551CD6">
            <w:pPr>
              <w:jc w:val="center"/>
              <w:rPr>
                <w:szCs w:val="20"/>
              </w:rPr>
            </w:pPr>
            <w:r w:rsidRPr="00551CD6">
              <w:rPr>
                <w:b/>
                <w:bCs/>
                <w:szCs w:val="20"/>
                <w:lang w:val="ru"/>
              </w:rPr>
              <w:t>24 ч</w:t>
            </w:r>
          </w:p>
          <w:p w14:paraId="03305B3C" w14:textId="77777777" w:rsidR="00551CD6" w:rsidRPr="00551CD6" w:rsidRDefault="00551CD6" w:rsidP="00551CD6">
            <w:pPr>
              <w:jc w:val="center"/>
              <w:rPr>
                <w:szCs w:val="20"/>
              </w:rPr>
            </w:pPr>
            <w:r w:rsidRPr="00551CD6">
              <w:rPr>
                <w:b/>
                <w:bCs/>
                <w:szCs w:val="20"/>
                <w:lang w:val="ru"/>
              </w:rPr>
              <w:t>(2-й день)</w:t>
            </w:r>
          </w:p>
        </w:tc>
        <w:tc>
          <w:tcPr>
            <w:tcW w:w="1014" w:type="dxa"/>
            <w:tcBorders>
              <w:top w:val="single" w:sz="4" w:space="0" w:color="auto"/>
              <w:left w:val="single" w:sz="4" w:space="0" w:color="auto"/>
            </w:tcBorders>
            <w:shd w:val="clear" w:color="auto" w:fill="D9D9D9" w:themeFill="background1" w:themeFillShade="D9"/>
            <w:vAlign w:val="center"/>
          </w:tcPr>
          <w:p w14:paraId="7128CCEF" w14:textId="77777777" w:rsidR="00551CD6" w:rsidRPr="00551CD6" w:rsidRDefault="00551CD6" w:rsidP="00551CD6">
            <w:pPr>
              <w:jc w:val="center"/>
              <w:rPr>
                <w:szCs w:val="20"/>
              </w:rPr>
            </w:pPr>
            <w:r w:rsidRPr="00551CD6">
              <w:rPr>
                <w:b/>
                <w:bCs/>
                <w:szCs w:val="20"/>
                <w:lang w:val="ru"/>
              </w:rPr>
              <w:t>144 ч</w:t>
            </w:r>
          </w:p>
          <w:p w14:paraId="454AD93F" w14:textId="77777777" w:rsidR="00551CD6" w:rsidRPr="00551CD6" w:rsidRDefault="00551CD6" w:rsidP="00551CD6">
            <w:pPr>
              <w:jc w:val="center"/>
              <w:rPr>
                <w:szCs w:val="20"/>
              </w:rPr>
            </w:pPr>
            <w:r w:rsidRPr="00551CD6">
              <w:rPr>
                <w:b/>
                <w:bCs/>
                <w:szCs w:val="20"/>
                <w:lang w:val="ru"/>
              </w:rPr>
              <w:t>(7-й день)</w:t>
            </w:r>
          </w:p>
        </w:tc>
        <w:tc>
          <w:tcPr>
            <w:tcW w:w="1304" w:type="dxa"/>
            <w:tcBorders>
              <w:top w:val="single" w:sz="4" w:space="0" w:color="auto"/>
              <w:left w:val="single" w:sz="4" w:space="0" w:color="auto"/>
            </w:tcBorders>
            <w:shd w:val="clear" w:color="auto" w:fill="D9D9D9" w:themeFill="background1" w:themeFillShade="D9"/>
            <w:vAlign w:val="center"/>
          </w:tcPr>
          <w:p w14:paraId="637D305C" w14:textId="77777777" w:rsidR="00551CD6" w:rsidRPr="00551CD6" w:rsidRDefault="00551CD6" w:rsidP="00551CD6">
            <w:pPr>
              <w:jc w:val="center"/>
              <w:rPr>
                <w:szCs w:val="20"/>
              </w:rPr>
            </w:pPr>
            <w:r w:rsidRPr="00551CD6">
              <w:rPr>
                <w:b/>
                <w:bCs/>
                <w:szCs w:val="20"/>
                <w:lang w:val="ru"/>
              </w:rPr>
              <w:t>168 ч</w:t>
            </w:r>
          </w:p>
          <w:p w14:paraId="54B51788" w14:textId="77777777" w:rsidR="00551CD6" w:rsidRPr="00551CD6" w:rsidRDefault="00551CD6" w:rsidP="00551CD6">
            <w:pPr>
              <w:jc w:val="center"/>
              <w:rPr>
                <w:szCs w:val="20"/>
              </w:rPr>
            </w:pPr>
            <w:r w:rsidRPr="00551CD6">
              <w:rPr>
                <w:b/>
                <w:bCs/>
                <w:szCs w:val="20"/>
                <w:lang w:val="ru"/>
              </w:rPr>
              <w:t>(9-й день)</w:t>
            </w:r>
          </w:p>
        </w:tc>
        <w:tc>
          <w:tcPr>
            <w:tcW w:w="1303" w:type="dxa"/>
            <w:tcBorders>
              <w:top w:val="single" w:sz="4" w:space="0" w:color="auto"/>
              <w:left w:val="single" w:sz="4" w:space="0" w:color="auto"/>
            </w:tcBorders>
            <w:shd w:val="clear" w:color="auto" w:fill="D9D9D9" w:themeFill="background1" w:themeFillShade="D9"/>
            <w:vAlign w:val="center"/>
          </w:tcPr>
          <w:p w14:paraId="42549BA4" w14:textId="77777777" w:rsidR="00551CD6" w:rsidRPr="00551CD6" w:rsidRDefault="00551CD6" w:rsidP="00551CD6">
            <w:pPr>
              <w:jc w:val="center"/>
              <w:rPr>
                <w:szCs w:val="20"/>
              </w:rPr>
            </w:pPr>
            <w:r w:rsidRPr="00551CD6">
              <w:rPr>
                <w:b/>
                <w:bCs/>
                <w:szCs w:val="20"/>
                <w:lang w:val="ru"/>
              </w:rPr>
              <w:t>240 ч</w:t>
            </w:r>
          </w:p>
          <w:p w14:paraId="42E3B73F" w14:textId="77777777" w:rsidR="00551CD6" w:rsidRPr="00551CD6" w:rsidRDefault="00551CD6" w:rsidP="00551CD6">
            <w:pPr>
              <w:jc w:val="center"/>
              <w:rPr>
                <w:szCs w:val="20"/>
              </w:rPr>
            </w:pPr>
            <w:r w:rsidRPr="00551CD6">
              <w:rPr>
                <w:b/>
                <w:bCs/>
                <w:szCs w:val="20"/>
                <w:lang w:val="ru"/>
              </w:rPr>
              <w:t>(11-й день)</w:t>
            </w:r>
          </w:p>
        </w:tc>
        <w:tc>
          <w:tcPr>
            <w:tcW w:w="1159" w:type="dxa"/>
            <w:tcBorders>
              <w:top w:val="single" w:sz="4" w:space="0" w:color="auto"/>
              <w:left w:val="single" w:sz="4" w:space="0" w:color="auto"/>
            </w:tcBorders>
            <w:shd w:val="clear" w:color="auto" w:fill="D9D9D9" w:themeFill="background1" w:themeFillShade="D9"/>
            <w:vAlign w:val="center"/>
          </w:tcPr>
          <w:p w14:paraId="34F9CF78" w14:textId="77777777" w:rsidR="00551CD6" w:rsidRPr="00551CD6" w:rsidRDefault="00551CD6" w:rsidP="00551CD6">
            <w:pPr>
              <w:jc w:val="center"/>
              <w:rPr>
                <w:szCs w:val="20"/>
              </w:rPr>
            </w:pPr>
            <w:r w:rsidRPr="00551CD6">
              <w:rPr>
                <w:b/>
                <w:bCs/>
                <w:szCs w:val="20"/>
                <w:lang w:val="ru"/>
              </w:rPr>
              <w:t>312 ч</w:t>
            </w:r>
          </w:p>
          <w:p w14:paraId="6E98F16D" w14:textId="77777777" w:rsidR="00551CD6" w:rsidRPr="00551CD6" w:rsidRDefault="00551CD6" w:rsidP="00551CD6">
            <w:pPr>
              <w:jc w:val="center"/>
              <w:rPr>
                <w:szCs w:val="20"/>
              </w:rPr>
            </w:pPr>
            <w:r w:rsidRPr="00551CD6">
              <w:rPr>
                <w:b/>
                <w:bCs/>
                <w:szCs w:val="20"/>
                <w:lang w:val="ru"/>
              </w:rPr>
              <w:t>(14-й день)</w:t>
            </w:r>
          </w:p>
        </w:tc>
        <w:tc>
          <w:tcPr>
            <w:tcW w:w="13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2E3B2" w14:textId="77777777" w:rsidR="00551CD6" w:rsidRPr="00551CD6" w:rsidRDefault="00551CD6" w:rsidP="00551CD6">
            <w:pPr>
              <w:jc w:val="center"/>
              <w:rPr>
                <w:szCs w:val="20"/>
              </w:rPr>
            </w:pPr>
            <w:r w:rsidRPr="00551CD6">
              <w:rPr>
                <w:b/>
                <w:bCs/>
                <w:szCs w:val="20"/>
                <w:lang w:val="ru"/>
              </w:rPr>
              <w:t>Коэфф.</w:t>
            </w:r>
          </w:p>
          <w:p w14:paraId="5E9622AA" w14:textId="77777777" w:rsidR="00551CD6" w:rsidRPr="00551CD6" w:rsidRDefault="00551CD6" w:rsidP="00551CD6">
            <w:pPr>
              <w:jc w:val="center"/>
              <w:rPr>
                <w:szCs w:val="20"/>
              </w:rPr>
            </w:pPr>
            <w:r w:rsidRPr="00551CD6">
              <w:rPr>
                <w:b/>
                <w:bCs/>
                <w:szCs w:val="20"/>
                <w:lang w:val="ru"/>
              </w:rPr>
              <w:t>накопления*</w:t>
            </w:r>
          </w:p>
        </w:tc>
      </w:tr>
      <w:tr w:rsidR="00551CD6" w:rsidRPr="00551CD6" w14:paraId="6FD2DA64" w14:textId="77777777" w:rsidTr="00986AA1">
        <w:trPr>
          <w:cantSplit/>
          <w:trHeight w:val="23"/>
        </w:trPr>
        <w:tc>
          <w:tcPr>
            <w:tcW w:w="2088" w:type="dxa"/>
            <w:tcBorders>
              <w:top w:val="single" w:sz="4" w:space="0" w:color="auto"/>
              <w:left w:val="single" w:sz="4" w:space="0" w:color="auto"/>
            </w:tcBorders>
            <w:shd w:val="clear" w:color="auto" w:fill="FFFFFF"/>
          </w:tcPr>
          <w:p w14:paraId="266FDDCD" w14:textId="77777777" w:rsidR="00551CD6" w:rsidRPr="00551CD6" w:rsidRDefault="00551CD6" w:rsidP="00986AA1">
            <w:pPr>
              <w:rPr>
                <w:sz w:val="20"/>
                <w:szCs w:val="20"/>
              </w:rPr>
            </w:pPr>
          </w:p>
        </w:tc>
        <w:tc>
          <w:tcPr>
            <w:tcW w:w="6085" w:type="dxa"/>
            <w:gridSpan w:val="5"/>
            <w:tcBorders>
              <w:top w:val="single" w:sz="4" w:space="0" w:color="auto"/>
              <w:left w:val="single" w:sz="4" w:space="0" w:color="auto"/>
            </w:tcBorders>
            <w:shd w:val="clear" w:color="auto" w:fill="FFFFFF"/>
          </w:tcPr>
          <w:p w14:paraId="2C9CC596" w14:textId="77777777" w:rsidR="00551CD6" w:rsidRPr="00551CD6" w:rsidRDefault="00551CD6" w:rsidP="00986AA1">
            <w:pPr>
              <w:jc w:val="center"/>
              <w:rPr>
                <w:sz w:val="20"/>
                <w:szCs w:val="20"/>
              </w:rPr>
            </w:pPr>
            <w:r w:rsidRPr="00551CD6">
              <w:rPr>
                <w:b/>
                <w:bCs/>
                <w:sz w:val="20"/>
                <w:szCs w:val="20"/>
                <w:lang w:val="ru"/>
              </w:rPr>
              <w:t>нг-экв/г</w:t>
            </w:r>
          </w:p>
        </w:tc>
        <w:tc>
          <w:tcPr>
            <w:tcW w:w="1304" w:type="dxa"/>
            <w:tcBorders>
              <w:top w:val="single" w:sz="4" w:space="0" w:color="auto"/>
              <w:left w:val="single" w:sz="4" w:space="0" w:color="auto"/>
              <w:right w:val="single" w:sz="4" w:space="0" w:color="auto"/>
            </w:tcBorders>
            <w:shd w:val="clear" w:color="auto" w:fill="FFFFFF"/>
          </w:tcPr>
          <w:p w14:paraId="1554C33E" w14:textId="77777777" w:rsidR="00551CD6" w:rsidRPr="00551CD6" w:rsidRDefault="00551CD6" w:rsidP="00986AA1">
            <w:pPr>
              <w:jc w:val="center"/>
              <w:rPr>
                <w:sz w:val="20"/>
                <w:szCs w:val="20"/>
              </w:rPr>
            </w:pPr>
          </w:p>
        </w:tc>
      </w:tr>
      <w:tr w:rsidR="00551CD6" w:rsidRPr="00551CD6" w14:paraId="02A4DB2E" w14:textId="77777777" w:rsidTr="00986AA1">
        <w:trPr>
          <w:cantSplit/>
          <w:trHeight w:val="23"/>
        </w:trPr>
        <w:tc>
          <w:tcPr>
            <w:tcW w:w="2088" w:type="dxa"/>
            <w:tcBorders>
              <w:top w:val="single" w:sz="4" w:space="0" w:color="auto"/>
              <w:left w:val="single" w:sz="4" w:space="0" w:color="auto"/>
            </w:tcBorders>
            <w:shd w:val="clear" w:color="auto" w:fill="FFFFFF"/>
          </w:tcPr>
          <w:p w14:paraId="0711295D" w14:textId="77777777" w:rsidR="00551CD6" w:rsidRPr="00551CD6" w:rsidRDefault="00551CD6" w:rsidP="00986AA1">
            <w:pPr>
              <w:rPr>
                <w:sz w:val="20"/>
                <w:szCs w:val="20"/>
              </w:rPr>
            </w:pPr>
            <w:r w:rsidRPr="00551CD6">
              <w:rPr>
                <w:b/>
                <w:bCs/>
                <w:sz w:val="20"/>
                <w:szCs w:val="20"/>
                <w:lang w:val="ru"/>
              </w:rPr>
              <w:t>Печень</w:t>
            </w:r>
          </w:p>
        </w:tc>
        <w:tc>
          <w:tcPr>
            <w:tcW w:w="1305" w:type="dxa"/>
            <w:tcBorders>
              <w:top w:val="single" w:sz="4" w:space="0" w:color="auto"/>
              <w:left w:val="single" w:sz="4" w:space="0" w:color="auto"/>
            </w:tcBorders>
            <w:shd w:val="clear" w:color="auto" w:fill="FFFFFF"/>
          </w:tcPr>
          <w:p w14:paraId="386C9227" w14:textId="77777777" w:rsidR="00551CD6" w:rsidRPr="00551CD6" w:rsidRDefault="00551CD6" w:rsidP="00986AA1">
            <w:pPr>
              <w:jc w:val="center"/>
              <w:rPr>
                <w:sz w:val="20"/>
                <w:szCs w:val="20"/>
              </w:rPr>
            </w:pPr>
            <w:r w:rsidRPr="00551CD6">
              <w:rPr>
                <w:sz w:val="20"/>
                <w:szCs w:val="20"/>
                <w:lang w:val="ru"/>
              </w:rPr>
              <w:t>1090</w:t>
            </w:r>
          </w:p>
        </w:tc>
        <w:tc>
          <w:tcPr>
            <w:tcW w:w="1014" w:type="dxa"/>
            <w:tcBorders>
              <w:top w:val="single" w:sz="4" w:space="0" w:color="auto"/>
              <w:left w:val="single" w:sz="4" w:space="0" w:color="auto"/>
            </w:tcBorders>
            <w:shd w:val="clear" w:color="auto" w:fill="FFFFFF"/>
          </w:tcPr>
          <w:p w14:paraId="382FB2F1" w14:textId="77777777" w:rsidR="00551CD6" w:rsidRPr="00551CD6" w:rsidRDefault="00551CD6" w:rsidP="00986AA1">
            <w:pPr>
              <w:jc w:val="center"/>
              <w:rPr>
                <w:sz w:val="20"/>
                <w:szCs w:val="20"/>
              </w:rPr>
            </w:pPr>
            <w:r w:rsidRPr="00551CD6">
              <w:rPr>
                <w:sz w:val="20"/>
                <w:szCs w:val="20"/>
                <w:lang w:val="ru"/>
              </w:rPr>
              <w:t>1740</w:t>
            </w:r>
          </w:p>
        </w:tc>
        <w:tc>
          <w:tcPr>
            <w:tcW w:w="1304" w:type="dxa"/>
            <w:tcBorders>
              <w:top w:val="single" w:sz="4" w:space="0" w:color="auto"/>
              <w:left w:val="single" w:sz="4" w:space="0" w:color="auto"/>
            </w:tcBorders>
            <w:shd w:val="clear" w:color="auto" w:fill="FFFFFF"/>
          </w:tcPr>
          <w:p w14:paraId="18F09A0D" w14:textId="77777777" w:rsidR="00551CD6" w:rsidRPr="00551CD6" w:rsidRDefault="00551CD6" w:rsidP="00986AA1">
            <w:pPr>
              <w:jc w:val="center"/>
              <w:rPr>
                <w:sz w:val="20"/>
                <w:szCs w:val="20"/>
              </w:rPr>
            </w:pPr>
            <w:r w:rsidRPr="00551CD6">
              <w:rPr>
                <w:sz w:val="20"/>
                <w:szCs w:val="20"/>
                <w:lang w:val="ru"/>
              </w:rPr>
              <w:t>2320</w:t>
            </w:r>
          </w:p>
        </w:tc>
        <w:tc>
          <w:tcPr>
            <w:tcW w:w="1303" w:type="dxa"/>
            <w:tcBorders>
              <w:top w:val="single" w:sz="4" w:space="0" w:color="auto"/>
              <w:left w:val="single" w:sz="4" w:space="0" w:color="auto"/>
            </w:tcBorders>
            <w:shd w:val="clear" w:color="auto" w:fill="FFFFFF"/>
          </w:tcPr>
          <w:p w14:paraId="615297AC" w14:textId="77777777" w:rsidR="00551CD6" w:rsidRPr="00551CD6" w:rsidRDefault="00551CD6" w:rsidP="00986AA1">
            <w:pPr>
              <w:jc w:val="center"/>
              <w:rPr>
                <w:sz w:val="20"/>
                <w:szCs w:val="20"/>
              </w:rPr>
            </w:pPr>
            <w:r w:rsidRPr="00551CD6">
              <w:rPr>
                <w:sz w:val="20"/>
                <w:szCs w:val="20"/>
                <w:lang w:val="ru"/>
              </w:rPr>
              <w:t>3110</w:t>
            </w:r>
          </w:p>
        </w:tc>
        <w:tc>
          <w:tcPr>
            <w:tcW w:w="1159" w:type="dxa"/>
            <w:tcBorders>
              <w:top w:val="single" w:sz="4" w:space="0" w:color="auto"/>
              <w:left w:val="single" w:sz="4" w:space="0" w:color="auto"/>
            </w:tcBorders>
            <w:shd w:val="clear" w:color="auto" w:fill="FFFFFF"/>
          </w:tcPr>
          <w:p w14:paraId="38918F1B" w14:textId="77777777" w:rsidR="00551CD6" w:rsidRPr="00551CD6" w:rsidRDefault="00551CD6" w:rsidP="00986AA1">
            <w:pPr>
              <w:jc w:val="center"/>
              <w:rPr>
                <w:sz w:val="20"/>
                <w:szCs w:val="20"/>
              </w:rPr>
            </w:pPr>
            <w:r w:rsidRPr="00551CD6">
              <w:rPr>
                <w:sz w:val="20"/>
                <w:szCs w:val="20"/>
                <w:lang w:val="ru"/>
              </w:rPr>
              <w:t>3650</w:t>
            </w:r>
          </w:p>
        </w:tc>
        <w:tc>
          <w:tcPr>
            <w:tcW w:w="1304" w:type="dxa"/>
            <w:tcBorders>
              <w:top w:val="single" w:sz="4" w:space="0" w:color="auto"/>
              <w:left w:val="single" w:sz="4" w:space="0" w:color="auto"/>
              <w:right w:val="single" w:sz="4" w:space="0" w:color="auto"/>
            </w:tcBorders>
            <w:shd w:val="clear" w:color="auto" w:fill="FFFFFF"/>
          </w:tcPr>
          <w:p w14:paraId="432BCEAF" w14:textId="77777777" w:rsidR="00551CD6" w:rsidRPr="00551CD6" w:rsidRDefault="00551CD6" w:rsidP="00986AA1">
            <w:pPr>
              <w:jc w:val="center"/>
              <w:rPr>
                <w:sz w:val="20"/>
                <w:szCs w:val="20"/>
              </w:rPr>
            </w:pPr>
            <w:r w:rsidRPr="00551CD6">
              <w:rPr>
                <w:sz w:val="20"/>
                <w:szCs w:val="20"/>
                <w:lang w:val="ru"/>
              </w:rPr>
              <w:t>3,3</w:t>
            </w:r>
          </w:p>
        </w:tc>
      </w:tr>
      <w:tr w:rsidR="00551CD6" w:rsidRPr="00551CD6" w14:paraId="1D9C5063" w14:textId="77777777" w:rsidTr="00986AA1">
        <w:trPr>
          <w:cantSplit/>
          <w:trHeight w:val="23"/>
        </w:trPr>
        <w:tc>
          <w:tcPr>
            <w:tcW w:w="2088" w:type="dxa"/>
            <w:tcBorders>
              <w:top w:val="single" w:sz="4" w:space="0" w:color="auto"/>
              <w:left w:val="single" w:sz="4" w:space="0" w:color="auto"/>
            </w:tcBorders>
            <w:shd w:val="clear" w:color="auto" w:fill="FFFFFF"/>
          </w:tcPr>
          <w:p w14:paraId="097931C1" w14:textId="77777777" w:rsidR="00551CD6" w:rsidRPr="00551CD6" w:rsidRDefault="00551CD6" w:rsidP="00986AA1">
            <w:pPr>
              <w:rPr>
                <w:sz w:val="20"/>
                <w:szCs w:val="20"/>
              </w:rPr>
            </w:pPr>
            <w:r w:rsidRPr="00551CD6">
              <w:rPr>
                <w:b/>
                <w:bCs/>
                <w:sz w:val="20"/>
                <w:szCs w:val="20"/>
                <w:lang w:val="ru"/>
              </w:rPr>
              <w:t>Головной мозг</w:t>
            </w:r>
          </w:p>
        </w:tc>
        <w:tc>
          <w:tcPr>
            <w:tcW w:w="1305" w:type="dxa"/>
            <w:tcBorders>
              <w:top w:val="single" w:sz="4" w:space="0" w:color="auto"/>
              <w:left w:val="single" w:sz="4" w:space="0" w:color="auto"/>
            </w:tcBorders>
            <w:shd w:val="clear" w:color="auto" w:fill="FFFFFF"/>
          </w:tcPr>
          <w:p w14:paraId="09767BE1" w14:textId="77777777" w:rsidR="00551CD6" w:rsidRPr="00551CD6" w:rsidRDefault="00551CD6" w:rsidP="00986AA1">
            <w:pPr>
              <w:jc w:val="center"/>
              <w:rPr>
                <w:sz w:val="20"/>
                <w:szCs w:val="20"/>
              </w:rPr>
            </w:pPr>
            <w:r w:rsidRPr="00551CD6">
              <w:rPr>
                <w:sz w:val="20"/>
                <w:szCs w:val="20"/>
                <w:lang w:val="ru"/>
              </w:rPr>
              <w:t>18,7</w:t>
            </w:r>
          </w:p>
        </w:tc>
        <w:tc>
          <w:tcPr>
            <w:tcW w:w="1014" w:type="dxa"/>
            <w:tcBorders>
              <w:top w:val="single" w:sz="4" w:space="0" w:color="auto"/>
              <w:left w:val="single" w:sz="4" w:space="0" w:color="auto"/>
            </w:tcBorders>
            <w:shd w:val="clear" w:color="auto" w:fill="FFFFFF"/>
          </w:tcPr>
          <w:p w14:paraId="217B2B24" w14:textId="77777777" w:rsidR="00551CD6" w:rsidRPr="00551CD6" w:rsidRDefault="00551CD6" w:rsidP="00986AA1">
            <w:pPr>
              <w:jc w:val="center"/>
              <w:rPr>
                <w:sz w:val="20"/>
                <w:szCs w:val="20"/>
              </w:rPr>
            </w:pPr>
            <w:r w:rsidRPr="00551CD6">
              <w:rPr>
                <w:sz w:val="20"/>
                <w:szCs w:val="20"/>
                <w:lang w:val="ru"/>
              </w:rPr>
              <w:t>19,6</w:t>
            </w:r>
          </w:p>
        </w:tc>
        <w:tc>
          <w:tcPr>
            <w:tcW w:w="1304" w:type="dxa"/>
            <w:tcBorders>
              <w:top w:val="single" w:sz="4" w:space="0" w:color="auto"/>
              <w:left w:val="single" w:sz="4" w:space="0" w:color="auto"/>
            </w:tcBorders>
            <w:shd w:val="clear" w:color="auto" w:fill="FFFFFF"/>
          </w:tcPr>
          <w:p w14:paraId="0D32C872" w14:textId="77777777" w:rsidR="00551CD6" w:rsidRPr="00551CD6" w:rsidRDefault="00551CD6" w:rsidP="00986AA1">
            <w:pPr>
              <w:jc w:val="center"/>
              <w:rPr>
                <w:sz w:val="20"/>
                <w:szCs w:val="20"/>
              </w:rPr>
            </w:pPr>
            <w:r w:rsidRPr="00551CD6">
              <w:rPr>
                <w:sz w:val="20"/>
                <w:szCs w:val="20"/>
                <w:lang w:val="ru"/>
              </w:rPr>
              <w:t>34</w:t>
            </w:r>
          </w:p>
        </w:tc>
        <w:tc>
          <w:tcPr>
            <w:tcW w:w="1303" w:type="dxa"/>
            <w:tcBorders>
              <w:top w:val="single" w:sz="4" w:space="0" w:color="auto"/>
              <w:left w:val="single" w:sz="4" w:space="0" w:color="auto"/>
            </w:tcBorders>
            <w:shd w:val="clear" w:color="auto" w:fill="FFFFFF"/>
          </w:tcPr>
          <w:p w14:paraId="70406B1E" w14:textId="77777777" w:rsidR="00551CD6" w:rsidRPr="00551CD6" w:rsidRDefault="00551CD6" w:rsidP="00986AA1">
            <w:pPr>
              <w:jc w:val="center"/>
              <w:rPr>
                <w:sz w:val="20"/>
                <w:szCs w:val="20"/>
              </w:rPr>
            </w:pPr>
            <w:r w:rsidRPr="00551CD6">
              <w:rPr>
                <w:sz w:val="20"/>
                <w:szCs w:val="20"/>
                <w:lang w:val="ru"/>
              </w:rPr>
              <w:t>44,9</w:t>
            </w:r>
          </w:p>
        </w:tc>
        <w:tc>
          <w:tcPr>
            <w:tcW w:w="1159" w:type="dxa"/>
            <w:tcBorders>
              <w:top w:val="single" w:sz="4" w:space="0" w:color="auto"/>
              <w:left w:val="single" w:sz="4" w:space="0" w:color="auto"/>
            </w:tcBorders>
            <w:shd w:val="clear" w:color="auto" w:fill="FFFFFF"/>
          </w:tcPr>
          <w:p w14:paraId="725A5675" w14:textId="77777777" w:rsidR="00551CD6" w:rsidRPr="00551CD6" w:rsidRDefault="00551CD6" w:rsidP="00986AA1">
            <w:pPr>
              <w:jc w:val="center"/>
              <w:rPr>
                <w:sz w:val="20"/>
                <w:szCs w:val="20"/>
              </w:rPr>
            </w:pPr>
            <w:r w:rsidRPr="00551CD6">
              <w:rPr>
                <w:sz w:val="20"/>
                <w:szCs w:val="20"/>
                <w:lang w:val="ru"/>
              </w:rPr>
              <w:t>Не определяли</w:t>
            </w:r>
          </w:p>
        </w:tc>
        <w:tc>
          <w:tcPr>
            <w:tcW w:w="1304" w:type="dxa"/>
            <w:tcBorders>
              <w:top w:val="single" w:sz="4" w:space="0" w:color="auto"/>
              <w:left w:val="single" w:sz="4" w:space="0" w:color="auto"/>
              <w:right w:val="single" w:sz="4" w:space="0" w:color="auto"/>
            </w:tcBorders>
            <w:shd w:val="clear" w:color="auto" w:fill="FFFFFF"/>
          </w:tcPr>
          <w:p w14:paraId="0EB3AA63" w14:textId="77777777" w:rsidR="00551CD6" w:rsidRPr="00551CD6" w:rsidRDefault="00551CD6" w:rsidP="00986AA1">
            <w:pPr>
              <w:jc w:val="center"/>
              <w:rPr>
                <w:sz w:val="20"/>
                <w:szCs w:val="20"/>
              </w:rPr>
            </w:pPr>
            <w:r w:rsidRPr="00551CD6">
              <w:rPr>
                <w:sz w:val="20"/>
                <w:szCs w:val="20"/>
                <w:lang w:val="ru"/>
              </w:rPr>
              <w:t>2,4**</w:t>
            </w:r>
          </w:p>
        </w:tc>
      </w:tr>
      <w:tr w:rsidR="00551CD6" w:rsidRPr="00551CD6" w14:paraId="1E39CD26" w14:textId="77777777" w:rsidTr="00986AA1">
        <w:trPr>
          <w:cantSplit/>
          <w:trHeight w:val="23"/>
        </w:trPr>
        <w:tc>
          <w:tcPr>
            <w:tcW w:w="2088" w:type="dxa"/>
            <w:tcBorders>
              <w:top w:val="single" w:sz="4" w:space="0" w:color="auto"/>
              <w:left w:val="single" w:sz="4" w:space="0" w:color="auto"/>
            </w:tcBorders>
            <w:shd w:val="clear" w:color="auto" w:fill="FFFFFF"/>
          </w:tcPr>
          <w:p w14:paraId="10C4B731" w14:textId="77777777" w:rsidR="00551CD6" w:rsidRPr="00551CD6" w:rsidRDefault="00551CD6" w:rsidP="00986AA1">
            <w:pPr>
              <w:rPr>
                <w:sz w:val="20"/>
                <w:szCs w:val="20"/>
              </w:rPr>
            </w:pPr>
            <w:r w:rsidRPr="00551CD6">
              <w:rPr>
                <w:b/>
                <w:bCs/>
                <w:sz w:val="20"/>
                <w:szCs w:val="20"/>
                <w:lang w:val="ru"/>
              </w:rPr>
              <w:t>Лимфатический узел</w:t>
            </w:r>
          </w:p>
        </w:tc>
        <w:tc>
          <w:tcPr>
            <w:tcW w:w="1305" w:type="dxa"/>
            <w:tcBorders>
              <w:top w:val="single" w:sz="4" w:space="0" w:color="auto"/>
              <w:left w:val="single" w:sz="4" w:space="0" w:color="auto"/>
            </w:tcBorders>
            <w:shd w:val="clear" w:color="auto" w:fill="FFFFFF"/>
          </w:tcPr>
          <w:p w14:paraId="65B48261" w14:textId="77777777" w:rsidR="00551CD6" w:rsidRPr="00551CD6" w:rsidRDefault="00551CD6" w:rsidP="00986AA1">
            <w:pPr>
              <w:jc w:val="center"/>
              <w:rPr>
                <w:sz w:val="20"/>
                <w:szCs w:val="20"/>
              </w:rPr>
            </w:pPr>
            <w:r w:rsidRPr="00551CD6">
              <w:rPr>
                <w:sz w:val="20"/>
                <w:szCs w:val="20"/>
                <w:lang w:val="ru"/>
              </w:rPr>
              <w:t>1040</w:t>
            </w:r>
          </w:p>
        </w:tc>
        <w:tc>
          <w:tcPr>
            <w:tcW w:w="1014" w:type="dxa"/>
            <w:tcBorders>
              <w:top w:val="single" w:sz="4" w:space="0" w:color="auto"/>
              <w:left w:val="single" w:sz="4" w:space="0" w:color="auto"/>
            </w:tcBorders>
            <w:shd w:val="clear" w:color="auto" w:fill="FFFFFF"/>
          </w:tcPr>
          <w:p w14:paraId="58FAAA30" w14:textId="77777777" w:rsidR="00551CD6" w:rsidRPr="00551CD6" w:rsidRDefault="00551CD6" w:rsidP="00986AA1">
            <w:pPr>
              <w:jc w:val="center"/>
              <w:rPr>
                <w:sz w:val="20"/>
                <w:szCs w:val="20"/>
              </w:rPr>
            </w:pPr>
            <w:r w:rsidRPr="00551CD6">
              <w:rPr>
                <w:sz w:val="20"/>
                <w:szCs w:val="20"/>
                <w:lang w:val="ru"/>
              </w:rPr>
              <w:t>1230</w:t>
            </w:r>
          </w:p>
        </w:tc>
        <w:tc>
          <w:tcPr>
            <w:tcW w:w="1304" w:type="dxa"/>
            <w:tcBorders>
              <w:top w:val="single" w:sz="4" w:space="0" w:color="auto"/>
              <w:left w:val="single" w:sz="4" w:space="0" w:color="auto"/>
            </w:tcBorders>
            <w:shd w:val="clear" w:color="auto" w:fill="FFFFFF"/>
          </w:tcPr>
          <w:p w14:paraId="235FE34F" w14:textId="77777777" w:rsidR="00551CD6" w:rsidRPr="00551CD6" w:rsidRDefault="00551CD6" w:rsidP="00986AA1">
            <w:pPr>
              <w:jc w:val="center"/>
              <w:rPr>
                <w:sz w:val="20"/>
                <w:szCs w:val="20"/>
              </w:rPr>
            </w:pPr>
            <w:r w:rsidRPr="00551CD6">
              <w:rPr>
                <w:sz w:val="20"/>
                <w:szCs w:val="20"/>
                <w:lang w:val="ru"/>
              </w:rPr>
              <w:t>Не определяли</w:t>
            </w:r>
          </w:p>
        </w:tc>
        <w:tc>
          <w:tcPr>
            <w:tcW w:w="1303" w:type="dxa"/>
            <w:tcBorders>
              <w:top w:val="single" w:sz="4" w:space="0" w:color="auto"/>
              <w:left w:val="single" w:sz="4" w:space="0" w:color="auto"/>
            </w:tcBorders>
            <w:shd w:val="clear" w:color="auto" w:fill="FFFFFF"/>
          </w:tcPr>
          <w:p w14:paraId="30A00872" w14:textId="77777777" w:rsidR="00551CD6" w:rsidRPr="00551CD6" w:rsidRDefault="00551CD6" w:rsidP="00986AA1">
            <w:pPr>
              <w:jc w:val="center"/>
              <w:rPr>
                <w:sz w:val="20"/>
                <w:szCs w:val="20"/>
              </w:rPr>
            </w:pPr>
            <w:r w:rsidRPr="00551CD6">
              <w:rPr>
                <w:sz w:val="20"/>
                <w:szCs w:val="20"/>
                <w:lang w:val="ru"/>
              </w:rPr>
              <w:t>2270</w:t>
            </w:r>
          </w:p>
        </w:tc>
        <w:tc>
          <w:tcPr>
            <w:tcW w:w="1159" w:type="dxa"/>
            <w:tcBorders>
              <w:top w:val="single" w:sz="4" w:space="0" w:color="auto"/>
              <w:left w:val="single" w:sz="4" w:space="0" w:color="auto"/>
            </w:tcBorders>
            <w:shd w:val="clear" w:color="auto" w:fill="FFFFFF"/>
          </w:tcPr>
          <w:p w14:paraId="0670C07B" w14:textId="77777777" w:rsidR="00551CD6" w:rsidRPr="00551CD6" w:rsidRDefault="00551CD6" w:rsidP="00986AA1">
            <w:pPr>
              <w:jc w:val="center"/>
              <w:rPr>
                <w:sz w:val="20"/>
                <w:szCs w:val="20"/>
              </w:rPr>
            </w:pPr>
            <w:r w:rsidRPr="00551CD6">
              <w:rPr>
                <w:sz w:val="20"/>
                <w:szCs w:val="20"/>
                <w:lang w:val="ru"/>
              </w:rPr>
              <w:t>2350</w:t>
            </w:r>
          </w:p>
        </w:tc>
        <w:tc>
          <w:tcPr>
            <w:tcW w:w="1304" w:type="dxa"/>
            <w:tcBorders>
              <w:top w:val="single" w:sz="4" w:space="0" w:color="auto"/>
              <w:left w:val="single" w:sz="4" w:space="0" w:color="auto"/>
              <w:right w:val="single" w:sz="4" w:space="0" w:color="auto"/>
            </w:tcBorders>
            <w:shd w:val="clear" w:color="auto" w:fill="FFFFFF"/>
          </w:tcPr>
          <w:p w14:paraId="2E94D19A" w14:textId="77777777" w:rsidR="00551CD6" w:rsidRPr="00551CD6" w:rsidRDefault="00551CD6" w:rsidP="00986AA1">
            <w:pPr>
              <w:jc w:val="center"/>
              <w:rPr>
                <w:sz w:val="20"/>
                <w:szCs w:val="20"/>
              </w:rPr>
            </w:pPr>
            <w:r w:rsidRPr="00551CD6">
              <w:rPr>
                <w:sz w:val="20"/>
                <w:szCs w:val="20"/>
                <w:lang w:val="ru"/>
              </w:rPr>
              <w:t>2,3</w:t>
            </w:r>
          </w:p>
        </w:tc>
      </w:tr>
      <w:tr w:rsidR="00551CD6" w:rsidRPr="00551CD6" w14:paraId="55DC95C7" w14:textId="77777777" w:rsidTr="00986AA1">
        <w:trPr>
          <w:cantSplit/>
          <w:trHeight w:val="23"/>
        </w:trPr>
        <w:tc>
          <w:tcPr>
            <w:tcW w:w="2088" w:type="dxa"/>
            <w:tcBorders>
              <w:top w:val="single" w:sz="4" w:space="0" w:color="auto"/>
              <w:left w:val="single" w:sz="4" w:space="0" w:color="auto"/>
            </w:tcBorders>
            <w:shd w:val="clear" w:color="auto" w:fill="FFFFFF"/>
          </w:tcPr>
          <w:p w14:paraId="2A7FFA3B" w14:textId="77777777" w:rsidR="00551CD6" w:rsidRPr="00551CD6" w:rsidRDefault="00551CD6" w:rsidP="00986AA1">
            <w:pPr>
              <w:rPr>
                <w:sz w:val="20"/>
                <w:szCs w:val="20"/>
              </w:rPr>
            </w:pPr>
            <w:r w:rsidRPr="00551CD6">
              <w:rPr>
                <w:b/>
                <w:bCs/>
                <w:sz w:val="20"/>
                <w:szCs w:val="20"/>
                <w:lang w:val="ru"/>
              </w:rPr>
              <w:t>Придаток семенника</w:t>
            </w:r>
          </w:p>
        </w:tc>
        <w:tc>
          <w:tcPr>
            <w:tcW w:w="1305" w:type="dxa"/>
            <w:tcBorders>
              <w:top w:val="single" w:sz="4" w:space="0" w:color="auto"/>
              <w:left w:val="single" w:sz="4" w:space="0" w:color="auto"/>
            </w:tcBorders>
            <w:shd w:val="clear" w:color="auto" w:fill="FFFFFF"/>
          </w:tcPr>
          <w:p w14:paraId="0AAF7198" w14:textId="77777777" w:rsidR="00551CD6" w:rsidRPr="00551CD6" w:rsidRDefault="00551CD6" w:rsidP="00986AA1">
            <w:pPr>
              <w:jc w:val="center"/>
              <w:rPr>
                <w:sz w:val="20"/>
                <w:szCs w:val="20"/>
              </w:rPr>
            </w:pPr>
            <w:r w:rsidRPr="00551CD6">
              <w:rPr>
                <w:sz w:val="20"/>
                <w:szCs w:val="20"/>
                <w:lang w:val="ru"/>
              </w:rPr>
              <w:t>162</w:t>
            </w:r>
          </w:p>
        </w:tc>
        <w:tc>
          <w:tcPr>
            <w:tcW w:w="1014" w:type="dxa"/>
            <w:tcBorders>
              <w:top w:val="single" w:sz="4" w:space="0" w:color="auto"/>
              <w:left w:val="single" w:sz="4" w:space="0" w:color="auto"/>
            </w:tcBorders>
            <w:shd w:val="clear" w:color="auto" w:fill="FFFFFF"/>
          </w:tcPr>
          <w:p w14:paraId="07A584A0" w14:textId="77777777" w:rsidR="00551CD6" w:rsidRPr="00551CD6" w:rsidRDefault="00551CD6" w:rsidP="00986AA1">
            <w:pPr>
              <w:jc w:val="center"/>
              <w:rPr>
                <w:sz w:val="20"/>
                <w:szCs w:val="20"/>
              </w:rPr>
            </w:pPr>
            <w:r w:rsidRPr="00551CD6">
              <w:rPr>
                <w:sz w:val="20"/>
                <w:szCs w:val="20"/>
                <w:lang w:val="ru"/>
              </w:rPr>
              <w:t>271</w:t>
            </w:r>
          </w:p>
        </w:tc>
        <w:tc>
          <w:tcPr>
            <w:tcW w:w="1304" w:type="dxa"/>
            <w:tcBorders>
              <w:top w:val="single" w:sz="4" w:space="0" w:color="auto"/>
              <w:left w:val="single" w:sz="4" w:space="0" w:color="auto"/>
            </w:tcBorders>
            <w:shd w:val="clear" w:color="auto" w:fill="FFFFFF"/>
          </w:tcPr>
          <w:p w14:paraId="73DDAEA3" w14:textId="77777777" w:rsidR="00551CD6" w:rsidRPr="00551CD6" w:rsidRDefault="00551CD6" w:rsidP="00986AA1">
            <w:pPr>
              <w:jc w:val="center"/>
              <w:rPr>
                <w:sz w:val="20"/>
                <w:szCs w:val="20"/>
              </w:rPr>
            </w:pPr>
            <w:r w:rsidRPr="00551CD6">
              <w:rPr>
                <w:sz w:val="20"/>
                <w:szCs w:val="20"/>
                <w:lang w:val="ru"/>
              </w:rPr>
              <w:t>381</w:t>
            </w:r>
          </w:p>
        </w:tc>
        <w:tc>
          <w:tcPr>
            <w:tcW w:w="1303" w:type="dxa"/>
            <w:tcBorders>
              <w:top w:val="single" w:sz="4" w:space="0" w:color="auto"/>
              <w:left w:val="single" w:sz="4" w:space="0" w:color="auto"/>
            </w:tcBorders>
            <w:shd w:val="clear" w:color="auto" w:fill="FFFFFF"/>
          </w:tcPr>
          <w:p w14:paraId="1A818C1E" w14:textId="77777777" w:rsidR="00551CD6" w:rsidRPr="00551CD6" w:rsidRDefault="00551CD6" w:rsidP="00986AA1">
            <w:pPr>
              <w:jc w:val="center"/>
              <w:rPr>
                <w:sz w:val="20"/>
                <w:szCs w:val="20"/>
              </w:rPr>
            </w:pPr>
            <w:r w:rsidRPr="00551CD6">
              <w:rPr>
                <w:sz w:val="20"/>
                <w:szCs w:val="20"/>
                <w:lang w:val="ru"/>
              </w:rPr>
              <w:t>359</w:t>
            </w:r>
          </w:p>
        </w:tc>
        <w:tc>
          <w:tcPr>
            <w:tcW w:w="1159" w:type="dxa"/>
            <w:tcBorders>
              <w:top w:val="single" w:sz="4" w:space="0" w:color="auto"/>
              <w:left w:val="single" w:sz="4" w:space="0" w:color="auto"/>
            </w:tcBorders>
            <w:shd w:val="clear" w:color="auto" w:fill="FFFFFF"/>
          </w:tcPr>
          <w:p w14:paraId="76E919C3" w14:textId="77777777" w:rsidR="00551CD6" w:rsidRPr="00551CD6" w:rsidRDefault="00551CD6" w:rsidP="00986AA1">
            <w:pPr>
              <w:jc w:val="center"/>
              <w:rPr>
                <w:sz w:val="20"/>
                <w:szCs w:val="20"/>
              </w:rPr>
            </w:pPr>
            <w:r w:rsidRPr="00551CD6">
              <w:rPr>
                <w:sz w:val="20"/>
                <w:szCs w:val="20"/>
                <w:lang w:val="ru"/>
              </w:rPr>
              <w:t>521</w:t>
            </w:r>
          </w:p>
        </w:tc>
        <w:tc>
          <w:tcPr>
            <w:tcW w:w="1304" w:type="dxa"/>
            <w:tcBorders>
              <w:top w:val="single" w:sz="4" w:space="0" w:color="auto"/>
              <w:left w:val="single" w:sz="4" w:space="0" w:color="auto"/>
              <w:right w:val="single" w:sz="4" w:space="0" w:color="auto"/>
            </w:tcBorders>
            <w:shd w:val="clear" w:color="auto" w:fill="FFFFFF"/>
          </w:tcPr>
          <w:p w14:paraId="678E36E3" w14:textId="77777777" w:rsidR="00551CD6" w:rsidRPr="00551CD6" w:rsidRDefault="00551CD6" w:rsidP="00986AA1">
            <w:pPr>
              <w:jc w:val="center"/>
              <w:rPr>
                <w:sz w:val="20"/>
                <w:szCs w:val="20"/>
              </w:rPr>
            </w:pPr>
            <w:r w:rsidRPr="00551CD6">
              <w:rPr>
                <w:sz w:val="20"/>
                <w:szCs w:val="20"/>
                <w:lang w:val="ru"/>
              </w:rPr>
              <w:t>3,2</w:t>
            </w:r>
          </w:p>
        </w:tc>
      </w:tr>
      <w:tr w:rsidR="00551CD6" w:rsidRPr="00551CD6" w14:paraId="7B15F4BD" w14:textId="77777777" w:rsidTr="00986AA1">
        <w:trPr>
          <w:cantSplit/>
          <w:trHeight w:val="23"/>
        </w:trPr>
        <w:tc>
          <w:tcPr>
            <w:tcW w:w="2088" w:type="dxa"/>
            <w:tcBorders>
              <w:top w:val="single" w:sz="4" w:space="0" w:color="auto"/>
              <w:left w:val="single" w:sz="4" w:space="0" w:color="auto"/>
            </w:tcBorders>
            <w:shd w:val="clear" w:color="auto" w:fill="FFFFFF"/>
          </w:tcPr>
          <w:p w14:paraId="0A6AE20A" w14:textId="77777777" w:rsidR="00551CD6" w:rsidRPr="00551CD6" w:rsidRDefault="00551CD6" w:rsidP="00986AA1">
            <w:pPr>
              <w:rPr>
                <w:sz w:val="20"/>
                <w:szCs w:val="20"/>
              </w:rPr>
            </w:pPr>
            <w:r w:rsidRPr="00551CD6">
              <w:rPr>
                <w:b/>
                <w:bCs/>
                <w:sz w:val="20"/>
                <w:szCs w:val="20"/>
                <w:lang w:val="ru"/>
              </w:rPr>
              <w:t>Сердце</w:t>
            </w:r>
          </w:p>
        </w:tc>
        <w:tc>
          <w:tcPr>
            <w:tcW w:w="1305" w:type="dxa"/>
            <w:tcBorders>
              <w:top w:val="single" w:sz="4" w:space="0" w:color="auto"/>
              <w:left w:val="single" w:sz="4" w:space="0" w:color="auto"/>
            </w:tcBorders>
            <w:shd w:val="clear" w:color="auto" w:fill="FFFFFF"/>
          </w:tcPr>
          <w:p w14:paraId="416E5EF1" w14:textId="77777777" w:rsidR="00551CD6" w:rsidRPr="00551CD6" w:rsidRDefault="00551CD6" w:rsidP="00986AA1">
            <w:pPr>
              <w:jc w:val="center"/>
              <w:rPr>
                <w:sz w:val="20"/>
                <w:szCs w:val="20"/>
              </w:rPr>
            </w:pPr>
            <w:r w:rsidRPr="00551CD6">
              <w:rPr>
                <w:sz w:val="20"/>
                <w:szCs w:val="20"/>
                <w:lang w:val="ru"/>
              </w:rPr>
              <w:t>52,2</w:t>
            </w:r>
          </w:p>
        </w:tc>
        <w:tc>
          <w:tcPr>
            <w:tcW w:w="1014" w:type="dxa"/>
            <w:tcBorders>
              <w:top w:val="single" w:sz="4" w:space="0" w:color="auto"/>
              <w:left w:val="single" w:sz="4" w:space="0" w:color="auto"/>
            </w:tcBorders>
            <w:shd w:val="clear" w:color="auto" w:fill="FFFFFF"/>
          </w:tcPr>
          <w:p w14:paraId="423D1E10" w14:textId="77777777" w:rsidR="00551CD6" w:rsidRPr="00551CD6" w:rsidRDefault="00551CD6" w:rsidP="00986AA1">
            <w:pPr>
              <w:jc w:val="center"/>
              <w:rPr>
                <w:sz w:val="20"/>
                <w:szCs w:val="20"/>
              </w:rPr>
            </w:pPr>
            <w:r w:rsidRPr="00551CD6">
              <w:rPr>
                <w:sz w:val="20"/>
                <w:szCs w:val="20"/>
                <w:lang w:val="ru"/>
              </w:rPr>
              <w:t>76,8</w:t>
            </w:r>
          </w:p>
        </w:tc>
        <w:tc>
          <w:tcPr>
            <w:tcW w:w="1304" w:type="dxa"/>
            <w:tcBorders>
              <w:top w:val="single" w:sz="4" w:space="0" w:color="auto"/>
              <w:left w:val="single" w:sz="4" w:space="0" w:color="auto"/>
            </w:tcBorders>
            <w:shd w:val="clear" w:color="auto" w:fill="FFFFFF"/>
          </w:tcPr>
          <w:p w14:paraId="3DB735D6" w14:textId="77777777" w:rsidR="00551CD6" w:rsidRPr="00551CD6" w:rsidRDefault="00551CD6" w:rsidP="00986AA1">
            <w:pPr>
              <w:jc w:val="center"/>
              <w:rPr>
                <w:sz w:val="20"/>
                <w:szCs w:val="20"/>
              </w:rPr>
            </w:pPr>
            <w:r w:rsidRPr="00551CD6">
              <w:rPr>
                <w:sz w:val="20"/>
                <w:szCs w:val="20"/>
                <w:lang w:val="ru"/>
              </w:rPr>
              <w:t>115</w:t>
            </w:r>
          </w:p>
        </w:tc>
        <w:tc>
          <w:tcPr>
            <w:tcW w:w="1303" w:type="dxa"/>
            <w:tcBorders>
              <w:top w:val="single" w:sz="4" w:space="0" w:color="auto"/>
              <w:left w:val="single" w:sz="4" w:space="0" w:color="auto"/>
            </w:tcBorders>
            <w:shd w:val="clear" w:color="auto" w:fill="FFFFFF"/>
          </w:tcPr>
          <w:p w14:paraId="38992D68" w14:textId="77777777" w:rsidR="00551CD6" w:rsidRPr="00551CD6" w:rsidRDefault="00551CD6" w:rsidP="00986AA1">
            <w:pPr>
              <w:jc w:val="center"/>
              <w:rPr>
                <w:sz w:val="20"/>
                <w:szCs w:val="20"/>
              </w:rPr>
            </w:pPr>
            <w:r w:rsidRPr="00551CD6">
              <w:rPr>
                <w:sz w:val="20"/>
                <w:szCs w:val="20"/>
                <w:lang w:val="ru"/>
              </w:rPr>
              <w:t>133</w:t>
            </w:r>
          </w:p>
        </w:tc>
        <w:tc>
          <w:tcPr>
            <w:tcW w:w="1159" w:type="dxa"/>
            <w:tcBorders>
              <w:top w:val="single" w:sz="4" w:space="0" w:color="auto"/>
              <w:left w:val="single" w:sz="4" w:space="0" w:color="auto"/>
            </w:tcBorders>
            <w:shd w:val="clear" w:color="auto" w:fill="FFFFFF"/>
          </w:tcPr>
          <w:p w14:paraId="676FC060" w14:textId="77777777" w:rsidR="00551CD6" w:rsidRPr="00551CD6" w:rsidRDefault="00551CD6" w:rsidP="00986AA1">
            <w:pPr>
              <w:jc w:val="center"/>
              <w:rPr>
                <w:sz w:val="20"/>
                <w:szCs w:val="20"/>
              </w:rPr>
            </w:pPr>
            <w:r w:rsidRPr="00551CD6">
              <w:rPr>
                <w:sz w:val="20"/>
                <w:szCs w:val="20"/>
                <w:lang w:val="ru"/>
              </w:rPr>
              <w:t>Не определяли</w:t>
            </w:r>
          </w:p>
        </w:tc>
        <w:tc>
          <w:tcPr>
            <w:tcW w:w="1304" w:type="dxa"/>
            <w:tcBorders>
              <w:top w:val="single" w:sz="4" w:space="0" w:color="auto"/>
              <w:left w:val="single" w:sz="4" w:space="0" w:color="auto"/>
              <w:right w:val="single" w:sz="4" w:space="0" w:color="auto"/>
            </w:tcBorders>
            <w:shd w:val="clear" w:color="auto" w:fill="FFFFFF"/>
          </w:tcPr>
          <w:p w14:paraId="45341BA9" w14:textId="77777777" w:rsidR="00551CD6" w:rsidRPr="00551CD6" w:rsidRDefault="00551CD6" w:rsidP="00986AA1">
            <w:pPr>
              <w:jc w:val="center"/>
              <w:rPr>
                <w:sz w:val="20"/>
                <w:szCs w:val="20"/>
              </w:rPr>
            </w:pPr>
            <w:r w:rsidRPr="00551CD6">
              <w:rPr>
                <w:sz w:val="20"/>
                <w:szCs w:val="20"/>
                <w:lang w:val="ru"/>
              </w:rPr>
              <w:t>2,5**</w:t>
            </w:r>
          </w:p>
        </w:tc>
      </w:tr>
      <w:tr w:rsidR="00551CD6" w:rsidRPr="00551CD6" w14:paraId="59663DA2" w14:textId="77777777" w:rsidTr="00986AA1">
        <w:trPr>
          <w:cantSplit/>
          <w:trHeight w:val="23"/>
        </w:trPr>
        <w:tc>
          <w:tcPr>
            <w:tcW w:w="2088" w:type="dxa"/>
            <w:tcBorders>
              <w:top w:val="single" w:sz="4" w:space="0" w:color="auto"/>
              <w:left w:val="single" w:sz="4" w:space="0" w:color="auto"/>
            </w:tcBorders>
            <w:shd w:val="clear" w:color="auto" w:fill="FFFFFF"/>
          </w:tcPr>
          <w:p w14:paraId="145AE868" w14:textId="77777777" w:rsidR="00551CD6" w:rsidRPr="00551CD6" w:rsidRDefault="00551CD6" w:rsidP="00986AA1">
            <w:pPr>
              <w:rPr>
                <w:sz w:val="20"/>
                <w:szCs w:val="20"/>
              </w:rPr>
            </w:pPr>
            <w:r w:rsidRPr="00551CD6">
              <w:rPr>
                <w:b/>
                <w:bCs/>
                <w:sz w:val="20"/>
                <w:szCs w:val="20"/>
                <w:lang w:val="ru"/>
              </w:rPr>
              <w:t>Почки</w:t>
            </w:r>
          </w:p>
        </w:tc>
        <w:tc>
          <w:tcPr>
            <w:tcW w:w="1305" w:type="dxa"/>
            <w:tcBorders>
              <w:top w:val="single" w:sz="4" w:space="0" w:color="auto"/>
              <w:left w:val="single" w:sz="4" w:space="0" w:color="auto"/>
            </w:tcBorders>
            <w:shd w:val="clear" w:color="auto" w:fill="FFFFFF"/>
          </w:tcPr>
          <w:p w14:paraId="7E928710" w14:textId="77777777" w:rsidR="00551CD6" w:rsidRPr="00551CD6" w:rsidRDefault="00551CD6" w:rsidP="00986AA1">
            <w:pPr>
              <w:jc w:val="center"/>
              <w:rPr>
                <w:sz w:val="20"/>
                <w:szCs w:val="20"/>
              </w:rPr>
            </w:pPr>
            <w:r w:rsidRPr="00551CD6">
              <w:rPr>
                <w:sz w:val="20"/>
                <w:szCs w:val="20"/>
                <w:lang w:val="ru"/>
              </w:rPr>
              <w:t>560</w:t>
            </w:r>
          </w:p>
        </w:tc>
        <w:tc>
          <w:tcPr>
            <w:tcW w:w="1014" w:type="dxa"/>
            <w:tcBorders>
              <w:top w:val="single" w:sz="4" w:space="0" w:color="auto"/>
              <w:left w:val="single" w:sz="4" w:space="0" w:color="auto"/>
            </w:tcBorders>
            <w:shd w:val="clear" w:color="auto" w:fill="FFFFFF"/>
          </w:tcPr>
          <w:p w14:paraId="5654743C" w14:textId="77777777" w:rsidR="00551CD6" w:rsidRPr="00551CD6" w:rsidRDefault="00551CD6" w:rsidP="00986AA1">
            <w:pPr>
              <w:jc w:val="center"/>
              <w:rPr>
                <w:sz w:val="20"/>
                <w:szCs w:val="20"/>
              </w:rPr>
            </w:pPr>
            <w:r w:rsidRPr="00551CD6">
              <w:rPr>
                <w:sz w:val="20"/>
                <w:szCs w:val="20"/>
                <w:lang w:val="ru"/>
              </w:rPr>
              <w:t>756</w:t>
            </w:r>
          </w:p>
        </w:tc>
        <w:tc>
          <w:tcPr>
            <w:tcW w:w="1304" w:type="dxa"/>
            <w:tcBorders>
              <w:top w:val="single" w:sz="4" w:space="0" w:color="auto"/>
              <w:left w:val="single" w:sz="4" w:space="0" w:color="auto"/>
            </w:tcBorders>
            <w:shd w:val="clear" w:color="auto" w:fill="FFFFFF"/>
          </w:tcPr>
          <w:p w14:paraId="00FC12B8" w14:textId="77777777" w:rsidR="00551CD6" w:rsidRPr="00551CD6" w:rsidRDefault="00551CD6" w:rsidP="00986AA1">
            <w:pPr>
              <w:jc w:val="center"/>
              <w:rPr>
                <w:sz w:val="20"/>
                <w:szCs w:val="20"/>
              </w:rPr>
            </w:pPr>
            <w:r w:rsidRPr="00551CD6">
              <w:rPr>
                <w:sz w:val="20"/>
                <w:szCs w:val="20"/>
                <w:lang w:val="ru"/>
              </w:rPr>
              <w:t>976</w:t>
            </w:r>
          </w:p>
        </w:tc>
        <w:tc>
          <w:tcPr>
            <w:tcW w:w="1303" w:type="dxa"/>
            <w:tcBorders>
              <w:top w:val="single" w:sz="4" w:space="0" w:color="auto"/>
              <w:left w:val="single" w:sz="4" w:space="0" w:color="auto"/>
            </w:tcBorders>
            <w:shd w:val="clear" w:color="auto" w:fill="FFFFFF"/>
          </w:tcPr>
          <w:p w14:paraId="6166C60D" w14:textId="77777777" w:rsidR="00551CD6" w:rsidRPr="00551CD6" w:rsidRDefault="00551CD6" w:rsidP="00986AA1">
            <w:pPr>
              <w:jc w:val="center"/>
              <w:rPr>
                <w:sz w:val="20"/>
                <w:szCs w:val="20"/>
              </w:rPr>
            </w:pPr>
            <w:r w:rsidRPr="00551CD6">
              <w:rPr>
                <w:sz w:val="20"/>
                <w:szCs w:val="20"/>
                <w:lang w:val="ru"/>
              </w:rPr>
              <w:t>1070</w:t>
            </w:r>
          </w:p>
        </w:tc>
        <w:tc>
          <w:tcPr>
            <w:tcW w:w="1159" w:type="dxa"/>
            <w:tcBorders>
              <w:top w:val="single" w:sz="4" w:space="0" w:color="auto"/>
              <w:left w:val="single" w:sz="4" w:space="0" w:color="auto"/>
            </w:tcBorders>
            <w:shd w:val="clear" w:color="auto" w:fill="FFFFFF"/>
          </w:tcPr>
          <w:p w14:paraId="3EC8DD2E" w14:textId="77777777" w:rsidR="00551CD6" w:rsidRPr="00551CD6" w:rsidRDefault="00551CD6" w:rsidP="00986AA1">
            <w:pPr>
              <w:jc w:val="center"/>
              <w:rPr>
                <w:sz w:val="20"/>
                <w:szCs w:val="20"/>
              </w:rPr>
            </w:pPr>
            <w:r w:rsidRPr="00551CD6">
              <w:rPr>
                <w:sz w:val="20"/>
                <w:szCs w:val="20"/>
                <w:lang w:val="ru"/>
              </w:rPr>
              <w:t>1150</w:t>
            </w:r>
          </w:p>
        </w:tc>
        <w:tc>
          <w:tcPr>
            <w:tcW w:w="1304" w:type="dxa"/>
            <w:tcBorders>
              <w:top w:val="single" w:sz="4" w:space="0" w:color="auto"/>
              <w:left w:val="single" w:sz="4" w:space="0" w:color="auto"/>
              <w:right w:val="single" w:sz="4" w:space="0" w:color="auto"/>
            </w:tcBorders>
            <w:shd w:val="clear" w:color="auto" w:fill="FFFFFF"/>
          </w:tcPr>
          <w:p w14:paraId="3ADA07B3" w14:textId="77777777" w:rsidR="00551CD6" w:rsidRPr="00551CD6" w:rsidRDefault="00551CD6" w:rsidP="00986AA1">
            <w:pPr>
              <w:jc w:val="center"/>
              <w:rPr>
                <w:sz w:val="20"/>
                <w:szCs w:val="20"/>
              </w:rPr>
            </w:pPr>
            <w:r w:rsidRPr="00551CD6">
              <w:rPr>
                <w:sz w:val="20"/>
                <w:szCs w:val="20"/>
                <w:lang w:val="ru"/>
              </w:rPr>
              <w:t>2,1</w:t>
            </w:r>
          </w:p>
        </w:tc>
      </w:tr>
      <w:tr w:rsidR="00551CD6" w:rsidRPr="00551CD6" w14:paraId="76DCBF5D" w14:textId="77777777" w:rsidTr="00986AA1">
        <w:trPr>
          <w:cantSplit/>
          <w:trHeight w:val="23"/>
        </w:trPr>
        <w:tc>
          <w:tcPr>
            <w:tcW w:w="2088" w:type="dxa"/>
            <w:tcBorders>
              <w:top w:val="single" w:sz="4" w:space="0" w:color="auto"/>
              <w:left w:val="single" w:sz="4" w:space="0" w:color="auto"/>
            </w:tcBorders>
            <w:shd w:val="clear" w:color="auto" w:fill="FFFFFF"/>
          </w:tcPr>
          <w:p w14:paraId="4257675D" w14:textId="77777777" w:rsidR="00551CD6" w:rsidRPr="00551CD6" w:rsidRDefault="00551CD6" w:rsidP="00986AA1">
            <w:pPr>
              <w:rPr>
                <w:sz w:val="20"/>
                <w:szCs w:val="20"/>
              </w:rPr>
            </w:pPr>
            <w:r w:rsidRPr="00551CD6">
              <w:rPr>
                <w:b/>
                <w:bCs/>
                <w:sz w:val="20"/>
                <w:szCs w:val="20"/>
                <w:lang w:val="ru"/>
              </w:rPr>
              <w:t>Легкие</w:t>
            </w:r>
          </w:p>
        </w:tc>
        <w:tc>
          <w:tcPr>
            <w:tcW w:w="1305" w:type="dxa"/>
            <w:tcBorders>
              <w:top w:val="single" w:sz="4" w:space="0" w:color="auto"/>
              <w:left w:val="single" w:sz="4" w:space="0" w:color="auto"/>
            </w:tcBorders>
            <w:shd w:val="clear" w:color="auto" w:fill="FFFFFF"/>
          </w:tcPr>
          <w:p w14:paraId="2E2529C3" w14:textId="77777777" w:rsidR="00551CD6" w:rsidRPr="00551CD6" w:rsidRDefault="00551CD6" w:rsidP="00986AA1">
            <w:pPr>
              <w:jc w:val="center"/>
              <w:rPr>
                <w:sz w:val="20"/>
                <w:szCs w:val="20"/>
              </w:rPr>
            </w:pPr>
            <w:r w:rsidRPr="00551CD6">
              <w:rPr>
                <w:sz w:val="20"/>
                <w:szCs w:val="20"/>
                <w:lang w:val="ru"/>
              </w:rPr>
              <w:t>239</w:t>
            </w:r>
          </w:p>
        </w:tc>
        <w:tc>
          <w:tcPr>
            <w:tcW w:w="1014" w:type="dxa"/>
            <w:tcBorders>
              <w:top w:val="single" w:sz="4" w:space="0" w:color="auto"/>
              <w:left w:val="single" w:sz="4" w:space="0" w:color="auto"/>
            </w:tcBorders>
            <w:shd w:val="clear" w:color="auto" w:fill="FFFFFF"/>
          </w:tcPr>
          <w:p w14:paraId="62BFE28C" w14:textId="77777777" w:rsidR="00551CD6" w:rsidRPr="00551CD6" w:rsidRDefault="00551CD6" w:rsidP="00986AA1">
            <w:pPr>
              <w:jc w:val="center"/>
              <w:rPr>
                <w:sz w:val="20"/>
                <w:szCs w:val="20"/>
              </w:rPr>
            </w:pPr>
            <w:r w:rsidRPr="00551CD6">
              <w:rPr>
                <w:sz w:val="20"/>
                <w:szCs w:val="20"/>
                <w:lang w:val="ru"/>
              </w:rPr>
              <w:t>316</w:t>
            </w:r>
          </w:p>
        </w:tc>
        <w:tc>
          <w:tcPr>
            <w:tcW w:w="1304" w:type="dxa"/>
            <w:tcBorders>
              <w:top w:val="single" w:sz="4" w:space="0" w:color="auto"/>
              <w:left w:val="single" w:sz="4" w:space="0" w:color="auto"/>
            </w:tcBorders>
            <w:shd w:val="clear" w:color="auto" w:fill="FFFFFF"/>
          </w:tcPr>
          <w:p w14:paraId="7663045A" w14:textId="77777777" w:rsidR="00551CD6" w:rsidRPr="00551CD6" w:rsidRDefault="00551CD6" w:rsidP="00986AA1">
            <w:pPr>
              <w:jc w:val="center"/>
              <w:rPr>
                <w:sz w:val="20"/>
                <w:szCs w:val="20"/>
              </w:rPr>
            </w:pPr>
            <w:r w:rsidRPr="00551CD6">
              <w:rPr>
                <w:sz w:val="20"/>
                <w:szCs w:val="20"/>
                <w:lang w:val="ru"/>
              </w:rPr>
              <w:t>488</w:t>
            </w:r>
          </w:p>
        </w:tc>
        <w:tc>
          <w:tcPr>
            <w:tcW w:w="1303" w:type="dxa"/>
            <w:tcBorders>
              <w:top w:val="single" w:sz="4" w:space="0" w:color="auto"/>
              <w:left w:val="single" w:sz="4" w:space="0" w:color="auto"/>
            </w:tcBorders>
            <w:shd w:val="clear" w:color="auto" w:fill="FFFFFF"/>
          </w:tcPr>
          <w:p w14:paraId="4FAAD553" w14:textId="77777777" w:rsidR="00551CD6" w:rsidRPr="00551CD6" w:rsidRDefault="00551CD6" w:rsidP="00986AA1">
            <w:pPr>
              <w:jc w:val="center"/>
              <w:rPr>
                <w:sz w:val="20"/>
                <w:szCs w:val="20"/>
              </w:rPr>
            </w:pPr>
            <w:r w:rsidRPr="00551CD6">
              <w:rPr>
                <w:sz w:val="20"/>
                <w:szCs w:val="20"/>
                <w:lang w:val="ru"/>
              </w:rPr>
              <w:t>459</w:t>
            </w:r>
          </w:p>
        </w:tc>
        <w:tc>
          <w:tcPr>
            <w:tcW w:w="1159" w:type="dxa"/>
            <w:tcBorders>
              <w:top w:val="single" w:sz="4" w:space="0" w:color="auto"/>
              <w:left w:val="single" w:sz="4" w:space="0" w:color="auto"/>
            </w:tcBorders>
            <w:shd w:val="clear" w:color="auto" w:fill="FFFFFF"/>
          </w:tcPr>
          <w:p w14:paraId="67C6A8E4" w14:textId="77777777" w:rsidR="00551CD6" w:rsidRPr="00551CD6" w:rsidRDefault="00551CD6" w:rsidP="00986AA1">
            <w:pPr>
              <w:jc w:val="center"/>
              <w:rPr>
                <w:sz w:val="20"/>
                <w:szCs w:val="20"/>
              </w:rPr>
            </w:pPr>
            <w:r w:rsidRPr="00551CD6">
              <w:rPr>
                <w:sz w:val="20"/>
                <w:szCs w:val="20"/>
                <w:lang w:val="ru"/>
              </w:rPr>
              <w:t>704</w:t>
            </w:r>
          </w:p>
        </w:tc>
        <w:tc>
          <w:tcPr>
            <w:tcW w:w="1304" w:type="dxa"/>
            <w:tcBorders>
              <w:top w:val="single" w:sz="4" w:space="0" w:color="auto"/>
              <w:left w:val="single" w:sz="4" w:space="0" w:color="auto"/>
              <w:right w:val="single" w:sz="4" w:space="0" w:color="auto"/>
            </w:tcBorders>
            <w:shd w:val="clear" w:color="auto" w:fill="FFFFFF"/>
          </w:tcPr>
          <w:p w14:paraId="4B4A2791" w14:textId="77777777" w:rsidR="00551CD6" w:rsidRPr="00551CD6" w:rsidRDefault="00551CD6" w:rsidP="00986AA1">
            <w:pPr>
              <w:jc w:val="center"/>
              <w:rPr>
                <w:sz w:val="20"/>
                <w:szCs w:val="20"/>
              </w:rPr>
            </w:pPr>
            <w:r w:rsidRPr="00551CD6">
              <w:rPr>
                <w:sz w:val="20"/>
                <w:szCs w:val="20"/>
                <w:lang w:val="ru"/>
              </w:rPr>
              <w:t>2,9</w:t>
            </w:r>
          </w:p>
        </w:tc>
      </w:tr>
      <w:tr w:rsidR="00551CD6" w:rsidRPr="00551CD6" w14:paraId="525A06F4" w14:textId="77777777" w:rsidTr="00986AA1">
        <w:trPr>
          <w:cantSplit/>
          <w:trHeight w:val="23"/>
        </w:trPr>
        <w:tc>
          <w:tcPr>
            <w:tcW w:w="2088" w:type="dxa"/>
            <w:tcBorders>
              <w:top w:val="single" w:sz="4" w:space="0" w:color="auto"/>
              <w:left w:val="single" w:sz="4" w:space="0" w:color="auto"/>
            </w:tcBorders>
            <w:shd w:val="clear" w:color="auto" w:fill="FFFFFF"/>
          </w:tcPr>
          <w:p w14:paraId="0DA63CE3" w14:textId="77777777" w:rsidR="00551CD6" w:rsidRPr="00551CD6" w:rsidRDefault="00551CD6" w:rsidP="00986AA1">
            <w:pPr>
              <w:rPr>
                <w:sz w:val="20"/>
                <w:szCs w:val="20"/>
              </w:rPr>
            </w:pPr>
            <w:r w:rsidRPr="00551CD6">
              <w:rPr>
                <w:b/>
                <w:bCs/>
                <w:sz w:val="20"/>
                <w:szCs w:val="20"/>
                <w:lang w:val="ru"/>
              </w:rPr>
              <w:t>Поджелудочная железа</w:t>
            </w:r>
          </w:p>
        </w:tc>
        <w:tc>
          <w:tcPr>
            <w:tcW w:w="1305" w:type="dxa"/>
            <w:tcBorders>
              <w:top w:val="single" w:sz="4" w:space="0" w:color="auto"/>
              <w:left w:val="single" w:sz="4" w:space="0" w:color="auto"/>
            </w:tcBorders>
            <w:shd w:val="clear" w:color="auto" w:fill="FFFFFF"/>
          </w:tcPr>
          <w:p w14:paraId="3D7A8BBC" w14:textId="77777777" w:rsidR="00551CD6" w:rsidRPr="00551CD6" w:rsidRDefault="00551CD6" w:rsidP="00986AA1">
            <w:pPr>
              <w:jc w:val="center"/>
              <w:rPr>
                <w:sz w:val="20"/>
                <w:szCs w:val="20"/>
              </w:rPr>
            </w:pPr>
            <w:r w:rsidRPr="00551CD6">
              <w:rPr>
                <w:sz w:val="20"/>
                <w:szCs w:val="20"/>
                <w:lang w:val="ru"/>
              </w:rPr>
              <w:t>194</w:t>
            </w:r>
          </w:p>
        </w:tc>
        <w:tc>
          <w:tcPr>
            <w:tcW w:w="1014" w:type="dxa"/>
            <w:tcBorders>
              <w:top w:val="single" w:sz="4" w:space="0" w:color="auto"/>
              <w:left w:val="single" w:sz="4" w:space="0" w:color="auto"/>
            </w:tcBorders>
            <w:shd w:val="clear" w:color="auto" w:fill="FFFFFF"/>
          </w:tcPr>
          <w:p w14:paraId="214F78C6" w14:textId="77777777" w:rsidR="00551CD6" w:rsidRPr="00551CD6" w:rsidRDefault="00551CD6" w:rsidP="00986AA1">
            <w:pPr>
              <w:jc w:val="center"/>
              <w:rPr>
                <w:sz w:val="20"/>
                <w:szCs w:val="20"/>
              </w:rPr>
            </w:pPr>
            <w:r w:rsidRPr="00551CD6">
              <w:rPr>
                <w:sz w:val="20"/>
                <w:szCs w:val="20"/>
                <w:lang w:val="ru"/>
              </w:rPr>
              <w:t>180</w:t>
            </w:r>
          </w:p>
        </w:tc>
        <w:tc>
          <w:tcPr>
            <w:tcW w:w="1304" w:type="dxa"/>
            <w:tcBorders>
              <w:top w:val="single" w:sz="4" w:space="0" w:color="auto"/>
              <w:left w:val="single" w:sz="4" w:space="0" w:color="auto"/>
            </w:tcBorders>
            <w:shd w:val="clear" w:color="auto" w:fill="FFFFFF"/>
          </w:tcPr>
          <w:p w14:paraId="00D916BB" w14:textId="77777777" w:rsidR="00551CD6" w:rsidRPr="00551CD6" w:rsidRDefault="00551CD6" w:rsidP="00986AA1">
            <w:pPr>
              <w:jc w:val="center"/>
              <w:rPr>
                <w:sz w:val="20"/>
                <w:szCs w:val="20"/>
              </w:rPr>
            </w:pPr>
            <w:r w:rsidRPr="00551CD6">
              <w:rPr>
                <w:sz w:val="20"/>
                <w:szCs w:val="20"/>
                <w:lang w:val="ru"/>
              </w:rPr>
              <w:t>289</w:t>
            </w:r>
          </w:p>
        </w:tc>
        <w:tc>
          <w:tcPr>
            <w:tcW w:w="1303" w:type="dxa"/>
            <w:tcBorders>
              <w:top w:val="single" w:sz="4" w:space="0" w:color="auto"/>
              <w:left w:val="single" w:sz="4" w:space="0" w:color="auto"/>
            </w:tcBorders>
            <w:shd w:val="clear" w:color="auto" w:fill="FFFFFF"/>
          </w:tcPr>
          <w:p w14:paraId="2349AC66" w14:textId="77777777" w:rsidR="00551CD6" w:rsidRPr="00551CD6" w:rsidRDefault="00551CD6" w:rsidP="00986AA1">
            <w:pPr>
              <w:jc w:val="center"/>
              <w:rPr>
                <w:sz w:val="20"/>
                <w:szCs w:val="20"/>
              </w:rPr>
            </w:pPr>
            <w:r w:rsidRPr="00551CD6">
              <w:rPr>
                <w:sz w:val="20"/>
                <w:szCs w:val="20"/>
                <w:lang w:val="ru"/>
              </w:rPr>
              <w:t>246</w:t>
            </w:r>
          </w:p>
        </w:tc>
        <w:tc>
          <w:tcPr>
            <w:tcW w:w="1159" w:type="dxa"/>
            <w:tcBorders>
              <w:top w:val="single" w:sz="4" w:space="0" w:color="auto"/>
              <w:left w:val="single" w:sz="4" w:space="0" w:color="auto"/>
            </w:tcBorders>
            <w:shd w:val="clear" w:color="auto" w:fill="FFFFFF"/>
          </w:tcPr>
          <w:p w14:paraId="5C677BD4" w14:textId="77777777" w:rsidR="00551CD6" w:rsidRPr="00551CD6" w:rsidRDefault="00551CD6" w:rsidP="00986AA1">
            <w:pPr>
              <w:jc w:val="center"/>
              <w:rPr>
                <w:sz w:val="20"/>
                <w:szCs w:val="20"/>
              </w:rPr>
            </w:pPr>
            <w:r w:rsidRPr="00551CD6">
              <w:rPr>
                <w:sz w:val="20"/>
                <w:szCs w:val="20"/>
                <w:lang w:val="ru"/>
              </w:rPr>
              <w:t>368</w:t>
            </w:r>
          </w:p>
        </w:tc>
        <w:tc>
          <w:tcPr>
            <w:tcW w:w="1304" w:type="dxa"/>
            <w:tcBorders>
              <w:top w:val="single" w:sz="4" w:space="0" w:color="auto"/>
              <w:left w:val="single" w:sz="4" w:space="0" w:color="auto"/>
              <w:right w:val="single" w:sz="4" w:space="0" w:color="auto"/>
            </w:tcBorders>
            <w:shd w:val="clear" w:color="auto" w:fill="FFFFFF"/>
          </w:tcPr>
          <w:p w14:paraId="090650E5" w14:textId="77777777" w:rsidR="00551CD6" w:rsidRPr="00551CD6" w:rsidRDefault="00551CD6" w:rsidP="00986AA1">
            <w:pPr>
              <w:jc w:val="center"/>
              <w:rPr>
                <w:sz w:val="20"/>
                <w:szCs w:val="20"/>
              </w:rPr>
            </w:pPr>
            <w:r w:rsidRPr="00551CD6">
              <w:rPr>
                <w:sz w:val="20"/>
                <w:szCs w:val="20"/>
                <w:lang w:val="ru"/>
              </w:rPr>
              <w:t>1,9</w:t>
            </w:r>
          </w:p>
        </w:tc>
      </w:tr>
      <w:tr w:rsidR="00551CD6" w:rsidRPr="00551CD6" w14:paraId="3AD07E34" w14:textId="77777777" w:rsidTr="00986AA1">
        <w:trPr>
          <w:cantSplit/>
          <w:trHeight w:val="23"/>
        </w:trPr>
        <w:tc>
          <w:tcPr>
            <w:tcW w:w="2088" w:type="dxa"/>
            <w:tcBorders>
              <w:top w:val="single" w:sz="4" w:space="0" w:color="auto"/>
              <w:left w:val="single" w:sz="4" w:space="0" w:color="auto"/>
            </w:tcBorders>
            <w:shd w:val="clear" w:color="auto" w:fill="FFFFFF"/>
          </w:tcPr>
          <w:p w14:paraId="62C9AD75" w14:textId="77777777" w:rsidR="00551CD6" w:rsidRPr="00551CD6" w:rsidRDefault="00551CD6" w:rsidP="00986AA1">
            <w:pPr>
              <w:rPr>
                <w:sz w:val="20"/>
                <w:szCs w:val="20"/>
              </w:rPr>
            </w:pPr>
            <w:r w:rsidRPr="00551CD6">
              <w:rPr>
                <w:b/>
                <w:bCs/>
                <w:sz w:val="20"/>
                <w:szCs w:val="20"/>
                <w:lang w:val="ru"/>
              </w:rPr>
              <w:t>Селезенка</w:t>
            </w:r>
          </w:p>
        </w:tc>
        <w:tc>
          <w:tcPr>
            <w:tcW w:w="1305" w:type="dxa"/>
            <w:tcBorders>
              <w:top w:val="single" w:sz="4" w:space="0" w:color="auto"/>
              <w:left w:val="single" w:sz="4" w:space="0" w:color="auto"/>
            </w:tcBorders>
            <w:shd w:val="clear" w:color="auto" w:fill="FFFFFF"/>
          </w:tcPr>
          <w:p w14:paraId="6E105424" w14:textId="77777777" w:rsidR="00551CD6" w:rsidRPr="00551CD6" w:rsidRDefault="00551CD6" w:rsidP="00986AA1">
            <w:pPr>
              <w:jc w:val="center"/>
              <w:rPr>
                <w:sz w:val="20"/>
                <w:szCs w:val="20"/>
              </w:rPr>
            </w:pPr>
            <w:r w:rsidRPr="00551CD6">
              <w:rPr>
                <w:sz w:val="20"/>
                <w:szCs w:val="20"/>
                <w:lang w:val="ru"/>
              </w:rPr>
              <w:t>522</w:t>
            </w:r>
          </w:p>
        </w:tc>
        <w:tc>
          <w:tcPr>
            <w:tcW w:w="1014" w:type="dxa"/>
            <w:tcBorders>
              <w:top w:val="single" w:sz="4" w:space="0" w:color="auto"/>
              <w:left w:val="single" w:sz="4" w:space="0" w:color="auto"/>
            </w:tcBorders>
            <w:shd w:val="clear" w:color="auto" w:fill="FFFFFF"/>
          </w:tcPr>
          <w:p w14:paraId="0378E5D6" w14:textId="77777777" w:rsidR="00551CD6" w:rsidRPr="00551CD6" w:rsidRDefault="00551CD6" w:rsidP="00986AA1">
            <w:pPr>
              <w:jc w:val="center"/>
              <w:rPr>
                <w:sz w:val="20"/>
                <w:szCs w:val="20"/>
              </w:rPr>
            </w:pPr>
            <w:r w:rsidRPr="00551CD6">
              <w:rPr>
                <w:sz w:val="20"/>
                <w:szCs w:val="20"/>
                <w:lang w:val="ru"/>
              </w:rPr>
              <w:t>795</w:t>
            </w:r>
          </w:p>
        </w:tc>
        <w:tc>
          <w:tcPr>
            <w:tcW w:w="1304" w:type="dxa"/>
            <w:tcBorders>
              <w:top w:val="single" w:sz="4" w:space="0" w:color="auto"/>
              <w:left w:val="single" w:sz="4" w:space="0" w:color="auto"/>
            </w:tcBorders>
            <w:shd w:val="clear" w:color="auto" w:fill="FFFFFF"/>
          </w:tcPr>
          <w:p w14:paraId="501606DA" w14:textId="77777777" w:rsidR="00551CD6" w:rsidRPr="00551CD6" w:rsidRDefault="00551CD6" w:rsidP="00986AA1">
            <w:pPr>
              <w:jc w:val="center"/>
              <w:rPr>
                <w:sz w:val="20"/>
                <w:szCs w:val="20"/>
              </w:rPr>
            </w:pPr>
            <w:r w:rsidRPr="00551CD6">
              <w:rPr>
                <w:sz w:val="20"/>
                <w:szCs w:val="20"/>
                <w:lang w:val="ru"/>
              </w:rPr>
              <w:t>1200</w:t>
            </w:r>
          </w:p>
        </w:tc>
        <w:tc>
          <w:tcPr>
            <w:tcW w:w="1303" w:type="dxa"/>
            <w:tcBorders>
              <w:top w:val="single" w:sz="4" w:space="0" w:color="auto"/>
              <w:left w:val="single" w:sz="4" w:space="0" w:color="auto"/>
            </w:tcBorders>
            <w:shd w:val="clear" w:color="auto" w:fill="FFFFFF"/>
          </w:tcPr>
          <w:p w14:paraId="7811B74D" w14:textId="77777777" w:rsidR="00551CD6" w:rsidRPr="00551CD6" w:rsidRDefault="00551CD6" w:rsidP="00986AA1">
            <w:pPr>
              <w:jc w:val="center"/>
              <w:rPr>
                <w:sz w:val="20"/>
                <w:szCs w:val="20"/>
              </w:rPr>
            </w:pPr>
            <w:r w:rsidRPr="00551CD6">
              <w:rPr>
                <w:sz w:val="20"/>
                <w:szCs w:val="20"/>
                <w:lang w:val="ru"/>
              </w:rPr>
              <w:t>1160</w:t>
            </w:r>
          </w:p>
        </w:tc>
        <w:tc>
          <w:tcPr>
            <w:tcW w:w="1159" w:type="dxa"/>
            <w:tcBorders>
              <w:top w:val="single" w:sz="4" w:space="0" w:color="auto"/>
              <w:left w:val="single" w:sz="4" w:space="0" w:color="auto"/>
            </w:tcBorders>
            <w:shd w:val="clear" w:color="auto" w:fill="FFFFFF"/>
          </w:tcPr>
          <w:p w14:paraId="5AB20A92" w14:textId="77777777" w:rsidR="00551CD6" w:rsidRPr="00551CD6" w:rsidRDefault="00551CD6" w:rsidP="00986AA1">
            <w:pPr>
              <w:jc w:val="center"/>
              <w:rPr>
                <w:sz w:val="20"/>
                <w:szCs w:val="20"/>
              </w:rPr>
            </w:pPr>
            <w:r w:rsidRPr="00551CD6">
              <w:rPr>
                <w:sz w:val="20"/>
                <w:szCs w:val="20"/>
                <w:lang w:val="ru"/>
              </w:rPr>
              <w:t>1320</w:t>
            </w:r>
          </w:p>
        </w:tc>
        <w:tc>
          <w:tcPr>
            <w:tcW w:w="1304" w:type="dxa"/>
            <w:tcBorders>
              <w:top w:val="single" w:sz="4" w:space="0" w:color="auto"/>
              <w:left w:val="single" w:sz="4" w:space="0" w:color="auto"/>
              <w:right w:val="single" w:sz="4" w:space="0" w:color="auto"/>
            </w:tcBorders>
            <w:shd w:val="clear" w:color="auto" w:fill="FFFFFF"/>
          </w:tcPr>
          <w:p w14:paraId="7B4C57C8" w14:textId="77777777" w:rsidR="00551CD6" w:rsidRPr="00551CD6" w:rsidRDefault="00551CD6" w:rsidP="00986AA1">
            <w:pPr>
              <w:jc w:val="center"/>
              <w:rPr>
                <w:sz w:val="20"/>
                <w:szCs w:val="20"/>
              </w:rPr>
            </w:pPr>
            <w:r w:rsidRPr="00551CD6">
              <w:rPr>
                <w:sz w:val="20"/>
                <w:szCs w:val="20"/>
                <w:lang w:val="ru"/>
              </w:rPr>
              <w:t>2,5</w:t>
            </w:r>
          </w:p>
        </w:tc>
      </w:tr>
      <w:tr w:rsidR="00551CD6" w:rsidRPr="00551CD6" w14:paraId="1981D5DF" w14:textId="77777777" w:rsidTr="00986AA1">
        <w:trPr>
          <w:cantSplit/>
          <w:trHeight w:val="23"/>
        </w:trPr>
        <w:tc>
          <w:tcPr>
            <w:tcW w:w="2088" w:type="dxa"/>
            <w:tcBorders>
              <w:top w:val="single" w:sz="4" w:space="0" w:color="auto"/>
              <w:left w:val="single" w:sz="4" w:space="0" w:color="auto"/>
            </w:tcBorders>
            <w:shd w:val="clear" w:color="auto" w:fill="FFFFFF"/>
          </w:tcPr>
          <w:p w14:paraId="6B86761E" w14:textId="77777777" w:rsidR="00551CD6" w:rsidRPr="00551CD6" w:rsidRDefault="00551CD6" w:rsidP="00986AA1">
            <w:pPr>
              <w:rPr>
                <w:sz w:val="20"/>
                <w:szCs w:val="20"/>
              </w:rPr>
            </w:pPr>
            <w:r w:rsidRPr="00551CD6">
              <w:rPr>
                <w:b/>
                <w:bCs/>
                <w:sz w:val="20"/>
                <w:szCs w:val="20"/>
                <w:lang w:val="ru"/>
              </w:rPr>
              <w:t>Плазма крови</w:t>
            </w:r>
          </w:p>
        </w:tc>
        <w:tc>
          <w:tcPr>
            <w:tcW w:w="1305" w:type="dxa"/>
            <w:tcBorders>
              <w:top w:val="single" w:sz="4" w:space="0" w:color="auto"/>
              <w:left w:val="single" w:sz="4" w:space="0" w:color="auto"/>
            </w:tcBorders>
            <w:shd w:val="clear" w:color="auto" w:fill="FFFFFF"/>
          </w:tcPr>
          <w:p w14:paraId="206E45F3" w14:textId="77777777" w:rsidR="00551CD6" w:rsidRPr="00551CD6" w:rsidRDefault="00551CD6" w:rsidP="00986AA1">
            <w:pPr>
              <w:jc w:val="center"/>
              <w:rPr>
                <w:sz w:val="20"/>
                <w:szCs w:val="20"/>
              </w:rPr>
            </w:pPr>
            <w:r w:rsidRPr="00551CD6">
              <w:rPr>
                <w:sz w:val="20"/>
                <w:szCs w:val="20"/>
                <w:lang w:val="ru"/>
              </w:rPr>
              <w:t>12,4</w:t>
            </w:r>
          </w:p>
        </w:tc>
        <w:tc>
          <w:tcPr>
            <w:tcW w:w="1014" w:type="dxa"/>
            <w:tcBorders>
              <w:top w:val="single" w:sz="4" w:space="0" w:color="auto"/>
              <w:left w:val="single" w:sz="4" w:space="0" w:color="auto"/>
            </w:tcBorders>
            <w:shd w:val="clear" w:color="auto" w:fill="FFFFFF"/>
          </w:tcPr>
          <w:p w14:paraId="417E483B" w14:textId="77777777" w:rsidR="00551CD6" w:rsidRPr="00551CD6" w:rsidRDefault="00551CD6" w:rsidP="00986AA1">
            <w:pPr>
              <w:jc w:val="center"/>
              <w:rPr>
                <w:sz w:val="20"/>
                <w:szCs w:val="20"/>
              </w:rPr>
            </w:pPr>
            <w:r w:rsidRPr="00551CD6">
              <w:rPr>
                <w:sz w:val="20"/>
                <w:szCs w:val="20"/>
                <w:lang w:val="ru"/>
              </w:rPr>
              <w:t>11,7</w:t>
            </w:r>
          </w:p>
        </w:tc>
        <w:tc>
          <w:tcPr>
            <w:tcW w:w="1304" w:type="dxa"/>
            <w:tcBorders>
              <w:top w:val="single" w:sz="4" w:space="0" w:color="auto"/>
              <w:left w:val="single" w:sz="4" w:space="0" w:color="auto"/>
            </w:tcBorders>
            <w:shd w:val="clear" w:color="auto" w:fill="FFFFFF"/>
          </w:tcPr>
          <w:p w14:paraId="24A5C7D1" w14:textId="77777777" w:rsidR="00551CD6" w:rsidRPr="00551CD6" w:rsidRDefault="00551CD6" w:rsidP="00986AA1">
            <w:pPr>
              <w:jc w:val="center"/>
              <w:rPr>
                <w:sz w:val="20"/>
                <w:szCs w:val="20"/>
              </w:rPr>
            </w:pPr>
            <w:r w:rsidRPr="00551CD6">
              <w:rPr>
                <w:sz w:val="20"/>
                <w:szCs w:val="20"/>
                <w:lang w:val="ru"/>
              </w:rPr>
              <w:t>10,3</w:t>
            </w:r>
          </w:p>
        </w:tc>
        <w:tc>
          <w:tcPr>
            <w:tcW w:w="1303" w:type="dxa"/>
            <w:tcBorders>
              <w:top w:val="single" w:sz="4" w:space="0" w:color="auto"/>
              <w:left w:val="single" w:sz="4" w:space="0" w:color="auto"/>
            </w:tcBorders>
            <w:shd w:val="clear" w:color="auto" w:fill="FFFFFF"/>
          </w:tcPr>
          <w:p w14:paraId="06EF623D" w14:textId="77777777" w:rsidR="00551CD6" w:rsidRPr="00551CD6" w:rsidRDefault="00551CD6" w:rsidP="00986AA1">
            <w:pPr>
              <w:jc w:val="center"/>
              <w:rPr>
                <w:sz w:val="20"/>
                <w:szCs w:val="20"/>
              </w:rPr>
            </w:pPr>
            <w:r w:rsidRPr="00551CD6">
              <w:rPr>
                <w:sz w:val="20"/>
                <w:szCs w:val="20"/>
                <w:lang w:val="ru"/>
              </w:rPr>
              <w:t>18,5</w:t>
            </w:r>
          </w:p>
        </w:tc>
        <w:tc>
          <w:tcPr>
            <w:tcW w:w="1159" w:type="dxa"/>
            <w:tcBorders>
              <w:top w:val="single" w:sz="4" w:space="0" w:color="auto"/>
              <w:left w:val="single" w:sz="4" w:space="0" w:color="auto"/>
            </w:tcBorders>
            <w:shd w:val="clear" w:color="auto" w:fill="FFFFFF"/>
          </w:tcPr>
          <w:p w14:paraId="28987250" w14:textId="77777777" w:rsidR="00551CD6" w:rsidRPr="00551CD6" w:rsidRDefault="00551CD6" w:rsidP="00986AA1">
            <w:pPr>
              <w:jc w:val="center"/>
              <w:rPr>
                <w:sz w:val="20"/>
                <w:szCs w:val="20"/>
              </w:rPr>
            </w:pPr>
            <w:r w:rsidRPr="00551CD6">
              <w:rPr>
                <w:sz w:val="20"/>
                <w:szCs w:val="20"/>
                <w:lang w:val="ru"/>
              </w:rPr>
              <w:t>18,9</w:t>
            </w:r>
          </w:p>
        </w:tc>
        <w:tc>
          <w:tcPr>
            <w:tcW w:w="1304" w:type="dxa"/>
            <w:tcBorders>
              <w:top w:val="single" w:sz="4" w:space="0" w:color="auto"/>
              <w:left w:val="single" w:sz="4" w:space="0" w:color="auto"/>
              <w:right w:val="single" w:sz="4" w:space="0" w:color="auto"/>
            </w:tcBorders>
            <w:shd w:val="clear" w:color="auto" w:fill="FFFFFF"/>
          </w:tcPr>
          <w:p w14:paraId="7B662AB8" w14:textId="77777777" w:rsidR="00551CD6" w:rsidRPr="00551CD6" w:rsidRDefault="00551CD6" w:rsidP="00986AA1">
            <w:pPr>
              <w:jc w:val="center"/>
              <w:rPr>
                <w:sz w:val="20"/>
                <w:szCs w:val="20"/>
              </w:rPr>
            </w:pPr>
            <w:r w:rsidRPr="00551CD6">
              <w:rPr>
                <w:sz w:val="20"/>
                <w:szCs w:val="20"/>
                <w:lang w:val="ru"/>
              </w:rPr>
              <w:t>1,5</w:t>
            </w:r>
          </w:p>
        </w:tc>
      </w:tr>
      <w:tr w:rsidR="00551CD6" w:rsidRPr="00551CD6" w14:paraId="2BBD1A98" w14:textId="77777777" w:rsidTr="00986AA1">
        <w:trPr>
          <w:cantSplit/>
          <w:trHeight w:val="23"/>
        </w:trPr>
        <w:tc>
          <w:tcPr>
            <w:tcW w:w="2088" w:type="dxa"/>
            <w:tcBorders>
              <w:top w:val="single" w:sz="4" w:space="0" w:color="auto"/>
              <w:left w:val="single" w:sz="4" w:space="0" w:color="auto"/>
            </w:tcBorders>
            <w:shd w:val="clear" w:color="auto" w:fill="FFFFFF"/>
          </w:tcPr>
          <w:p w14:paraId="24F69DC3" w14:textId="77777777" w:rsidR="00551CD6" w:rsidRPr="00551CD6" w:rsidRDefault="00551CD6" w:rsidP="00986AA1">
            <w:pPr>
              <w:rPr>
                <w:sz w:val="20"/>
                <w:szCs w:val="20"/>
              </w:rPr>
            </w:pPr>
            <w:r w:rsidRPr="00551CD6">
              <w:rPr>
                <w:b/>
                <w:bCs/>
                <w:sz w:val="20"/>
                <w:szCs w:val="20"/>
                <w:lang w:val="ru"/>
              </w:rPr>
              <w:t>Кровь</w:t>
            </w:r>
          </w:p>
        </w:tc>
        <w:tc>
          <w:tcPr>
            <w:tcW w:w="1305" w:type="dxa"/>
            <w:tcBorders>
              <w:top w:val="single" w:sz="4" w:space="0" w:color="auto"/>
              <w:left w:val="single" w:sz="4" w:space="0" w:color="auto"/>
            </w:tcBorders>
            <w:shd w:val="clear" w:color="auto" w:fill="FFFFFF"/>
          </w:tcPr>
          <w:p w14:paraId="240EFBD6" w14:textId="77777777" w:rsidR="00551CD6" w:rsidRPr="00551CD6" w:rsidRDefault="00551CD6" w:rsidP="00986AA1">
            <w:pPr>
              <w:jc w:val="center"/>
              <w:rPr>
                <w:sz w:val="20"/>
                <w:szCs w:val="20"/>
              </w:rPr>
            </w:pPr>
            <w:r w:rsidRPr="00551CD6">
              <w:rPr>
                <w:sz w:val="20"/>
                <w:szCs w:val="20"/>
                <w:lang w:val="ru"/>
              </w:rPr>
              <w:t>22,4</w:t>
            </w:r>
          </w:p>
        </w:tc>
        <w:tc>
          <w:tcPr>
            <w:tcW w:w="1014" w:type="dxa"/>
            <w:tcBorders>
              <w:top w:val="single" w:sz="4" w:space="0" w:color="auto"/>
              <w:left w:val="single" w:sz="4" w:space="0" w:color="auto"/>
            </w:tcBorders>
            <w:shd w:val="clear" w:color="auto" w:fill="FFFFFF"/>
          </w:tcPr>
          <w:p w14:paraId="6DE00AD8" w14:textId="77777777" w:rsidR="00551CD6" w:rsidRPr="00551CD6" w:rsidRDefault="00551CD6" w:rsidP="00986AA1">
            <w:pPr>
              <w:jc w:val="center"/>
              <w:rPr>
                <w:sz w:val="20"/>
                <w:szCs w:val="20"/>
              </w:rPr>
            </w:pPr>
            <w:r w:rsidRPr="00551CD6">
              <w:rPr>
                <w:sz w:val="20"/>
                <w:szCs w:val="20"/>
                <w:lang w:val="ru"/>
              </w:rPr>
              <w:t>31,4</w:t>
            </w:r>
          </w:p>
        </w:tc>
        <w:tc>
          <w:tcPr>
            <w:tcW w:w="1304" w:type="dxa"/>
            <w:tcBorders>
              <w:top w:val="single" w:sz="4" w:space="0" w:color="auto"/>
              <w:left w:val="single" w:sz="4" w:space="0" w:color="auto"/>
            </w:tcBorders>
            <w:shd w:val="clear" w:color="auto" w:fill="FFFFFF"/>
          </w:tcPr>
          <w:p w14:paraId="470CF2F6" w14:textId="77777777" w:rsidR="00551CD6" w:rsidRPr="00551CD6" w:rsidRDefault="00551CD6" w:rsidP="00986AA1">
            <w:pPr>
              <w:jc w:val="center"/>
              <w:rPr>
                <w:sz w:val="20"/>
                <w:szCs w:val="20"/>
              </w:rPr>
            </w:pPr>
            <w:r w:rsidRPr="00551CD6">
              <w:rPr>
                <w:sz w:val="20"/>
                <w:szCs w:val="20"/>
                <w:lang w:val="ru"/>
              </w:rPr>
              <w:t>23,7</w:t>
            </w:r>
          </w:p>
        </w:tc>
        <w:tc>
          <w:tcPr>
            <w:tcW w:w="1303" w:type="dxa"/>
            <w:tcBorders>
              <w:top w:val="single" w:sz="4" w:space="0" w:color="auto"/>
              <w:left w:val="single" w:sz="4" w:space="0" w:color="auto"/>
            </w:tcBorders>
            <w:shd w:val="clear" w:color="auto" w:fill="FFFFFF"/>
          </w:tcPr>
          <w:p w14:paraId="56D18FD2" w14:textId="77777777" w:rsidR="00551CD6" w:rsidRPr="00551CD6" w:rsidRDefault="00551CD6" w:rsidP="00986AA1">
            <w:pPr>
              <w:jc w:val="center"/>
              <w:rPr>
                <w:sz w:val="20"/>
                <w:szCs w:val="20"/>
              </w:rPr>
            </w:pPr>
            <w:r w:rsidRPr="00551CD6">
              <w:rPr>
                <w:sz w:val="20"/>
                <w:szCs w:val="20"/>
                <w:lang w:val="ru"/>
              </w:rPr>
              <w:t>34</w:t>
            </w:r>
          </w:p>
        </w:tc>
        <w:tc>
          <w:tcPr>
            <w:tcW w:w="1159" w:type="dxa"/>
            <w:tcBorders>
              <w:top w:val="single" w:sz="4" w:space="0" w:color="auto"/>
              <w:left w:val="single" w:sz="4" w:space="0" w:color="auto"/>
            </w:tcBorders>
            <w:shd w:val="clear" w:color="auto" w:fill="FFFFFF"/>
          </w:tcPr>
          <w:p w14:paraId="40875DEE" w14:textId="77777777" w:rsidR="00551CD6" w:rsidRPr="00551CD6" w:rsidRDefault="00551CD6" w:rsidP="00986AA1">
            <w:pPr>
              <w:jc w:val="center"/>
              <w:rPr>
                <w:sz w:val="20"/>
                <w:szCs w:val="20"/>
              </w:rPr>
            </w:pPr>
            <w:r w:rsidRPr="00551CD6">
              <w:rPr>
                <w:sz w:val="20"/>
                <w:szCs w:val="20"/>
                <w:lang w:val="ru"/>
              </w:rPr>
              <w:t>24,9</w:t>
            </w:r>
          </w:p>
        </w:tc>
        <w:tc>
          <w:tcPr>
            <w:tcW w:w="1304" w:type="dxa"/>
            <w:tcBorders>
              <w:top w:val="single" w:sz="4" w:space="0" w:color="auto"/>
              <w:left w:val="single" w:sz="4" w:space="0" w:color="auto"/>
              <w:right w:val="single" w:sz="4" w:space="0" w:color="auto"/>
            </w:tcBorders>
            <w:shd w:val="clear" w:color="auto" w:fill="FFFFFF"/>
          </w:tcPr>
          <w:p w14:paraId="242B49DB" w14:textId="77777777" w:rsidR="00551CD6" w:rsidRPr="00551CD6" w:rsidRDefault="00551CD6" w:rsidP="00986AA1">
            <w:pPr>
              <w:jc w:val="center"/>
              <w:rPr>
                <w:sz w:val="20"/>
                <w:szCs w:val="20"/>
              </w:rPr>
            </w:pPr>
            <w:r w:rsidRPr="00551CD6">
              <w:rPr>
                <w:sz w:val="20"/>
                <w:szCs w:val="20"/>
                <w:lang w:val="ru"/>
              </w:rPr>
              <w:t>1,1</w:t>
            </w:r>
          </w:p>
        </w:tc>
      </w:tr>
      <w:tr w:rsidR="00551CD6" w:rsidRPr="00551CD6" w14:paraId="0CB90D68" w14:textId="77777777" w:rsidTr="00986AA1">
        <w:trPr>
          <w:cantSplit/>
          <w:trHeight w:val="23"/>
        </w:trPr>
        <w:tc>
          <w:tcPr>
            <w:tcW w:w="2088" w:type="dxa"/>
            <w:tcBorders>
              <w:top w:val="single" w:sz="4" w:space="0" w:color="auto"/>
              <w:left w:val="single" w:sz="4" w:space="0" w:color="auto"/>
            </w:tcBorders>
            <w:shd w:val="clear" w:color="auto" w:fill="FFFFFF"/>
          </w:tcPr>
          <w:p w14:paraId="10B2105D" w14:textId="77777777" w:rsidR="00551CD6" w:rsidRPr="00551CD6" w:rsidRDefault="00551CD6" w:rsidP="00986AA1">
            <w:pPr>
              <w:rPr>
                <w:sz w:val="20"/>
                <w:szCs w:val="20"/>
              </w:rPr>
            </w:pPr>
            <w:r w:rsidRPr="00551CD6">
              <w:rPr>
                <w:b/>
                <w:bCs/>
                <w:sz w:val="20"/>
                <w:szCs w:val="20"/>
                <w:lang w:val="ru"/>
              </w:rPr>
              <w:t>Слюнные железы</w:t>
            </w:r>
          </w:p>
        </w:tc>
        <w:tc>
          <w:tcPr>
            <w:tcW w:w="1305" w:type="dxa"/>
            <w:tcBorders>
              <w:top w:val="single" w:sz="4" w:space="0" w:color="auto"/>
              <w:left w:val="single" w:sz="4" w:space="0" w:color="auto"/>
            </w:tcBorders>
            <w:shd w:val="clear" w:color="auto" w:fill="FFFFFF"/>
          </w:tcPr>
          <w:p w14:paraId="1A2A7CC8" w14:textId="77777777" w:rsidR="00551CD6" w:rsidRPr="00551CD6" w:rsidRDefault="00551CD6" w:rsidP="00986AA1">
            <w:pPr>
              <w:jc w:val="center"/>
              <w:rPr>
                <w:sz w:val="20"/>
                <w:szCs w:val="20"/>
              </w:rPr>
            </w:pPr>
            <w:r w:rsidRPr="00551CD6">
              <w:rPr>
                <w:sz w:val="20"/>
                <w:szCs w:val="20"/>
                <w:lang w:val="ru"/>
              </w:rPr>
              <w:t>1350</w:t>
            </w:r>
          </w:p>
        </w:tc>
        <w:tc>
          <w:tcPr>
            <w:tcW w:w="1014" w:type="dxa"/>
            <w:tcBorders>
              <w:top w:val="single" w:sz="4" w:space="0" w:color="auto"/>
              <w:left w:val="single" w:sz="4" w:space="0" w:color="auto"/>
            </w:tcBorders>
            <w:shd w:val="clear" w:color="auto" w:fill="FFFFFF"/>
          </w:tcPr>
          <w:p w14:paraId="6B01B296" w14:textId="77777777" w:rsidR="00551CD6" w:rsidRPr="00551CD6" w:rsidRDefault="00551CD6" w:rsidP="00986AA1">
            <w:pPr>
              <w:jc w:val="center"/>
              <w:rPr>
                <w:sz w:val="20"/>
                <w:szCs w:val="20"/>
              </w:rPr>
            </w:pPr>
            <w:r w:rsidRPr="00551CD6">
              <w:rPr>
                <w:sz w:val="20"/>
                <w:szCs w:val="20"/>
                <w:lang w:val="ru"/>
              </w:rPr>
              <w:t>3030</w:t>
            </w:r>
          </w:p>
        </w:tc>
        <w:tc>
          <w:tcPr>
            <w:tcW w:w="1304" w:type="dxa"/>
            <w:tcBorders>
              <w:top w:val="single" w:sz="4" w:space="0" w:color="auto"/>
              <w:left w:val="single" w:sz="4" w:space="0" w:color="auto"/>
            </w:tcBorders>
            <w:shd w:val="clear" w:color="auto" w:fill="FFFFFF"/>
          </w:tcPr>
          <w:p w14:paraId="3B2D0B98" w14:textId="77777777" w:rsidR="00551CD6" w:rsidRPr="00551CD6" w:rsidRDefault="00551CD6" w:rsidP="00986AA1">
            <w:pPr>
              <w:jc w:val="center"/>
              <w:rPr>
                <w:sz w:val="20"/>
                <w:szCs w:val="20"/>
              </w:rPr>
            </w:pPr>
            <w:r w:rsidRPr="00551CD6">
              <w:rPr>
                <w:sz w:val="20"/>
                <w:szCs w:val="20"/>
                <w:lang w:val="ru"/>
              </w:rPr>
              <w:t>4690</w:t>
            </w:r>
          </w:p>
        </w:tc>
        <w:tc>
          <w:tcPr>
            <w:tcW w:w="1303" w:type="dxa"/>
            <w:tcBorders>
              <w:top w:val="single" w:sz="4" w:space="0" w:color="auto"/>
              <w:left w:val="single" w:sz="4" w:space="0" w:color="auto"/>
            </w:tcBorders>
            <w:shd w:val="clear" w:color="auto" w:fill="FFFFFF"/>
          </w:tcPr>
          <w:p w14:paraId="4A229DA9" w14:textId="77777777" w:rsidR="00551CD6" w:rsidRPr="00551CD6" w:rsidRDefault="00551CD6" w:rsidP="00986AA1">
            <w:pPr>
              <w:jc w:val="center"/>
              <w:rPr>
                <w:sz w:val="20"/>
                <w:szCs w:val="20"/>
              </w:rPr>
            </w:pPr>
            <w:r w:rsidRPr="00551CD6">
              <w:rPr>
                <w:sz w:val="20"/>
                <w:szCs w:val="20"/>
                <w:lang w:val="ru"/>
              </w:rPr>
              <w:t>2940</w:t>
            </w:r>
          </w:p>
        </w:tc>
        <w:tc>
          <w:tcPr>
            <w:tcW w:w="1159" w:type="dxa"/>
            <w:tcBorders>
              <w:top w:val="single" w:sz="4" w:space="0" w:color="auto"/>
              <w:left w:val="single" w:sz="4" w:space="0" w:color="auto"/>
            </w:tcBorders>
            <w:shd w:val="clear" w:color="auto" w:fill="FFFFFF"/>
          </w:tcPr>
          <w:p w14:paraId="2D073543" w14:textId="77777777" w:rsidR="00551CD6" w:rsidRPr="00551CD6" w:rsidRDefault="00551CD6" w:rsidP="00986AA1">
            <w:pPr>
              <w:jc w:val="center"/>
              <w:rPr>
                <w:sz w:val="20"/>
                <w:szCs w:val="20"/>
              </w:rPr>
            </w:pPr>
            <w:r w:rsidRPr="00551CD6">
              <w:rPr>
                <w:sz w:val="20"/>
                <w:szCs w:val="20"/>
                <w:lang w:val="ru"/>
              </w:rPr>
              <w:t>5690</w:t>
            </w:r>
          </w:p>
        </w:tc>
        <w:tc>
          <w:tcPr>
            <w:tcW w:w="1304" w:type="dxa"/>
            <w:tcBorders>
              <w:top w:val="single" w:sz="4" w:space="0" w:color="auto"/>
              <w:left w:val="single" w:sz="4" w:space="0" w:color="auto"/>
              <w:right w:val="single" w:sz="4" w:space="0" w:color="auto"/>
            </w:tcBorders>
            <w:shd w:val="clear" w:color="auto" w:fill="FFFFFF"/>
          </w:tcPr>
          <w:p w14:paraId="08930F27" w14:textId="77777777" w:rsidR="00551CD6" w:rsidRPr="00551CD6" w:rsidRDefault="00551CD6" w:rsidP="00986AA1">
            <w:pPr>
              <w:jc w:val="center"/>
              <w:rPr>
                <w:sz w:val="20"/>
                <w:szCs w:val="20"/>
              </w:rPr>
            </w:pPr>
            <w:r w:rsidRPr="00551CD6">
              <w:rPr>
                <w:sz w:val="20"/>
                <w:szCs w:val="20"/>
                <w:lang w:val="ru"/>
              </w:rPr>
              <w:t>4,2</w:t>
            </w:r>
          </w:p>
        </w:tc>
      </w:tr>
      <w:tr w:rsidR="00551CD6" w:rsidRPr="00551CD6" w14:paraId="4DB8CFBC" w14:textId="77777777" w:rsidTr="00986AA1">
        <w:trPr>
          <w:cantSplit/>
          <w:trHeight w:val="23"/>
        </w:trPr>
        <w:tc>
          <w:tcPr>
            <w:tcW w:w="2088" w:type="dxa"/>
            <w:tcBorders>
              <w:top w:val="single" w:sz="4" w:space="0" w:color="auto"/>
              <w:left w:val="single" w:sz="4" w:space="0" w:color="auto"/>
            </w:tcBorders>
            <w:shd w:val="clear" w:color="auto" w:fill="FFFFFF"/>
          </w:tcPr>
          <w:p w14:paraId="32441823" w14:textId="77777777" w:rsidR="00551CD6" w:rsidRPr="00551CD6" w:rsidRDefault="00551CD6" w:rsidP="00986AA1">
            <w:pPr>
              <w:rPr>
                <w:sz w:val="20"/>
                <w:szCs w:val="20"/>
              </w:rPr>
            </w:pPr>
            <w:r w:rsidRPr="00551CD6">
              <w:rPr>
                <w:b/>
                <w:bCs/>
                <w:sz w:val="20"/>
                <w:szCs w:val="20"/>
                <w:lang w:val="ru"/>
              </w:rPr>
              <w:t>Костный мозг</w:t>
            </w:r>
          </w:p>
        </w:tc>
        <w:tc>
          <w:tcPr>
            <w:tcW w:w="1305" w:type="dxa"/>
            <w:tcBorders>
              <w:top w:val="single" w:sz="4" w:space="0" w:color="auto"/>
              <w:left w:val="single" w:sz="4" w:space="0" w:color="auto"/>
            </w:tcBorders>
            <w:shd w:val="clear" w:color="auto" w:fill="FFFFFF"/>
          </w:tcPr>
          <w:p w14:paraId="795EC9E2" w14:textId="77777777" w:rsidR="00551CD6" w:rsidRPr="00551CD6" w:rsidRDefault="00551CD6" w:rsidP="00986AA1">
            <w:pPr>
              <w:jc w:val="center"/>
              <w:rPr>
                <w:sz w:val="20"/>
                <w:szCs w:val="20"/>
              </w:rPr>
            </w:pPr>
            <w:r w:rsidRPr="00551CD6">
              <w:rPr>
                <w:sz w:val="20"/>
                <w:szCs w:val="20"/>
                <w:lang w:val="ru"/>
              </w:rPr>
              <w:t>299</w:t>
            </w:r>
          </w:p>
        </w:tc>
        <w:tc>
          <w:tcPr>
            <w:tcW w:w="1014" w:type="dxa"/>
            <w:tcBorders>
              <w:top w:val="single" w:sz="4" w:space="0" w:color="auto"/>
              <w:left w:val="single" w:sz="4" w:space="0" w:color="auto"/>
            </w:tcBorders>
            <w:shd w:val="clear" w:color="auto" w:fill="FFFFFF"/>
          </w:tcPr>
          <w:p w14:paraId="4473D4C5" w14:textId="77777777" w:rsidR="00551CD6" w:rsidRPr="00551CD6" w:rsidRDefault="00551CD6" w:rsidP="00986AA1">
            <w:pPr>
              <w:jc w:val="center"/>
              <w:rPr>
                <w:sz w:val="20"/>
                <w:szCs w:val="20"/>
              </w:rPr>
            </w:pPr>
            <w:r w:rsidRPr="00551CD6">
              <w:rPr>
                <w:sz w:val="20"/>
                <w:szCs w:val="20"/>
                <w:lang w:val="ru"/>
              </w:rPr>
              <w:t>432</w:t>
            </w:r>
          </w:p>
        </w:tc>
        <w:tc>
          <w:tcPr>
            <w:tcW w:w="1304" w:type="dxa"/>
            <w:tcBorders>
              <w:top w:val="single" w:sz="4" w:space="0" w:color="auto"/>
              <w:left w:val="single" w:sz="4" w:space="0" w:color="auto"/>
            </w:tcBorders>
            <w:shd w:val="clear" w:color="auto" w:fill="FFFFFF"/>
          </w:tcPr>
          <w:p w14:paraId="2AB6522C" w14:textId="77777777" w:rsidR="00551CD6" w:rsidRPr="00551CD6" w:rsidRDefault="00551CD6" w:rsidP="00986AA1">
            <w:pPr>
              <w:jc w:val="center"/>
              <w:rPr>
                <w:sz w:val="20"/>
                <w:szCs w:val="20"/>
              </w:rPr>
            </w:pPr>
            <w:r w:rsidRPr="00551CD6">
              <w:rPr>
                <w:sz w:val="20"/>
                <w:szCs w:val="20"/>
                <w:lang w:val="ru"/>
              </w:rPr>
              <w:t>471</w:t>
            </w:r>
          </w:p>
        </w:tc>
        <w:tc>
          <w:tcPr>
            <w:tcW w:w="1303" w:type="dxa"/>
            <w:tcBorders>
              <w:top w:val="single" w:sz="4" w:space="0" w:color="auto"/>
              <w:left w:val="single" w:sz="4" w:space="0" w:color="auto"/>
            </w:tcBorders>
            <w:shd w:val="clear" w:color="auto" w:fill="FFFFFF"/>
          </w:tcPr>
          <w:p w14:paraId="2F7B3C33" w14:textId="77777777" w:rsidR="00551CD6" w:rsidRPr="00551CD6" w:rsidRDefault="00551CD6" w:rsidP="00986AA1">
            <w:pPr>
              <w:jc w:val="center"/>
              <w:rPr>
                <w:sz w:val="20"/>
                <w:szCs w:val="20"/>
              </w:rPr>
            </w:pPr>
            <w:r w:rsidRPr="00551CD6">
              <w:rPr>
                <w:sz w:val="20"/>
                <w:szCs w:val="20"/>
                <w:lang w:val="ru"/>
              </w:rPr>
              <w:t>589</w:t>
            </w:r>
          </w:p>
        </w:tc>
        <w:tc>
          <w:tcPr>
            <w:tcW w:w="1159" w:type="dxa"/>
            <w:tcBorders>
              <w:top w:val="single" w:sz="4" w:space="0" w:color="auto"/>
              <w:left w:val="single" w:sz="4" w:space="0" w:color="auto"/>
            </w:tcBorders>
            <w:shd w:val="clear" w:color="auto" w:fill="FFFFFF"/>
          </w:tcPr>
          <w:p w14:paraId="25C13EAE" w14:textId="77777777" w:rsidR="00551CD6" w:rsidRPr="00551CD6" w:rsidRDefault="00551CD6" w:rsidP="00986AA1">
            <w:pPr>
              <w:jc w:val="center"/>
              <w:rPr>
                <w:sz w:val="20"/>
                <w:szCs w:val="20"/>
              </w:rPr>
            </w:pPr>
            <w:r w:rsidRPr="00551CD6">
              <w:rPr>
                <w:sz w:val="20"/>
                <w:szCs w:val="20"/>
                <w:lang w:val="ru"/>
              </w:rPr>
              <w:t>613</w:t>
            </w:r>
          </w:p>
        </w:tc>
        <w:tc>
          <w:tcPr>
            <w:tcW w:w="1304" w:type="dxa"/>
            <w:tcBorders>
              <w:top w:val="single" w:sz="4" w:space="0" w:color="auto"/>
              <w:left w:val="single" w:sz="4" w:space="0" w:color="auto"/>
              <w:right w:val="single" w:sz="4" w:space="0" w:color="auto"/>
            </w:tcBorders>
            <w:shd w:val="clear" w:color="auto" w:fill="FFFFFF"/>
          </w:tcPr>
          <w:p w14:paraId="018E5E00" w14:textId="77777777" w:rsidR="00551CD6" w:rsidRPr="00551CD6" w:rsidRDefault="00551CD6" w:rsidP="00986AA1">
            <w:pPr>
              <w:jc w:val="center"/>
              <w:rPr>
                <w:sz w:val="20"/>
                <w:szCs w:val="20"/>
              </w:rPr>
            </w:pPr>
            <w:r w:rsidRPr="00551CD6">
              <w:rPr>
                <w:sz w:val="20"/>
                <w:szCs w:val="20"/>
                <w:lang w:val="ru"/>
              </w:rPr>
              <w:t>2,1</w:t>
            </w:r>
          </w:p>
        </w:tc>
      </w:tr>
      <w:tr w:rsidR="00551CD6" w:rsidRPr="00551CD6" w14:paraId="5F0F776F" w14:textId="77777777" w:rsidTr="00986AA1">
        <w:trPr>
          <w:cantSplit/>
          <w:trHeight w:val="23"/>
        </w:trPr>
        <w:tc>
          <w:tcPr>
            <w:tcW w:w="2088" w:type="dxa"/>
            <w:tcBorders>
              <w:top w:val="single" w:sz="4" w:space="0" w:color="auto"/>
              <w:left w:val="single" w:sz="4" w:space="0" w:color="auto"/>
            </w:tcBorders>
            <w:shd w:val="clear" w:color="auto" w:fill="FFFFFF"/>
          </w:tcPr>
          <w:p w14:paraId="46063FCE" w14:textId="77777777" w:rsidR="00551CD6" w:rsidRPr="00551CD6" w:rsidRDefault="00551CD6" w:rsidP="00986AA1">
            <w:pPr>
              <w:rPr>
                <w:sz w:val="20"/>
                <w:szCs w:val="20"/>
              </w:rPr>
            </w:pPr>
            <w:r w:rsidRPr="00551CD6">
              <w:rPr>
                <w:b/>
                <w:bCs/>
                <w:sz w:val="20"/>
                <w:szCs w:val="20"/>
                <w:lang w:val="ru"/>
              </w:rPr>
              <w:t>Яички</w:t>
            </w:r>
          </w:p>
        </w:tc>
        <w:tc>
          <w:tcPr>
            <w:tcW w:w="1305" w:type="dxa"/>
            <w:tcBorders>
              <w:top w:val="single" w:sz="4" w:space="0" w:color="auto"/>
              <w:left w:val="single" w:sz="4" w:space="0" w:color="auto"/>
            </w:tcBorders>
            <w:shd w:val="clear" w:color="auto" w:fill="FFFFFF"/>
          </w:tcPr>
          <w:p w14:paraId="78CAA556" w14:textId="77777777" w:rsidR="00551CD6" w:rsidRPr="00551CD6" w:rsidRDefault="00551CD6" w:rsidP="00986AA1">
            <w:pPr>
              <w:jc w:val="center"/>
              <w:rPr>
                <w:sz w:val="20"/>
                <w:szCs w:val="20"/>
              </w:rPr>
            </w:pPr>
            <w:r w:rsidRPr="00551CD6">
              <w:rPr>
                <w:sz w:val="20"/>
                <w:szCs w:val="20"/>
                <w:lang w:val="ru"/>
              </w:rPr>
              <w:t>60,8</w:t>
            </w:r>
          </w:p>
        </w:tc>
        <w:tc>
          <w:tcPr>
            <w:tcW w:w="1014" w:type="dxa"/>
            <w:tcBorders>
              <w:top w:val="single" w:sz="4" w:space="0" w:color="auto"/>
              <w:left w:val="single" w:sz="4" w:space="0" w:color="auto"/>
            </w:tcBorders>
            <w:shd w:val="clear" w:color="auto" w:fill="FFFFFF"/>
          </w:tcPr>
          <w:p w14:paraId="1135DCD7" w14:textId="77777777" w:rsidR="00551CD6" w:rsidRPr="00551CD6" w:rsidRDefault="00551CD6" w:rsidP="00986AA1">
            <w:pPr>
              <w:jc w:val="center"/>
              <w:rPr>
                <w:sz w:val="20"/>
                <w:szCs w:val="20"/>
              </w:rPr>
            </w:pPr>
            <w:r w:rsidRPr="00551CD6">
              <w:rPr>
                <w:sz w:val="20"/>
                <w:szCs w:val="20"/>
                <w:lang w:val="ru"/>
              </w:rPr>
              <w:t>162</w:t>
            </w:r>
          </w:p>
        </w:tc>
        <w:tc>
          <w:tcPr>
            <w:tcW w:w="1304" w:type="dxa"/>
            <w:tcBorders>
              <w:top w:val="single" w:sz="4" w:space="0" w:color="auto"/>
              <w:left w:val="single" w:sz="4" w:space="0" w:color="auto"/>
            </w:tcBorders>
            <w:shd w:val="clear" w:color="auto" w:fill="FFFFFF"/>
          </w:tcPr>
          <w:p w14:paraId="5A65DCAD" w14:textId="77777777" w:rsidR="00551CD6" w:rsidRPr="00551CD6" w:rsidRDefault="00551CD6" w:rsidP="00986AA1">
            <w:pPr>
              <w:jc w:val="center"/>
              <w:rPr>
                <w:sz w:val="20"/>
                <w:szCs w:val="20"/>
              </w:rPr>
            </w:pPr>
            <w:r w:rsidRPr="00551CD6">
              <w:rPr>
                <w:sz w:val="20"/>
                <w:szCs w:val="20"/>
                <w:lang w:val="ru"/>
              </w:rPr>
              <w:t>248</w:t>
            </w:r>
          </w:p>
        </w:tc>
        <w:tc>
          <w:tcPr>
            <w:tcW w:w="1303" w:type="dxa"/>
            <w:tcBorders>
              <w:top w:val="single" w:sz="4" w:space="0" w:color="auto"/>
              <w:left w:val="single" w:sz="4" w:space="0" w:color="auto"/>
            </w:tcBorders>
            <w:shd w:val="clear" w:color="auto" w:fill="FFFFFF"/>
          </w:tcPr>
          <w:p w14:paraId="10CFB803" w14:textId="77777777" w:rsidR="00551CD6" w:rsidRPr="00551CD6" w:rsidRDefault="00551CD6" w:rsidP="00986AA1">
            <w:pPr>
              <w:jc w:val="center"/>
              <w:rPr>
                <w:sz w:val="20"/>
                <w:szCs w:val="20"/>
              </w:rPr>
            </w:pPr>
            <w:r w:rsidRPr="00551CD6">
              <w:rPr>
                <w:sz w:val="20"/>
                <w:szCs w:val="20"/>
                <w:lang w:val="ru"/>
              </w:rPr>
              <w:t>339</w:t>
            </w:r>
          </w:p>
        </w:tc>
        <w:tc>
          <w:tcPr>
            <w:tcW w:w="1159" w:type="dxa"/>
            <w:tcBorders>
              <w:top w:val="single" w:sz="4" w:space="0" w:color="auto"/>
              <w:left w:val="single" w:sz="4" w:space="0" w:color="auto"/>
            </w:tcBorders>
            <w:shd w:val="clear" w:color="auto" w:fill="FFFFFF"/>
          </w:tcPr>
          <w:p w14:paraId="0BD2F26E" w14:textId="77777777" w:rsidR="00551CD6" w:rsidRPr="00551CD6" w:rsidRDefault="00551CD6" w:rsidP="00986AA1">
            <w:pPr>
              <w:jc w:val="center"/>
              <w:rPr>
                <w:sz w:val="20"/>
                <w:szCs w:val="20"/>
              </w:rPr>
            </w:pPr>
            <w:r w:rsidRPr="00551CD6">
              <w:rPr>
                <w:sz w:val="20"/>
                <w:szCs w:val="20"/>
                <w:lang w:val="ru"/>
              </w:rPr>
              <w:t>479</w:t>
            </w:r>
          </w:p>
        </w:tc>
        <w:tc>
          <w:tcPr>
            <w:tcW w:w="1304" w:type="dxa"/>
            <w:tcBorders>
              <w:top w:val="single" w:sz="4" w:space="0" w:color="auto"/>
              <w:left w:val="single" w:sz="4" w:space="0" w:color="auto"/>
              <w:right w:val="single" w:sz="4" w:space="0" w:color="auto"/>
            </w:tcBorders>
            <w:shd w:val="clear" w:color="auto" w:fill="FFFFFF"/>
          </w:tcPr>
          <w:p w14:paraId="36AB274D" w14:textId="77777777" w:rsidR="00551CD6" w:rsidRPr="00551CD6" w:rsidRDefault="00551CD6" w:rsidP="00986AA1">
            <w:pPr>
              <w:jc w:val="center"/>
              <w:rPr>
                <w:sz w:val="20"/>
                <w:szCs w:val="20"/>
              </w:rPr>
            </w:pPr>
            <w:r w:rsidRPr="00551CD6">
              <w:rPr>
                <w:sz w:val="20"/>
                <w:szCs w:val="20"/>
                <w:lang w:val="ru"/>
              </w:rPr>
              <w:t>7,9</w:t>
            </w:r>
          </w:p>
        </w:tc>
      </w:tr>
      <w:tr w:rsidR="00551CD6" w:rsidRPr="00551CD6" w14:paraId="44D14739" w14:textId="77777777" w:rsidTr="00986AA1">
        <w:trPr>
          <w:cantSplit/>
          <w:trHeight w:val="23"/>
        </w:trPr>
        <w:tc>
          <w:tcPr>
            <w:tcW w:w="2088" w:type="dxa"/>
            <w:tcBorders>
              <w:top w:val="single" w:sz="4" w:space="0" w:color="auto"/>
              <w:left w:val="single" w:sz="4" w:space="0" w:color="auto"/>
            </w:tcBorders>
            <w:shd w:val="clear" w:color="auto" w:fill="FFFFFF"/>
          </w:tcPr>
          <w:p w14:paraId="6F65BB95" w14:textId="77777777" w:rsidR="00551CD6" w:rsidRPr="00551CD6" w:rsidRDefault="00551CD6" w:rsidP="00986AA1">
            <w:pPr>
              <w:rPr>
                <w:sz w:val="20"/>
                <w:szCs w:val="20"/>
              </w:rPr>
            </w:pPr>
            <w:r w:rsidRPr="00551CD6">
              <w:rPr>
                <w:b/>
                <w:bCs/>
                <w:sz w:val="20"/>
                <w:szCs w:val="20"/>
                <w:lang w:val="ru"/>
              </w:rPr>
              <w:t>Надпочечники</w:t>
            </w:r>
          </w:p>
        </w:tc>
        <w:tc>
          <w:tcPr>
            <w:tcW w:w="1305" w:type="dxa"/>
            <w:tcBorders>
              <w:top w:val="single" w:sz="4" w:space="0" w:color="auto"/>
              <w:left w:val="single" w:sz="4" w:space="0" w:color="auto"/>
            </w:tcBorders>
            <w:shd w:val="clear" w:color="auto" w:fill="FFFFFF"/>
          </w:tcPr>
          <w:p w14:paraId="2CDA304D" w14:textId="77777777" w:rsidR="00551CD6" w:rsidRPr="00551CD6" w:rsidRDefault="00551CD6" w:rsidP="00986AA1">
            <w:pPr>
              <w:jc w:val="center"/>
              <w:rPr>
                <w:sz w:val="20"/>
                <w:szCs w:val="20"/>
              </w:rPr>
            </w:pPr>
            <w:r w:rsidRPr="00551CD6">
              <w:rPr>
                <w:sz w:val="20"/>
                <w:szCs w:val="20"/>
                <w:lang w:val="ru"/>
              </w:rPr>
              <w:t>408</w:t>
            </w:r>
          </w:p>
        </w:tc>
        <w:tc>
          <w:tcPr>
            <w:tcW w:w="1014" w:type="dxa"/>
            <w:tcBorders>
              <w:top w:val="single" w:sz="4" w:space="0" w:color="auto"/>
              <w:left w:val="single" w:sz="4" w:space="0" w:color="auto"/>
            </w:tcBorders>
            <w:shd w:val="clear" w:color="auto" w:fill="FFFFFF"/>
          </w:tcPr>
          <w:p w14:paraId="497BC679" w14:textId="77777777" w:rsidR="00551CD6" w:rsidRPr="00551CD6" w:rsidRDefault="00551CD6" w:rsidP="00986AA1">
            <w:pPr>
              <w:jc w:val="center"/>
              <w:rPr>
                <w:sz w:val="20"/>
                <w:szCs w:val="20"/>
              </w:rPr>
            </w:pPr>
            <w:r w:rsidRPr="00551CD6">
              <w:rPr>
                <w:sz w:val="20"/>
                <w:szCs w:val="20"/>
                <w:lang w:val="ru"/>
              </w:rPr>
              <w:t>336</w:t>
            </w:r>
          </w:p>
        </w:tc>
        <w:tc>
          <w:tcPr>
            <w:tcW w:w="1304" w:type="dxa"/>
            <w:tcBorders>
              <w:top w:val="single" w:sz="4" w:space="0" w:color="auto"/>
              <w:left w:val="single" w:sz="4" w:space="0" w:color="auto"/>
            </w:tcBorders>
            <w:shd w:val="clear" w:color="auto" w:fill="FFFFFF"/>
          </w:tcPr>
          <w:p w14:paraId="2C79FB42" w14:textId="77777777" w:rsidR="00551CD6" w:rsidRPr="00551CD6" w:rsidRDefault="00551CD6" w:rsidP="00986AA1">
            <w:pPr>
              <w:jc w:val="center"/>
              <w:rPr>
                <w:sz w:val="20"/>
                <w:szCs w:val="20"/>
              </w:rPr>
            </w:pPr>
            <w:r w:rsidRPr="00551CD6">
              <w:rPr>
                <w:sz w:val="20"/>
                <w:szCs w:val="20"/>
                <w:lang w:val="ru"/>
              </w:rPr>
              <w:t>362</w:t>
            </w:r>
          </w:p>
        </w:tc>
        <w:tc>
          <w:tcPr>
            <w:tcW w:w="1303" w:type="dxa"/>
            <w:tcBorders>
              <w:top w:val="single" w:sz="4" w:space="0" w:color="auto"/>
              <w:left w:val="single" w:sz="4" w:space="0" w:color="auto"/>
            </w:tcBorders>
            <w:shd w:val="clear" w:color="auto" w:fill="FFFFFF"/>
          </w:tcPr>
          <w:p w14:paraId="5EA8CAA6" w14:textId="77777777" w:rsidR="00551CD6" w:rsidRPr="00551CD6" w:rsidRDefault="00551CD6" w:rsidP="00986AA1">
            <w:pPr>
              <w:jc w:val="center"/>
              <w:rPr>
                <w:sz w:val="20"/>
                <w:szCs w:val="20"/>
              </w:rPr>
            </w:pPr>
            <w:r w:rsidRPr="00551CD6">
              <w:rPr>
                <w:sz w:val="20"/>
                <w:szCs w:val="20"/>
                <w:lang w:val="ru"/>
              </w:rPr>
              <w:t>477</w:t>
            </w:r>
          </w:p>
        </w:tc>
        <w:tc>
          <w:tcPr>
            <w:tcW w:w="1159" w:type="dxa"/>
            <w:tcBorders>
              <w:top w:val="single" w:sz="4" w:space="0" w:color="auto"/>
              <w:left w:val="single" w:sz="4" w:space="0" w:color="auto"/>
            </w:tcBorders>
            <w:shd w:val="clear" w:color="auto" w:fill="FFFFFF"/>
          </w:tcPr>
          <w:p w14:paraId="0C731A93" w14:textId="77777777" w:rsidR="00551CD6" w:rsidRPr="00551CD6" w:rsidRDefault="00551CD6" w:rsidP="00986AA1">
            <w:pPr>
              <w:jc w:val="center"/>
              <w:rPr>
                <w:sz w:val="20"/>
                <w:szCs w:val="20"/>
              </w:rPr>
            </w:pPr>
            <w:r w:rsidRPr="00551CD6">
              <w:rPr>
                <w:sz w:val="20"/>
                <w:szCs w:val="20"/>
                <w:lang w:val="ru"/>
              </w:rPr>
              <w:t>494</w:t>
            </w:r>
          </w:p>
        </w:tc>
        <w:tc>
          <w:tcPr>
            <w:tcW w:w="1304" w:type="dxa"/>
            <w:tcBorders>
              <w:top w:val="single" w:sz="4" w:space="0" w:color="auto"/>
              <w:left w:val="single" w:sz="4" w:space="0" w:color="auto"/>
              <w:right w:val="single" w:sz="4" w:space="0" w:color="auto"/>
            </w:tcBorders>
            <w:shd w:val="clear" w:color="auto" w:fill="FFFFFF"/>
          </w:tcPr>
          <w:p w14:paraId="36CF2BD4" w14:textId="77777777" w:rsidR="00551CD6" w:rsidRPr="00551CD6" w:rsidRDefault="00551CD6" w:rsidP="00986AA1">
            <w:pPr>
              <w:jc w:val="center"/>
              <w:rPr>
                <w:sz w:val="20"/>
                <w:szCs w:val="20"/>
              </w:rPr>
            </w:pPr>
            <w:r w:rsidRPr="00551CD6">
              <w:rPr>
                <w:sz w:val="20"/>
                <w:szCs w:val="20"/>
                <w:lang w:val="ru"/>
              </w:rPr>
              <w:t>1,2</w:t>
            </w:r>
          </w:p>
        </w:tc>
      </w:tr>
      <w:tr w:rsidR="00551CD6" w:rsidRPr="00551CD6" w14:paraId="6BC3A451" w14:textId="77777777" w:rsidTr="00986AA1">
        <w:trPr>
          <w:cantSplit/>
          <w:trHeight w:val="23"/>
        </w:trPr>
        <w:tc>
          <w:tcPr>
            <w:tcW w:w="2088" w:type="dxa"/>
            <w:tcBorders>
              <w:top w:val="single" w:sz="4" w:space="0" w:color="auto"/>
              <w:left w:val="single" w:sz="4" w:space="0" w:color="auto"/>
            </w:tcBorders>
            <w:shd w:val="clear" w:color="auto" w:fill="FFFFFF"/>
          </w:tcPr>
          <w:p w14:paraId="2BA61C11" w14:textId="77777777" w:rsidR="00551CD6" w:rsidRPr="00551CD6" w:rsidRDefault="00551CD6" w:rsidP="00986AA1">
            <w:pPr>
              <w:rPr>
                <w:sz w:val="20"/>
                <w:szCs w:val="20"/>
              </w:rPr>
            </w:pPr>
            <w:r w:rsidRPr="00551CD6">
              <w:rPr>
                <w:b/>
                <w:bCs/>
                <w:sz w:val="20"/>
                <w:szCs w:val="20"/>
                <w:lang w:val="ru"/>
              </w:rPr>
              <w:t>Кожа</w:t>
            </w:r>
          </w:p>
        </w:tc>
        <w:tc>
          <w:tcPr>
            <w:tcW w:w="1305" w:type="dxa"/>
            <w:tcBorders>
              <w:top w:val="single" w:sz="4" w:space="0" w:color="auto"/>
              <w:left w:val="single" w:sz="4" w:space="0" w:color="auto"/>
            </w:tcBorders>
            <w:shd w:val="clear" w:color="auto" w:fill="FFFFFF"/>
          </w:tcPr>
          <w:p w14:paraId="1E8F8129" w14:textId="77777777" w:rsidR="00551CD6" w:rsidRPr="00551CD6" w:rsidRDefault="00551CD6" w:rsidP="00986AA1">
            <w:pPr>
              <w:jc w:val="center"/>
              <w:rPr>
                <w:sz w:val="20"/>
                <w:szCs w:val="20"/>
              </w:rPr>
            </w:pPr>
            <w:r w:rsidRPr="00551CD6">
              <w:rPr>
                <w:sz w:val="20"/>
                <w:szCs w:val="20"/>
                <w:lang w:val="ru"/>
              </w:rPr>
              <w:t>102</w:t>
            </w:r>
          </w:p>
        </w:tc>
        <w:tc>
          <w:tcPr>
            <w:tcW w:w="1014" w:type="dxa"/>
            <w:tcBorders>
              <w:top w:val="single" w:sz="4" w:space="0" w:color="auto"/>
              <w:left w:val="single" w:sz="4" w:space="0" w:color="auto"/>
            </w:tcBorders>
            <w:shd w:val="clear" w:color="auto" w:fill="FFFFFF"/>
          </w:tcPr>
          <w:p w14:paraId="025AB23A" w14:textId="77777777" w:rsidR="00551CD6" w:rsidRPr="00551CD6" w:rsidRDefault="00551CD6" w:rsidP="00986AA1">
            <w:pPr>
              <w:jc w:val="center"/>
              <w:rPr>
                <w:sz w:val="20"/>
                <w:szCs w:val="20"/>
              </w:rPr>
            </w:pPr>
            <w:r w:rsidRPr="00551CD6">
              <w:rPr>
                <w:sz w:val="20"/>
                <w:szCs w:val="20"/>
                <w:lang w:val="ru"/>
              </w:rPr>
              <w:t>142</w:t>
            </w:r>
          </w:p>
        </w:tc>
        <w:tc>
          <w:tcPr>
            <w:tcW w:w="1304" w:type="dxa"/>
            <w:tcBorders>
              <w:top w:val="single" w:sz="4" w:space="0" w:color="auto"/>
              <w:left w:val="single" w:sz="4" w:space="0" w:color="auto"/>
            </w:tcBorders>
            <w:shd w:val="clear" w:color="auto" w:fill="FFFFFF"/>
          </w:tcPr>
          <w:p w14:paraId="6C74149D" w14:textId="77777777" w:rsidR="00551CD6" w:rsidRPr="00551CD6" w:rsidRDefault="00551CD6" w:rsidP="00986AA1">
            <w:pPr>
              <w:jc w:val="center"/>
              <w:rPr>
                <w:sz w:val="20"/>
                <w:szCs w:val="20"/>
              </w:rPr>
            </w:pPr>
            <w:r w:rsidRPr="00551CD6">
              <w:rPr>
                <w:sz w:val="20"/>
                <w:szCs w:val="20"/>
                <w:lang w:val="ru"/>
              </w:rPr>
              <w:t>133</w:t>
            </w:r>
          </w:p>
        </w:tc>
        <w:tc>
          <w:tcPr>
            <w:tcW w:w="1303" w:type="dxa"/>
            <w:tcBorders>
              <w:top w:val="single" w:sz="4" w:space="0" w:color="auto"/>
              <w:left w:val="single" w:sz="4" w:space="0" w:color="auto"/>
            </w:tcBorders>
            <w:shd w:val="clear" w:color="auto" w:fill="FFFFFF"/>
          </w:tcPr>
          <w:p w14:paraId="3C47B80F" w14:textId="77777777" w:rsidR="00551CD6" w:rsidRPr="00551CD6" w:rsidRDefault="00551CD6" w:rsidP="00986AA1">
            <w:pPr>
              <w:jc w:val="center"/>
              <w:rPr>
                <w:sz w:val="20"/>
                <w:szCs w:val="20"/>
              </w:rPr>
            </w:pPr>
            <w:r w:rsidRPr="00551CD6">
              <w:rPr>
                <w:sz w:val="20"/>
                <w:szCs w:val="20"/>
                <w:lang w:val="ru"/>
              </w:rPr>
              <w:t>174</w:t>
            </w:r>
          </w:p>
        </w:tc>
        <w:tc>
          <w:tcPr>
            <w:tcW w:w="1159" w:type="dxa"/>
            <w:tcBorders>
              <w:top w:val="single" w:sz="4" w:space="0" w:color="auto"/>
              <w:left w:val="single" w:sz="4" w:space="0" w:color="auto"/>
            </w:tcBorders>
            <w:shd w:val="clear" w:color="auto" w:fill="FFFFFF"/>
          </w:tcPr>
          <w:p w14:paraId="266CECF2" w14:textId="77777777" w:rsidR="00551CD6" w:rsidRPr="00551CD6" w:rsidRDefault="00551CD6" w:rsidP="00986AA1">
            <w:pPr>
              <w:jc w:val="center"/>
              <w:rPr>
                <w:sz w:val="20"/>
                <w:szCs w:val="20"/>
              </w:rPr>
            </w:pPr>
            <w:r w:rsidRPr="00551CD6">
              <w:rPr>
                <w:sz w:val="20"/>
                <w:szCs w:val="20"/>
                <w:lang w:val="ru"/>
              </w:rPr>
              <w:t>166</w:t>
            </w:r>
          </w:p>
        </w:tc>
        <w:tc>
          <w:tcPr>
            <w:tcW w:w="1304" w:type="dxa"/>
            <w:tcBorders>
              <w:top w:val="single" w:sz="4" w:space="0" w:color="auto"/>
              <w:left w:val="single" w:sz="4" w:space="0" w:color="auto"/>
              <w:right w:val="single" w:sz="4" w:space="0" w:color="auto"/>
            </w:tcBorders>
            <w:shd w:val="clear" w:color="auto" w:fill="FFFFFF"/>
          </w:tcPr>
          <w:p w14:paraId="3BCABD0E" w14:textId="77777777" w:rsidR="00551CD6" w:rsidRPr="00551CD6" w:rsidRDefault="00551CD6" w:rsidP="00986AA1">
            <w:pPr>
              <w:jc w:val="center"/>
              <w:rPr>
                <w:sz w:val="20"/>
                <w:szCs w:val="20"/>
              </w:rPr>
            </w:pPr>
            <w:r w:rsidRPr="00551CD6">
              <w:rPr>
                <w:sz w:val="20"/>
                <w:szCs w:val="20"/>
                <w:lang w:val="ru"/>
              </w:rPr>
              <w:t>1,6</w:t>
            </w:r>
          </w:p>
        </w:tc>
      </w:tr>
      <w:tr w:rsidR="00551CD6" w:rsidRPr="00551CD6" w14:paraId="46D2D624" w14:textId="77777777" w:rsidTr="00986AA1">
        <w:trPr>
          <w:cantSplit/>
          <w:trHeight w:val="23"/>
        </w:trPr>
        <w:tc>
          <w:tcPr>
            <w:tcW w:w="2088" w:type="dxa"/>
            <w:tcBorders>
              <w:top w:val="single" w:sz="4" w:space="0" w:color="auto"/>
              <w:left w:val="single" w:sz="4" w:space="0" w:color="auto"/>
            </w:tcBorders>
            <w:shd w:val="clear" w:color="auto" w:fill="FFFFFF"/>
          </w:tcPr>
          <w:p w14:paraId="4B839649" w14:textId="77777777" w:rsidR="00551CD6" w:rsidRPr="00551CD6" w:rsidRDefault="00551CD6" w:rsidP="00986AA1">
            <w:pPr>
              <w:rPr>
                <w:sz w:val="20"/>
                <w:szCs w:val="20"/>
              </w:rPr>
            </w:pPr>
            <w:r w:rsidRPr="00551CD6">
              <w:rPr>
                <w:b/>
                <w:bCs/>
                <w:sz w:val="20"/>
                <w:szCs w:val="20"/>
                <w:lang w:val="ru"/>
              </w:rPr>
              <w:t>Бурый жир</w:t>
            </w:r>
          </w:p>
        </w:tc>
        <w:tc>
          <w:tcPr>
            <w:tcW w:w="1305" w:type="dxa"/>
            <w:tcBorders>
              <w:top w:val="single" w:sz="4" w:space="0" w:color="auto"/>
              <w:left w:val="single" w:sz="4" w:space="0" w:color="auto"/>
            </w:tcBorders>
            <w:shd w:val="clear" w:color="auto" w:fill="FFFFFF"/>
          </w:tcPr>
          <w:p w14:paraId="122946DD" w14:textId="77777777" w:rsidR="00551CD6" w:rsidRPr="00551CD6" w:rsidRDefault="00551CD6" w:rsidP="00986AA1">
            <w:pPr>
              <w:jc w:val="center"/>
              <w:rPr>
                <w:sz w:val="20"/>
                <w:szCs w:val="20"/>
              </w:rPr>
            </w:pPr>
            <w:r w:rsidRPr="00551CD6">
              <w:rPr>
                <w:sz w:val="20"/>
                <w:szCs w:val="20"/>
                <w:lang w:val="ru"/>
              </w:rPr>
              <w:t>211</w:t>
            </w:r>
          </w:p>
        </w:tc>
        <w:tc>
          <w:tcPr>
            <w:tcW w:w="1014" w:type="dxa"/>
            <w:tcBorders>
              <w:top w:val="single" w:sz="4" w:space="0" w:color="auto"/>
              <w:left w:val="single" w:sz="4" w:space="0" w:color="auto"/>
            </w:tcBorders>
            <w:shd w:val="clear" w:color="auto" w:fill="FFFFFF"/>
          </w:tcPr>
          <w:p w14:paraId="549045AE" w14:textId="77777777" w:rsidR="00551CD6" w:rsidRPr="00551CD6" w:rsidRDefault="00551CD6" w:rsidP="00986AA1">
            <w:pPr>
              <w:jc w:val="center"/>
              <w:rPr>
                <w:sz w:val="20"/>
                <w:szCs w:val="20"/>
              </w:rPr>
            </w:pPr>
            <w:r w:rsidRPr="00551CD6">
              <w:rPr>
                <w:sz w:val="20"/>
                <w:szCs w:val="20"/>
                <w:lang w:val="ru"/>
              </w:rPr>
              <w:t>241</w:t>
            </w:r>
          </w:p>
        </w:tc>
        <w:tc>
          <w:tcPr>
            <w:tcW w:w="1304" w:type="dxa"/>
            <w:tcBorders>
              <w:top w:val="single" w:sz="4" w:space="0" w:color="auto"/>
              <w:left w:val="single" w:sz="4" w:space="0" w:color="auto"/>
            </w:tcBorders>
            <w:shd w:val="clear" w:color="auto" w:fill="FFFFFF"/>
          </w:tcPr>
          <w:p w14:paraId="3DCE034C" w14:textId="77777777" w:rsidR="00551CD6" w:rsidRPr="00551CD6" w:rsidRDefault="00551CD6" w:rsidP="00986AA1">
            <w:pPr>
              <w:jc w:val="center"/>
              <w:rPr>
                <w:sz w:val="20"/>
                <w:szCs w:val="20"/>
              </w:rPr>
            </w:pPr>
            <w:r w:rsidRPr="00551CD6">
              <w:rPr>
                <w:sz w:val="20"/>
                <w:szCs w:val="20"/>
                <w:lang w:val="ru"/>
              </w:rPr>
              <w:t>475</w:t>
            </w:r>
          </w:p>
        </w:tc>
        <w:tc>
          <w:tcPr>
            <w:tcW w:w="1303" w:type="dxa"/>
            <w:tcBorders>
              <w:top w:val="single" w:sz="4" w:space="0" w:color="auto"/>
              <w:left w:val="single" w:sz="4" w:space="0" w:color="auto"/>
            </w:tcBorders>
            <w:shd w:val="clear" w:color="auto" w:fill="FFFFFF"/>
          </w:tcPr>
          <w:p w14:paraId="23614158" w14:textId="77777777" w:rsidR="00551CD6" w:rsidRPr="00551CD6" w:rsidRDefault="00551CD6" w:rsidP="00986AA1">
            <w:pPr>
              <w:jc w:val="center"/>
              <w:rPr>
                <w:sz w:val="20"/>
                <w:szCs w:val="20"/>
              </w:rPr>
            </w:pPr>
            <w:r w:rsidRPr="00551CD6">
              <w:rPr>
                <w:sz w:val="20"/>
                <w:szCs w:val="20"/>
                <w:lang w:val="ru"/>
              </w:rPr>
              <w:t>405</w:t>
            </w:r>
          </w:p>
        </w:tc>
        <w:tc>
          <w:tcPr>
            <w:tcW w:w="1159" w:type="dxa"/>
            <w:tcBorders>
              <w:top w:val="single" w:sz="4" w:space="0" w:color="auto"/>
              <w:left w:val="single" w:sz="4" w:space="0" w:color="auto"/>
            </w:tcBorders>
            <w:shd w:val="clear" w:color="auto" w:fill="FFFFFF"/>
          </w:tcPr>
          <w:p w14:paraId="6514926D" w14:textId="77777777" w:rsidR="00551CD6" w:rsidRPr="00551CD6" w:rsidRDefault="00551CD6" w:rsidP="00986AA1">
            <w:pPr>
              <w:jc w:val="center"/>
              <w:rPr>
                <w:sz w:val="20"/>
                <w:szCs w:val="20"/>
              </w:rPr>
            </w:pPr>
            <w:r w:rsidRPr="00551CD6">
              <w:rPr>
                <w:sz w:val="20"/>
                <w:szCs w:val="20"/>
                <w:lang w:val="ru"/>
              </w:rPr>
              <w:t>304</w:t>
            </w:r>
          </w:p>
        </w:tc>
        <w:tc>
          <w:tcPr>
            <w:tcW w:w="1304" w:type="dxa"/>
            <w:tcBorders>
              <w:top w:val="single" w:sz="4" w:space="0" w:color="auto"/>
              <w:left w:val="single" w:sz="4" w:space="0" w:color="auto"/>
              <w:right w:val="single" w:sz="4" w:space="0" w:color="auto"/>
            </w:tcBorders>
            <w:shd w:val="clear" w:color="auto" w:fill="FFFFFF"/>
          </w:tcPr>
          <w:p w14:paraId="6142480C" w14:textId="77777777" w:rsidR="00551CD6" w:rsidRPr="00551CD6" w:rsidRDefault="00551CD6" w:rsidP="00986AA1">
            <w:pPr>
              <w:jc w:val="center"/>
              <w:rPr>
                <w:sz w:val="20"/>
                <w:szCs w:val="20"/>
              </w:rPr>
            </w:pPr>
            <w:r w:rsidRPr="00551CD6">
              <w:rPr>
                <w:sz w:val="20"/>
                <w:szCs w:val="20"/>
                <w:lang w:val="ru"/>
              </w:rPr>
              <w:t>1,4</w:t>
            </w:r>
          </w:p>
        </w:tc>
      </w:tr>
      <w:tr w:rsidR="00551CD6" w:rsidRPr="00551CD6" w14:paraId="49CBA111" w14:textId="77777777" w:rsidTr="00986AA1">
        <w:trPr>
          <w:cantSplit/>
          <w:trHeight w:val="23"/>
        </w:trPr>
        <w:tc>
          <w:tcPr>
            <w:tcW w:w="2088" w:type="dxa"/>
            <w:tcBorders>
              <w:top w:val="single" w:sz="4" w:space="0" w:color="auto"/>
              <w:left w:val="single" w:sz="4" w:space="0" w:color="auto"/>
            </w:tcBorders>
            <w:shd w:val="clear" w:color="auto" w:fill="FFFFFF"/>
          </w:tcPr>
          <w:p w14:paraId="216DFE7E" w14:textId="77777777" w:rsidR="00551CD6" w:rsidRPr="00551CD6" w:rsidRDefault="00551CD6" w:rsidP="00986AA1">
            <w:pPr>
              <w:rPr>
                <w:sz w:val="20"/>
                <w:szCs w:val="20"/>
              </w:rPr>
            </w:pPr>
            <w:r w:rsidRPr="00551CD6">
              <w:rPr>
                <w:b/>
                <w:bCs/>
                <w:sz w:val="20"/>
                <w:szCs w:val="20"/>
                <w:lang w:val="ru"/>
              </w:rPr>
              <w:t>Жир</w:t>
            </w:r>
          </w:p>
        </w:tc>
        <w:tc>
          <w:tcPr>
            <w:tcW w:w="1305" w:type="dxa"/>
            <w:tcBorders>
              <w:top w:val="single" w:sz="4" w:space="0" w:color="auto"/>
              <w:left w:val="single" w:sz="4" w:space="0" w:color="auto"/>
            </w:tcBorders>
            <w:shd w:val="clear" w:color="auto" w:fill="FFFFFF"/>
          </w:tcPr>
          <w:p w14:paraId="13C8F255" w14:textId="77777777" w:rsidR="00551CD6" w:rsidRPr="00551CD6" w:rsidRDefault="00551CD6" w:rsidP="00986AA1">
            <w:pPr>
              <w:jc w:val="center"/>
              <w:rPr>
                <w:sz w:val="20"/>
                <w:szCs w:val="20"/>
              </w:rPr>
            </w:pPr>
            <w:r w:rsidRPr="00551CD6">
              <w:rPr>
                <w:sz w:val="20"/>
                <w:szCs w:val="20"/>
                <w:lang w:val="ru"/>
              </w:rPr>
              <w:t>Не определяли</w:t>
            </w:r>
          </w:p>
        </w:tc>
        <w:tc>
          <w:tcPr>
            <w:tcW w:w="1014" w:type="dxa"/>
            <w:tcBorders>
              <w:top w:val="single" w:sz="4" w:space="0" w:color="auto"/>
              <w:left w:val="single" w:sz="4" w:space="0" w:color="auto"/>
            </w:tcBorders>
            <w:shd w:val="clear" w:color="auto" w:fill="FFFFFF"/>
          </w:tcPr>
          <w:p w14:paraId="1F055018" w14:textId="77777777" w:rsidR="00551CD6" w:rsidRPr="00551CD6" w:rsidRDefault="00551CD6" w:rsidP="00986AA1">
            <w:pPr>
              <w:jc w:val="center"/>
              <w:rPr>
                <w:sz w:val="20"/>
                <w:szCs w:val="20"/>
              </w:rPr>
            </w:pPr>
            <w:r w:rsidRPr="00551CD6">
              <w:rPr>
                <w:sz w:val="20"/>
                <w:szCs w:val="20"/>
                <w:lang w:val="ru"/>
              </w:rPr>
              <w:t>68,3</w:t>
            </w:r>
          </w:p>
        </w:tc>
        <w:tc>
          <w:tcPr>
            <w:tcW w:w="1304" w:type="dxa"/>
            <w:tcBorders>
              <w:top w:val="single" w:sz="4" w:space="0" w:color="auto"/>
              <w:left w:val="single" w:sz="4" w:space="0" w:color="auto"/>
            </w:tcBorders>
            <w:shd w:val="clear" w:color="auto" w:fill="FFFFFF"/>
          </w:tcPr>
          <w:p w14:paraId="29DE5873" w14:textId="77777777" w:rsidR="00551CD6" w:rsidRPr="00551CD6" w:rsidRDefault="00551CD6" w:rsidP="00986AA1">
            <w:pPr>
              <w:jc w:val="center"/>
              <w:rPr>
                <w:sz w:val="20"/>
                <w:szCs w:val="20"/>
              </w:rPr>
            </w:pPr>
            <w:r w:rsidRPr="00551CD6">
              <w:rPr>
                <w:sz w:val="20"/>
                <w:szCs w:val="20"/>
                <w:lang w:val="ru"/>
              </w:rPr>
              <w:t>Не определяли</w:t>
            </w:r>
          </w:p>
        </w:tc>
        <w:tc>
          <w:tcPr>
            <w:tcW w:w="1303" w:type="dxa"/>
            <w:tcBorders>
              <w:top w:val="single" w:sz="4" w:space="0" w:color="auto"/>
              <w:left w:val="single" w:sz="4" w:space="0" w:color="auto"/>
            </w:tcBorders>
            <w:shd w:val="clear" w:color="auto" w:fill="FFFFFF"/>
          </w:tcPr>
          <w:p w14:paraId="51F4024D" w14:textId="77777777" w:rsidR="00551CD6" w:rsidRPr="00551CD6" w:rsidRDefault="00551CD6" w:rsidP="00986AA1">
            <w:pPr>
              <w:jc w:val="center"/>
              <w:rPr>
                <w:sz w:val="20"/>
                <w:szCs w:val="20"/>
              </w:rPr>
            </w:pPr>
            <w:r w:rsidRPr="00551CD6">
              <w:rPr>
                <w:sz w:val="20"/>
                <w:szCs w:val="20"/>
                <w:lang w:val="ru"/>
              </w:rPr>
              <w:t>Не определяли</w:t>
            </w:r>
          </w:p>
        </w:tc>
        <w:tc>
          <w:tcPr>
            <w:tcW w:w="1159" w:type="dxa"/>
            <w:tcBorders>
              <w:top w:val="single" w:sz="4" w:space="0" w:color="auto"/>
              <w:left w:val="single" w:sz="4" w:space="0" w:color="auto"/>
            </w:tcBorders>
            <w:shd w:val="clear" w:color="auto" w:fill="FFFFFF"/>
          </w:tcPr>
          <w:p w14:paraId="19092B9A" w14:textId="77777777" w:rsidR="00551CD6" w:rsidRPr="00551CD6" w:rsidRDefault="00551CD6" w:rsidP="00986AA1">
            <w:pPr>
              <w:jc w:val="center"/>
              <w:rPr>
                <w:sz w:val="20"/>
                <w:szCs w:val="20"/>
              </w:rPr>
            </w:pPr>
            <w:r w:rsidRPr="00551CD6">
              <w:rPr>
                <w:sz w:val="20"/>
                <w:szCs w:val="20"/>
                <w:lang w:val="ru"/>
              </w:rPr>
              <w:t>67,1</w:t>
            </w:r>
          </w:p>
        </w:tc>
        <w:tc>
          <w:tcPr>
            <w:tcW w:w="1304" w:type="dxa"/>
            <w:tcBorders>
              <w:top w:val="single" w:sz="4" w:space="0" w:color="auto"/>
              <w:left w:val="single" w:sz="4" w:space="0" w:color="auto"/>
              <w:right w:val="single" w:sz="4" w:space="0" w:color="auto"/>
            </w:tcBorders>
            <w:shd w:val="clear" w:color="auto" w:fill="FFFFFF"/>
          </w:tcPr>
          <w:p w14:paraId="0FDA6E71" w14:textId="77777777" w:rsidR="00551CD6" w:rsidRPr="00551CD6" w:rsidRDefault="00551CD6" w:rsidP="00986AA1">
            <w:pPr>
              <w:jc w:val="center"/>
              <w:rPr>
                <w:sz w:val="20"/>
                <w:szCs w:val="20"/>
              </w:rPr>
            </w:pPr>
            <w:r w:rsidRPr="00551CD6">
              <w:rPr>
                <w:sz w:val="20"/>
                <w:szCs w:val="20"/>
                <w:lang w:val="ru"/>
              </w:rPr>
              <w:t>-</w:t>
            </w:r>
          </w:p>
        </w:tc>
      </w:tr>
      <w:tr w:rsidR="00551CD6" w:rsidRPr="00551CD6" w14:paraId="5914EE6E" w14:textId="77777777" w:rsidTr="00986AA1">
        <w:trPr>
          <w:cantSplit/>
          <w:trHeight w:val="23"/>
        </w:trPr>
        <w:tc>
          <w:tcPr>
            <w:tcW w:w="2088" w:type="dxa"/>
            <w:tcBorders>
              <w:top w:val="single" w:sz="4" w:space="0" w:color="auto"/>
              <w:left w:val="single" w:sz="4" w:space="0" w:color="auto"/>
            </w:tcBorders>
            <w:shd w:val="clear" w:color="auto" w:fill="FFFFFF"/>
          </w:tcPr>
          <w:p w14:paraId="23EEF5F9" w14:textId="77777777" w:rsidR="00551CD6" w:rsidRPr="00551CD6" w:rsidRDefault="00551CD6" w:rsidP="00986AA1">
            <w:pPr>
              <w:rPr>
                <w:sz w:val="20"/>
                <w:szCs w:val="20"/>
              </w:rPr>
            </w:pPr>
            <w:r w:rsidRPr="00551CD6">
              <w:rPr>
                <w:b/>
                <w:bCs/>
                <w:sz w:val="20"/>
                <w:szCs w:val="20"/>
                <w:lang w:val="ru"/>
              </w:rPr>
              <w:t>Мышцы</w:t>
            </w:r>
          </w:p>
        </w:tc>
        <w:tc>
          <w:tcPr>
            <w:tcW w:w="1305" w:type="dxa"/>
            <w:tcBorders>
              <w:top w:val="single" w:sz="4" w:space="0" w:color="auto"/>
              <w:left w:val="single" w:sz="4" w:space="0" w:color="auto"/>
            </w:tcBorders>
            <w:shd w:val="clear" w:color="auto" w:fill="FFFFFF"/>
          </w:tcPr>
          <w:p w14:paraId="215F2168" w14:textId="77777777" w:rsidR="00551CD6" w:rsidRPr="00551CD6" w:rsidRDefault="00551CD6" w:rsidP="00986AA1">
            <w:pPr>
              <w:jc w:val="center"/>
              <w:rPr>
                <w:sz w:val="20"/>
                <w:szCs w:val="20"/>
              </w:rPr>
            </w:pPr>
            <w:r w:rsidRPr="00551CD6">
              <w:rPr>
                <w:sz w:val="20"/>
                <w:szCs w:val="20"/>
                <w:lang w:val="ru"/>
              </w:rPr>
              <w:t>42,6</w:t>
            </w:r>
          </w:p>
        </w:tc>
        <w:tc>
          <w:tcPr>
            <w:tcW w:w="1014" w:type="dxa"/>
            <w:tcBorders>
              <w:top w:val="single" w:sz="4" w:space="0" w:color="auto"/>
              <w:left w:val="single" w:sz="4" w:space="0" w:color="auto"/>
            </w:tcBorders>
            <w:shd w:val="clear" w:color="auto" w:fill="FFFFFF"/>
          </w:tcPr>
          <w:p w14:paraId="5991655A" w14:textId="77777777" w:rsidR="00551CD6" w:rsidRPr="00551CD6" w:rsidRDefault="00551CD6" w:rsidP="00986AA1">
            <w:pPr>
              <w:jc w:val="center"/>
              <w:rPr>
                <w:sz w:val="20"/>
                <w:szCs w:val="20"/>
              </w:rPr>
            </w:pPr>
            <w:r w:rsidRPr="00551CD6">
              <w:rPr>
                <w:sz w:val="20"/>
                <w:szCs w:val="20"/>
                <w:lang w:val="ru"/>
              </w:rPr>
              <w:t>50,7</w:t>
            </w:r>
          </w:p>
        </w:tc>
        <w:tc>
          <w:tcPr>
            <w:tcW w:w="1304" w:type="dxa"/>
            <w:tcBorders>
              <w:top w:val="single" w:sz="4" w:space="0" w:color="auto"/>
              <w:left w:val="single" w:sz="4" w:space="0" w:color="auto"/>
            </w:tcBorders>
            <w:shd w:val="clear" w:color="auto" w:fill="FFFFFF"/>
          </w:tcPr>
          <w:p w14:paraId="39EA0DFB" w14:textId="77777777" w:rsidR="00551CD6" w:rsidRPr="00551CD6" w:rsidRDefault="00551CD6" w:rsidP="00986AA1">
            <w:pPr>
              <w:jc w:val="center"/>
              <w:rPr>
                <w:sz w:val="20"/>
                <w:szCs w:val="20"/>
              </w:rPr>
            </w:pPr>
            <w:r w:rsidRPr="00551CD6">
              <w:rPr>
                <w:sz w:val="20"/>
                <w:szCs w:val="20"/>
                <w:lang w:val="ru"/>
              </w:rPr>
              <w:t>57,2</w:t>
            </w:r>
          </w:p>
        </w:tc>
        <w:tc>
          <w:tcPr>
            <w:tcW w:w="1303" w:type="dxa"/>
            <w:tcBorders>
              <w:top w:val="single" w:sz="4" w:space="0" w:color="auto"/>
              <w:left w:val="single" w:sz="4" w:space="0" w:color="auto"/>
            </w:tcBorders>
            <w:shd w:val="clear" w:color="auto" w:fill="FFFFFF"/>
          </w:tcPr>
          <w:p w14:paraId="63271951" w14:textId="77777777" w:rsidR="00551CD6" w:rsidRPr="00551CD6" w:rsidRDefault="00551CD6" w:rsidP="00986AA1">
            <w:pPr>
              <w:jc w:val="center"/>
              <w:rPr>
                <w:sz w:val="20"/>
                <w:szCs w:val="20"/>
              </w:rPr>
            </w:pPr>
            <w:r w:rsidRPr="00551CD6">
              <w:rPr>
                <w:sz w:val="20"/>
                <w:szCs w:val="20"/>
                <w:lang w:val="ru"/>
              </w:rPr>
              <w:t>55,5</w:t>
            </w:r>
          </w:p>
        </w:tc>
        <w:tc>
          <w:tcPr>
            <w:tcW w:w="1159" w:type="dxa"/>
            <w:tcBorders>
              <w:top w:val="single" w:sz="4" w:space="0" w:color="auto"/>
              <w:left w:val="single" w:sz="4" w:space="0" w:color="auto"/>
            </w:tcBorders>
            <w:shd w:val="clear" w:color="auto" w:fill="FFFFFF"/>
          </w:tcPr>
          <w:p w14:paraId="6E032F09" w14:textId="77777777" w:rsidR="00551CD6" w:rsidRPr="00551CD6" w:rsidRDefault="00551CD6" w:rsidP="00986AA1">
            <w:pPr>
              <w:jc w:val="center"/>
              <w:rPr>
                <w:sz w:val="20"/>
                <w:szCs w:val="20"/>
              </w:rPr>
            </w:pPr>
            <w:r w:rsidRPr="00551CD6">
              <w:rPr>
                <w:sz w:val="20"/>
                <w:szCs w:val="20"/>
                <w:lang w:val="ru"/>
              </w:rPr>
              <w:t>52,7</w:t>
            </w:r>
          </w:p>
        </w:tc>
        <w:tc>
          <w:tcPr>
            <w:tcW w:w="1304" w:type="dxa"/>
            <w:tcBorders>
              <w:top w:val="single" w:sz="4" w:space="0" w:color="auto"/>
              <w:left w:val="single" w:sz="4" w:space="0" w:color="auto"/>
              <w:right w:val="single" w:sz="4" w:space="0" w:color="auto"/>
            </w:tcBorders>
            <w:shd w:val="clear" w:color="auto" w:fill="FFFFFF"/>
          </w:tcPr>
          <w:p w14:paraId="0B305AB8" w14:textId="77777777" w:rsidR="00551CD6" w:rsidRPr="00551CD6" w:rsidRDefault="00551CD6" w:rsidP="00986AA1">
            <w:pPr>
              <w:jc w:val="center"/>
              <w:rPr>
                <w:sz w:val="20"/>
                <w:szCs w:val="20"/>
              </w:rPr>
            </w:pPr>
            <w:r w:rsidRPr="00551CD6">
              <w:rPr>
                <w:sz w:val="20"/>
                <w:szCs w:val="20"/>
                <w:lang w:val="ru"/>
              </w:rPr>
              <w:t>1,2</w:t>
            </w:r>
          </w:p>
        </w:tc>
      </w:tr>
      <w:tr w:rsidR="00551CD6" w:rsidRPr="00551CD6" w14:paraId="585BAE25" w14:textId="77777777" w:rsidTr="00986AA1">
        <w:trPr>
          <w:cantSplit/>
          <w:trHeight w:val="23"/>
        </w:trPr>
        <w:tc>
          <w:tcPr>
            <w:tcW w:w="2088" w:type="dxa"/>
            <w:tcBorders>
              <w:top w:val="single" w:sz="4" w:space="0" w:color="auto"/>
              <w:left w:val="single" w:sz="4" w:space="0" w:color="auto"/>
            </w:tcBorders>
            <w:shd w:val="clear" w:color="auto" w:fill="FFFFFF"/>
          </w:tcPr>
          <w:p w14:paraId="130BC489" w14:textId="77777777" w:rsidR="00551CD6" w:rsidRPr="00551CD6" w:rsidRDefault="00551CD6" w:rsidP="00986AA1">
            <w:pPr>
              <w:rPr>
                <w:sz w:val="20"/>
                <w:szCs w:val="20"/>
              </w:rPr>
            </w:pPr>
            <w:r w:rsidRPr="00551CD6">
              <w:rPr>
                <w:b/>
                <w:bCs/>
                <w:sz w:val="20"/>
                <w:szCs w:val="20"/>
                <w:lang w:val="ru"/>
              </w:rPr>
              <w:t>Гипофиз</w:t>
            </w:r>
          </w:p>
        </w:tc>
        <w:tc>
          <w:tcPr>
            <w:tcW w:w="1305" w:type="dxa"/>
            <w:tcBorders>
              <w:top w:val="single" w:sz="4" w:space="0" w:color="auto"/>
              <w:left w:val="single" w:sz="4" w:space="0" w:color="auto"/>
            </w:tcBorders>
            <w:shd w:val="clear" w:color="auto" w:fill="FFFFFF"/>
          </w:tcPr>
          <w:p w14:paraId="457F75B0" w14:textId="77777777" w:rsidR="00551CD6" w:rsidRPr="00551CD6" w:rsidRDefault="00551CD6" w:rsidP="00986AA1">
            <w:pPr>
              <w:jc w:val="center"/>
              <w:rPr>
                <w:sz w:val="20"/>
                <w:szCs w:val="20"/>
              </w:rPr>
            </w:pPr>
            <w:r w:rsidRPr="00551CD6">
              <w:rPr>
                <w:sz w:val="20"/>
                <w:szCs w:val="20"/>
                <w:lang w:val="ru"/>
              </w:rPr>
              <w:t>4480</w:t>
            </w:r>
          </w:p>
        </w:tc>
        <w:tc>
          <w:tcPr>
            <w:tcW w:w="1014" w:type="dxa"/>
            <w:tcBorders>
              <w:top w:val="single" w:sz="4" w:space="0" w:color="auto"/>
              <w:left w:val="single" w:sz="4" w:space="0" w:color="auto"/>
            </w:tcBorders>
            <w:shd w:val="clear" w:color="auto" w:fill="FFFFFF"/>
          </w:tcPr>
          <w:p w14:paraId="45D2CA70" w14:textId="77777777" w:rsidR="00551CD6" w:rsidRPr="00551CD6" w:rsidRDefault="00551CD6" w:rsidP="00986AA1">
            <w:pPr>
              <w:jc w:val="center"/>
              <w:rPr>
                <w:sz w:val="20"/>
                <w:szCs w:val="20"/>
              </w:rPr>
            </w:pPr>
            <w:r w:rsidRPr="00551CD6">
              <w:rPr>
                <w:sz w:val="20"/>
                <w:szCs w:val="20"/>
                <w:lang w:val="ru"/>
              </w:rPr>
              <w:t>7290</w:t>
            </w:r>
          </w:p>
        </w:tc>
        <w:tc>
          <w:tcPr>
            <w:tcW w:w="1304" w:type="dxa"/>
            <w:tcBorders>
              <w:top w:val="single" w:sz="4" w:space="0" w:color="auto"/>
              <w:left w:val="single" w:sz="4" w:space="0" w:color="auto"/>
            </w:tcBorders>
            <w:shd w:val="clear" w:color="auto" w:fill="FFFFFF"/>
          </w:tcPr>
          <w:p w14:paraId="42ACFAF0" w14:textId="77777777" w:rsidR="00551CD6" w:rsidRPr="00551CD6" w:rsidRDefault="00551CD6" w:rsidP="00986AA1">
            <w:pPr>
              <w:jc w:val="center"/>
              <w:rPr>
                <w:sz w:val="20"/>
                <w:szCs w:val="20"/>
              </w:rPr>
            </w:pPr>
            <w:r w:rsidRPr="00551CD6">
              <w:rPr>
                <w:sz w:val="20"/>
                <w:szCs w:val="20"/>
                <w:lang w:val="ru"/>
              </w:rPr>
              <w:t>Не определяли</w:t>
            </w:r>
          </w:p>
        </w:tc>
        <w:tc>
          <w:tcPr>
            <w:tcW w:w="1303" w:type="dxa"/>
            <w:tcBorders>
              <w:top w:val="single" w:sz="4" w:space="0" w:color="auto"/>
              <w:left w:val="single" w:sz="4" w:space="0" w:color="auto"/>
            </w:tcBorders>
            <w:shd w:val="clear" w:color="auto" w:fill="FFFFFF"/>
          </w:tcPr>
          <w:p w14:paraId="01239146" w14:textId="77777777" w:rsidR="00551CD6" w:rsidRPr="00551CD6" w:rsidRDefault="00551CD6" w:rsidP="00986AA1">
            <w:pPr>
              <w:jc w:val="center"/>
              <w:rPr>
                <w:sz w:val="20"/>
                <w:szCs w:val="20"/>
              </w:rPr>
            </w:pPr>
            <w:r w:rsidRPr="00551CD6">
              <w:rPr>
                <w:sz w:val="20"/>
                <w:szCs w:val="20"/>
                <w:lang w:val="ru"/>
              </w:rPr>
              <w:t>8020</w:t>
            </w:r>
          </w:p>
        </w:tc>
        <w:tc>
          <w:tcPr>
            <w:tcW w:w="1159" w:type="dxa"/>
            <w:tcBorders>
              <w:top w:val="single" w:sz="4" w:space="0" w:color="auto"/>
              <w:left w:val="single" w:sz="4" w:space="0" w:color="auto"/>
            </w:tcBorders>
            <w:shd w:val="clear" w:color="auto" w:fill="FFFFFF"/>
          </w:tcPr>
          <w:p w14:paraId="4C88D3DD" w14:textId="77777777" w:rsidR="00551CD6" w:rsidRPr="00551CD6" w:rsidRDefault="00551CD6" w:rsidP="00986AA1">
            <w:pPr>
              <w:jc w:val="center"/>
              <w:rPr>
                <w:sz w:val="20"/>
                <w:szCs w:val="20"/>
              </w:rPr>
            </w:pPr>
            <w:r w:rsidRPr="00551CD6">
              <w:rPr>
                <w:sz w:val="20"/>
                <w:szCs w:val="20"/>
                <w:lang w:val="ru"/>
              </w:rPr>
              <w:t>9150</w:t>
            </w:r>
          </w:p>
        </w:tc>
        <w:tc>
          <w:tcPr>
            <w:tcW w:w="1304" w:type="dxa"/>
            <w:tcBorders>
              <w:top w:val="single" w:sz="4" w:space="0" w:color="auto"/>
              <w:left w:val="single" w:sz="4" w:space="0" w:color="auto"/>
              <w:right w:val="single" w:sz="4" w:space="0" w:color="auto"/>
            </w:tcBorders>
            <w:shd w:val="clear" w:color="auto" w:fill="FFFFFF"/>
          </w:tcPr>
          <w:p w14:paraId="3834B049" w14:textId="77777777" w:rsidR="00551CD6" w:rsidRPr="00551CD6" w:rsidRDefault="00551CD6" w:rsidP="00986AA1">
            <w:pPr>
              <w:jc w:val="center"/>
              <w:rPr>
                <w:sz w:val="20"/>
                <w:szCs w:val="20"/>
              </w:rPr>
            </w:pPr>
            <w:r w:rsidRPr="00551CD6">
              <w:rPr>
                <w:sz w:val="20"/>
                <w:szCs w:val="20"/>
                <w:lang w:val="ru"/>
              </w:rPr>
              <w:t>2,0</w:t>
            </w:r>
          </w:p>
        </w:tc>
      </w:tr>
      <w:tr w:rsidR="00551CD6" w:rsidRPr="00551CD6" w14:paraId="4FD406FA" w14:textId="77777777" w:rsidTr="00986AA1">
        <w:trPr>
          <w:cantSplit/>
          <w:trHeight w:val="23"/>
        </w:trPr>
        <w:tc>
          <w:tcPr>
            <w:tcW w:w="2088" w:type="dxa"/>
            <w:tcBorders>
              <w:top w:val="single" w:sz="4" w:space="0" w:color="auto"/>
              <w:left w:val="single" w:sz="4" w:space="0" w:color="auto"/>
            </w:tcBorders>
            <w:shd w:val="clear" w:color="auto" w:fill="FFFFFF"/>
          </w:tcPr>
          <w:p w14:paraId="5034A22C" w14:textId="77777777" w:rsidR="00551CD6" w:rsidRPr="00551CD6" w:rsidRDefault="00551CD6" w:rsidP="00986AA1">
            <w:pPr>
              <w:rPr>
                <w:sz w:val="20"/>
                <w:szCs w:val="20"/>
              </w:rPr>
            </w:pPr>
            <w:r w:rsidRPr="00551CD6">
              <w:rPr>
                <w:b/>
                <w:bCs/>
                <w:sz w:val="20"/>
                <w:szCs w:val="20"/>
                <w:lang w:val="ru"/>
              </w:rPr>
              <w:t>Щитовидная железа</w:t>
            </w:r>
          </w:p>
        </w:tc>
        <w:tc>
          <w:tcPr>
            <w:tcW w:w="1305" w:type="dxa"/>
            <w:tcBorders>
              <w:top w:val="single" w:sz="4" w:space="0" w:color="auto"/>
              <w:left w:val="single" w:sz="4" w:space="0" w:color="auto"/>
            </w:tcBorders>
            <w:shd w:val="clear" w:color="auto" w:fill="FFFFFF"/>
          </w:tcPr>
          <w:p w14:paraId="0E3E5EEF" w14:textId="77777777" w:rsidR="00551CD6" w:rsidRPr="00551CD6" w:rsidRDefault="00551CD6" w:rsidP="00986AA1">
            <w:pPr>
              <w:jc w:val="center"/>
              <w:rPr>
                <w:sz w:val="20"/>
                <w:szCs w:val="20"/>
              </w:rPr>
            </w:pPr>
            <w:r w:rsidRPr="00551CD6">
              <w:rPr>
                <w:sz w:val="20"/>
                <w:szCs w:val="20"/>
                <w:lang w:val="ru"/>
              </w:rPr>
              <w:t>733</w:t>
            </w:r>
          </w:p>
        </w:tc>
        <w:tc>
          <w:tcPr>
            <w:tcW w:w="1014" w:type="dxa"/>
            <w:tcBorders>
              <w:top w:val="single" w:sz="4" w:space="0" w:color="auto"/>
              <w:left w:val="single" w:sz="4" w:space="0" w:color="auto"/>
            </w:tcBorders>
            <w:shd w:val="clear" w:color="auto" w:fill="FFFFFF"/>
          </w:tcPr>
          <w:p w14:paraId="09CCAE5A" w14:textId="77777777" w:rsidR="00551CD6" w:rsidRPr="00551CD6" w:rsidRDefault="00551CD6" w:rsidP="00986AA1">
            <w:pPr>
              <w:jc w:val="center"/>
              <w:rPr>
                <w:sz w:val="20"/>
                <w:szCs w:val="20"/>
              </w:rPr>
            </w:pPr>
            <w:r w:rsidRPr="00551CD6">
              <w:rPr>
                <w:sz w:val="20"/>
                <w:szCs w:val="20"/>
                <w:lang w:val="ru"/>
              </w:rPr>
              <w:t>1180</w:t>
            </w:r>
          </w:p>
        </w:tc>
        <w:tc>
          <w:tcPr>
            <w:tcW w:w="1304" w:type="dxa"/>
            <w:tcBorders>
              <w:top w:val="single" w:sz="4" w:space="0" w:color="auto"/>
              <w:left w:val="single" w:sz="4" w:space="0" w:color="auto"/>
            </w:tcBorders>
            <w:shd w:val="clear" w:color="auto" w:fill="FFFFFF"/>
          </w:tcPr>
          <w:p w14:paraId="0C4956AA" w14:textId="77777777" w:rsidR="00551CD6" w:rsidRPr="00551CD6" w:rsidRDefault="00551CD6" w:rsidP="00986AA1">
            <w:pPr>
              <w:jc w:val="center"/>
              <w:rPr>
                <w:sz w:val="20"/>
                <w:szCs w:val="20"/>
              </w:rPr>
            </w:pPr>
            <w:r w:rsidRPr="00551CD6">
              <w:rPr>
                <w:sz w:val="20"/>
                <w:szCs w:val="20"/>
                <w:lang w:val="ru"/>
              </w:rPr>
              <w:t>1390</w:t>
            </w:r>
          </w:p>
        </w:tc>
        <w:tc>
          <w:tcPr>
            <w:tcW w:w="1303" w:type="dxa"/>
            <w:tcBorders>
              <w:top w:val="single" w:sz="4" w:space="0" w:color="auto"/>
              <w:left w:val="single" w:sz="4" w:space="0" w:color="auto"/>
            </w:tcBorders>
            <w:shd w:val="clear" w:color="auto" w:fill="FFFFFF"/>
          </w:tcPr>
          <w:p w14:paraId="748E726C" w14:textId="77777777" w:rsidR="00551CD6" w:rsidRPr="00551CD6" w:rsidRDefault="00551CD6" w:rsidP="00986AA1">
            <w:pPr>
              <w:jc w:val="center"/>
              <w:rPr>
                <w:sz w:val="20"/>
                <w:szCs w:val="20"/>
              </w:rPr>
            </w:pPr>
            <w:r w:rsidRPr="00551CD6">
              <w:rPr>
                <w:sz w:val="20"/>
                <w:szCs w:val="20"/>
                <w:lang w:val="ru"/>
              </w:rPr>
              <w:t>726</w:t>
            </w:r>
          </w:p>
        </w:tc>
        <w:tc>
          <w:tcPr>
            <w:tcW w:w="1159" w:type="dxa"/>
            <w:tcBorders>
              <w:top w:val="single" w:sz="4" w:space="0" w:color="auto"/>
              <w:left w:val="single" w:sz="4" w:space="0" w:color="auto"/>
            </w:tcBorders>
            <w:shd w:val="clear" w:color="auto" w:fill="FFFFFF"/>
          </w:tcPr>
          <w:p w14:paraId="17C8A20E" w14:textId="77777777" w:rsidR="00551CD6" w:rsidRPr="00551CD6" w:rsidRDefault="00551CD6" w:rsidP="00986AA1">
            <w:pPr>
              <w:jc w:val="center"/>
              <w:rPr>
                <w:sz w:val="20"/>
                <w:szCs w:val="20"/>
              </w:rPr>
            </w:pPr>
            <w:r w:rsidRPr="00551CD6">
              <w:rPr>
                <w:sz w:val="20"/>
                <w:szCs w:val="20"/>
                <w:lang w:val="ru"/>
              </w:rPr>
              <w:t>1180</w:t>
            </w:r>
          </w:p>
        </w:tc>
        <w:tc>
          <w:tcPr>
            <w:tcW w:w="1304" w:type="dxa"/>
            <w:tcBorders>
              <w:top w:val="single" w:sz="4" w:space="0" w:color="auto"/>
              <w:left w:val="single" w:sz="4" w:space="0" w:color="auto"/>
              <w:right w:val="single" w:sz="4" w:space="0" w:color="auto"/>
            </w:tcBorders>
            <w:shd w:val="clear" w:color="auto" w:fill="FFFFFF"/>
          </w:tcPr>
          <w:p w14:paraId="06FDC0A4" w14:textId="77777777" w:rsidR="00551CD6" w:rsidRPr="00551CD6" w:rsidRDefault="00551CD6" w:rsidP="00986AA1">
            <w:pPr>
              <w:jc w:val="center"/>
              <w:rPr>
                <w:sz w:val="20"/>
                <w:szCs w:val="20"/>
              </w:rPr>
            </w:pPr>
            <w:r w:rsidRPr="00551CD6">
              <w:rPr>
                <w:sz w:val="20"/>
                <w:szCs w:val="20"/>
                <w:lang w:val="ru"/>
              </w:rPr>
              <w:t>1,6</w:t>
            </w:r>
          </w:p>
        </w:tc>
      </w:tr>
      <w:tr w:rsidR="00551CD6" w:rsidRPr="00551CD6" w14:paraId="7BE76687" w14:textId="77777777" w:rsidTr="00986AA1">
        <w:trPr>
          <w:cantSplit/>
          <w:trHeight w:val="23"/>
        </w:trPr>
        <w:tc>
          <w:tcPr>
            <w:tcW w:w="2088" w:type="dxa"/>
            <w:tcBorders>
              <w:top w:val="single" w:sz="4" w:space="0" w:color="auto"/>
              <w:left w:val="single" w:sz="4" w:space="0" w:color="auto"/>
              <w:bottom w:val="single" w:sz="4" w:space="0" w:color="auto"/>
            </w:tcBorders>
            <w:shd w:val="clear" w:color="auto" w:fill="FFFFFF"/>
          </w:tcPr>
          <w:p w14:paraId="141C95E4" w14:textId="77777777" w:rsidR="00551CD6" w:rsidRPr="00551CD6" w:rsidRDefault="00551CD6" w:rsidP="00986AA1">
            <w:pPr>
              <w:rPr>
                <w:sz w:val="20"/>
                <w:szCs w:val="20"/>
              </w:rPr>
            </w:pPr>
            <w:r w:rsidRPr="00551CD6">
              <w:rPr>
                <w:b/>
                <w:bCs/>
                <w:sz w:val="20"/>
                <w:szCs w:val="20"/>
                <w:lang w:val="ru"/>
              </w:rPr>
              <w:t>Тимус</w:t>
            </w:r>
          </w:p>
        </w:tc>
        <w:tc>
          <w:tcPr>
            <w:tcW w:w="1305" w:type="dxa"/>
            <w:tcBorders>
              <w:top w:val="single" w:sz="4" w:space="0" w:color="auto"/>
              <w:left w:val="single" w:sz="4" w:space="0" w:color="auto"/>
              <w:bottom w:val="single" w:sz="4" w:space="0" w:color="auto"/>
            </w:tcBorders>
            <w:shd w:val="clear" w:color="auto" w:fill="FFFFFF"/>
          </w:tcPr>
          <w:p w14:paraId="27AF02FA" w14:textId="77777777" w:rsidR="00551CD6" w:rsidRPr="00551CD6" w:rsidRDefault="00551CD6" w:rsidP="00986AA1">
            <w:pPr>
              <w:jc w:val="center"/>
              <w:rPr>
                <w:sz w:val="20"/>
                <w:szCs w:val="20"/>
              </w:rPr>
            </w:pPr>
            <w:r w:rsidRPr="00551CD6">
              <w:rPr>
                <w:sz w:val="20"/>
                <w:szCs w:val="20"/>
                <w:lang w:val="ru"/>
              </w:rPr>
              <w:t>277</w:t>
            </w:r>
          </w:p>
        </w:tc>
        <w:tc>
          <w:tcPr>
            <w:tcW w:w="1014" w:type="dxa"/>
            <w:tcBorders>
              <w:top w:val="single" w:sz="4" w:space="0" w:color="auto"/>
              <w:left w:val="single" w:sz="4" w:space="0" w:color="auto"/>
              <w:bottom w:val="single" w:sz="4" w:space="0" w:color="auto"/>
            </w:tcBorders>
            <w:shd w:val="clear" w:color="auto" w:fill="FFFFFF"/>
          </w:tcPr>
          <w:p w14:paraId="0011FEAD" w14:textId="77777777" w:rsidR="00551CD6" w:rsidRPr="00551CD6" w:rsidRDefault="00551CD6" w:rsidP="00986AA1">
            <w:pPr>
              <w:jc w:val="center"/>
              <w:rPr>
                <w:sz w:val="20"/>
                <w:szCs w:val="20"/>
              </w:rPr>
            </w:pPr>
            <w:r w:rsidRPr="00551CD6">
              <w:rPr>
                <w:sz w:val="20"/>
                <w:szCs w:val="20"/>
                <w:lang w:val="ru"/>
              </w:rPr>
              <w:t>388</w:t>
            </w:r>
          </w:p>
        </w:tc>
        <w:tc>
          <w:tcPr>
            <w:tcW w:w="1304" w:type="dxa"/>
            <w:tcBorders>
              <w:top w:val="single" w:sz="4" w:space="0" w:color="auto"/>
              <w:left w:val="single" w:sz="4" w:space="0" w:color="auto"/>
              <w:bottom w:val="single" w:sz="4" w:space="0" w:color="auto"/>
            </w:tcBorders>
            <w:shd w:val="clear" w:color="auto" w:fill="FFFFFF"/>
          </w:tcPr>
          <w:p w14:paraId="4D63DBC2" w14:textId="77777777" w:rsidR="00551CD6" w:rsidRPr="00551CD6" w:rsidRDefault="00551CD6" w:rsidP="00986AA1">
            <w:pPr>
              <w:jc w:val="center"/>
              <w:rPr>
                <w:sz w:val="20"/>
                <w:szCs w:val="20"/>
              </w:rPr>
            </w:pPr>
            <w:r w:rsidRPr="00551CD6">
              <w:rPr>
                <w:sz w:val="20"/>
                <w:szCs w:val="20"/>
                <w:lang w:val="ru"/>
              </w:rPr>
              <w:t>Не определяли</w:t>
            </w:r>
          </w:p>
        </w:tc>
        <w:tc>
          <w:tcPr>
            <w:tcW w:w="1303" w:type="dxa"/>
            <w:tcBorders>
              <w:top w:val="single" w:sz="4" w:space="0" w:color="auto"/>
              <w:left w:val="single" w:sz="4" w:space="0" w:color="auto"/>
              <w:bottom w:val="single" w:sz="4" w:space="0" w:color="auto"/>
            </w:tcBorders>
            <w:shd w:val="clear" w:color="auto" w:fill="FFFFFF"/>
          </w:tcPr>
          <w:p w14:paraId="0AF28210" w14:textId="77777777" w:rsidR="00551CD6" w:rsidRPr="00551CD6" w:rsidRDefault="00551CD6" w:rsidP="00986AA1">
            <w:pPr>
              <w:jc w:val="center"/>
              <w:rPr>
                <w:sz w:val="20"/>
                <w:szCs w:val="20"/>
              </w:rPr>
            </w:pPr>
            <w:r w:rsidRPr="00551CD6">
              <w:rPr>
                <w:sz w:val="20"/>
                <w:szCs w:val="20"/>
                <w:lang w:val="ru"/>
              </w:rPr>
              <w:t>527</w:t>
            </w:r>
          </w:p>
        </w:tc>
        <w:tc>
          <w:tcPr>
            <w:tcW w:w="1159" w:type="dxa"/>
            <w:tcBorders>
              <w:top w:val="single" w:sz="4" w:space="0" w:color="auto"/>
              <w:left w:val="single" w:sz="4" w:space="0" w:color="auto"/>
              <w:bottom w:val="single" w:sz="4" w:space="0" w:color="auto"/>
            </w:tcBorders>
            <w:shd w:val="clear" w:color="auto" w:fill="FFFFFF"/>
          </w:tcPr>
          <w:p w14:paraId="14746619" w14:textId="77777777" w:rsidR="00551CD6" w:rsidRPr="00551CD6" w:rsidRDefault="00551CD6" w:rsidP="00986AA1">
            <w:pPr>
              <w:jc w:val="center"/>
              <w:rPr>
                <w:sz w:val="20"/>
                <w:szCs w:val="20"/>
              </w:rPr>
            </w:pPr>
            <w:r w:rsidRPr="00551CD6">
              <w:rPr>
                <w:sz w:val="20"/>
                <w:szCs w:val="20"/>
                <w:lang w:val="ru"/>
              </w:rPr>
              <w:t>607</w:t>
            </w:r>
          </w:p>
        </w:tc>
        <w:tc>
          <w:tcPr>
            <w:tcW w:w="1304" w:type="dxa"/>
            <w:tcBorders>
              <w:top w:val="single" w:sz="4" w:space="0" w:color="auto"/>
              <w:left w:val="single" w:sz="4" w:space="0" w:color="auto"/>
              <w:bottom w:val="single" w:sz="4" w:space="0" w:color="auto"/>
              <w:right w:val="single" w:sz="4" w:space="0" w:color="auto"/>
            </w:tcBorders>
            <w:shd w:val="clear" w:color="auto" w:fill="FFFFFF"/>
          </w:tcPr>
          <w:p w14:paraId="507D8F18" w14:textId="77777777" w:rsidR="00551CD6" w:rsidRPr="00551CD6" w:rsidRDefault="00551CD6" w:rsidP="00986AA1">
            <w:pPr>
              <w:jc w:val="center"/>
              <w:rPr>
                <w:sz w:val="20"/>
                <w:szCs w:val="20"/>
              </w:rPr>
            </w:pPr>
            <w:r w:rsidRPr="00551CD6">
              <w:rPr>
                <w:sz w:val="20"/>
                <w:szCs w:val="20"/>
                <w:lang w:val="ru"/>
              </w:rPr>
              <w:t>2,2</w:t>
            </w:r>
          </w:p>
        </w:tc>
      </w:tr>
    </w:tbl>
    <w:p w14:paraId="03265152" w14:textId="7F81FCC5" w:rsidR="00995E92" w:rsidRPr="00D94905" w:rsidRDefault="00995E92" w:rsidP="00995E92">
      <w:pPr>
        <w:tabs>
          <w:tab w:val="left" w:pos="851"/>
        </w:tabs>
        <w:rPr>
          <w:rFonts w:asciiTheme="majorBidi" w:hAnsiTheme="majorBidi" w:cstheme="majorBidi"/>
        </w:rPr>
      </w:pPr>
    </w:p>
    <w:p w14:paraId="700A5DAD" w14:textId="49ED2C04" w:rsidR="00995E92" w:rsidRDefault="00995E92" w:rsidP="003716D0">
      <w:pPr>
        <w:pStyle w:val="30"/>
      </w:pPr>
      <w:bookmarkStart w:id="104" w:name="_Toc159495337"/>
      <w:r w:rsidRPr="00707D60">
        <w:t>Связывание с белками плазмы</w:t>
      </w:r>
      <w:bookmarkEnd w:id="104"/>
    </w:p>
    <w:p w14:paraId="7C970B58" w14:textId="77777777" w:rsidR="003716D0" w:rsidRPr="00707D60" w:rsidRDefault="003716D0" w:rsidP="003716D0">
      <w:pPr>
        <w:rPr>
          <w:b/>
          <w:bCs/>
          <w:color w:val="000000" w:themeColor="text1"/>
        </w:rPr>
      </w:pPr>
    </w:p>
    <w:p w14:paraId="742FB660" w14:textId="0BB891E8" w:rsidR="003716D0" w:rsidRDefault="00995E92" w:rsidP="00E36760">
      <w:pPr>
        <w:ind w:firstLine="709"/>
        <w:jc w:val="both"/>
        <w:rPr>
          <w:lang w:val="ru"/>
        </w:rPr>
      </w:pPr>
      <w:r w:rsidRPr="00B170C1">
        <w:t xml:space="preserve">Связывание </w:t>
      </w:r>
      <w:r w:rsidR="008D4B7E">
        <w:rPr>
          <w:lang w:val="ru"/>
        </w:rPr>
        <w:t>н</w:t>
      </w:r>
      <w:r w:rsidR="008D4B7E" w:rsidRPr="00EB4C49">
        <w:rPr>
          <w:lang w:val="ru"/>
        </w:rPr>
        <w:t>интеданиб</w:t>
      </w:r>
      <w:r w:rsidR="008D4B7E">
        <w:rPr>
          <w:lang w:val="ru"/>
        </w:rPr>
        <w:t>а</w:t>
      </w:r>
      <w:r w:rsidRPr="00B170C1">
        <w:t xml:space="preserve"> с белками плазмы крови у мышей, крыс и человека было высоким –</w:t>
      </w:r>
      <w:r w:rsidR="008D4B7E">
        <w:rPr>
          <w:lang w:val="ru"/>
        </w:rPr>
        <w:t xml:space="preserve"> от 97 до 98,5 %</w:t>
      </w:r>
      <w:r w:rsidRPr="00D94905">
        <w:rPr>
          <w:lang w:val="ru"/>
        </w:rPr>
        <w:t xml:space="preserve"> и несколько ниже у нечеловекообразных приматов – макак-резусов и яванских макак (от 91 до 93 %)</w:t>
      </w:r>
      <w:r w:rsidR="008D4B7E">
        <w:t xml:space="preserve"> [1</w:t>
      </w:r>
      <w:r w:rsidRPr="00B170C1">
        <w:t>]</w:t>
      </w:r>
      <w:r w:rsidRPr="00D94905">
        <w:rPr>
          <w:lang w:val="ru"/>
        </w:rPr>
        <w:t xml:space="preserve">. </w:t>
      </w:r>
    </w:p>
    <w:p w14:paraId="3CFCC9B6" w14:textId="0F5FC7C6" w:rsidR="00995E92" w:rsidRDefault="00995E92" w:rsidP="003716D0">
      <w:pPr>
        <w:pStyle w:val="30"/>
      </w:pPr>
      <w:bookmarkStart w:id="105" w:name="_Toc159495338"/>
      <w:r w:rsidRPr="00707D60">
        <w:lastRenderedPageBreak/>
        <w:t>Метаболизм</w:t>
      </w:r>
      <w:bookmarkEnd w:id="105"/>
    </w:p>
    <w:p w14:paraId="13C357FE" w14:textId="77777777" w:rsidR="003716D0" w:rsidRPr="00707D60" w:rsidRDefault="003716D0" w:rsidP="003716D0">
      <w:pPr>
        <w:rPr>
          <w:b/>
          <w:bCs/>
          <w:color w:val="000000" w:themeColor="text1"/>
        </w:rPr>
      </w:pPr>
    </w:p>
    <w:p w14:paraId="48D32508" w14:textId="309BCC31" w:rsidR="00995E92" w:rsidRDefault="00DD279B" w:rsidP="003716D0">
      <w:pPr>
        <w:tabs>
          <w:tab w:val="left" w:pos="851"/>
        </w:tabs>
        <w:ind w:firstLine="709"/>
        <w:jc w:val="both"/>
        <w:rPr>
          <w:rFonts w:asciiTheme="majorBidi" w:hAnsiTheme="majorBidi" w:cstheme="majorBidi"/>
          <w:lang w:val="ru"/>
        </w:rPr>
      </w:pPr>
      <w:r>
        <w:rPr>
          <w:lang w:val="ru"/>
        </w:rPr>
        <w:t>Н</w:t>
      </w:r>
      <w:r w:rsidRPr="00EB4C49">
        <w:rPr>
          <w:lang w:val="ru"/>
        </w:rPr>
        <w:t>интеданиб</w:t>
      </w:r>
      <w:r w:rsidR="00995E92" w:rsidRPr="009C2841">
        <w:rPr>
          <w:rFonts w:asciiTheme="majorBidi" w:hAnsiTheme="majorBidi" w:cstheme="majorBidi"/>
          <w:lang w:val="ru"/>
        </w:rPr>
        <w:t xml:space="preserve"> продемонстрировал высокий клиренс у всех биологических видов. Главным путем клиренса являлась метаболическая элиминация, при этом основным метаболитом, выводимым с фекалиями, у всех биологических видов являлся </w:t>
      </w:r>
      <w:r w:rsidRPr="009C2841">
        <w:rPr>
          <w:rFonts w:asciiTheme="majorBidi" w:hAnsiTheme="majorBidi" w:cstheme="majorBidi"/>
          <w:lang w:val="ru"/>
        </w:rPr>
        <w:t>M1</w:t>
      </w:r>
      <w:r w:rsidR="00995E92" w:rsidRPr="009C2841">
        <w:rPr>
          <w:rFonts w:asciiTheme="majorBidi" w:hAnsiTheme="majorBidi" w:cstheme="majorBidi"/>
          <w:lang w:val="ru"/>
        </w:rPr>
        <w:t xml:space="preserve"> (BIBF 1202). Примерно 10–30 % </w:t>
      </w:r>
      <w:r>
        <w:rPr>
          <w:lang w:val="ru"/>
        </w:rPr>
        <w:t>н</w:t>
      </w:r>
      <w:r w:rsidRPr="00EB4C49">
        <w:rPr>
          <w:lang w:val="ru"/>
        </w:rPr>
        <w:t>интеданиб</w:t>
      </w:r>
      <w:r>
        <w:rPr>
          <w:lang w:val="ru"/>
        </w:rPr>
        <w:t>а</w:t>
      </w:r>
      <w:r w:rsidR="00995E92" w:rsidRPr="009C2841">
        <w:rPr>
          <w:rFonts w:asciiTheme="majorBidi" w:hAnsiTheme="majorBidi" w:cstheme="majorBidi"/>
          <w:lang w:val="ru"/>
        </w:rPr>
        <w:t xml:space="preserve">, введенного внутрь, обнаруживалось в неизмененном виде в фекалиях видов животных, которые использовались в доклинических исследованиях, и около 20 % – в фекалиях человека. В табличном представлении основных метаболитов в плазме крови (выраженных в процентах от радиоактивности образца) на метаболит M7 приходится 11,6 %. Остальные метаболиты после введения </w:t>
      </w:r>
      <w:r w:rsidR="0015643C">
        <w:rPr>
          <w:lang w:val="ru"/>
        </w:rPr>
        <w:t>н</w:t>
      </w:r>
      <w:r w:rsidR="0015643C" w:rsidRPr="00EB4C49">
        <w:rPr>
          <w:lang w:val="ru"/>
        </w:rPr>
        <w:t>интеданиб</w:t>
      </w:r>
      <w:r w:rsidR="0015643C">
        <w:rPr>
          <w:lang w:val="ru"/>
        </w:rPr>
        <w:t>а</w:t>
      </w:r>
      <w:r w:rsidR="0015643C" w:rsidRPr="009C2841">
        <w:rPr>
          <w:rFonts w:asciiTheme="majorBidi" w:hAnsiTheme="majorBidi" w:cstheme="majorBidi"/>
          <w:lang w:val="ru"/>
        </w:rPr>
        <w:t xml:space="preserve"> </w:t>
      </w:r>
      <w:r w:rsidR="00995E92" w:rsidRPr="009C2841">
        <w:rPr>
          <w:rFonts w:asciiTheme="majorBidi" w:hAnsiTheme="majorBidi" w:cstheme="majorBidi"/>
          <w:lang w:val="ru"/>
        </w:rPr>
        <w:t xml:space="preserve">внутрь присутствовали в меньших количествах, менее 10 % у большинства биологических видов, за исключением мышей, у которых </w:t>
      </w:r>
      <w:r w:rsidRPr="009C2841">
        <w:rPr>
          <w:rFonts w:asciiTheme="majorBidi" w:hAnsiTheme="majorBidi" w:cstheme="majorBidi"/>
          <w:lang w:val="ru"/>
        </w:rPr>
        <w:t>M3</w:t>
      </w:r>
      <w:r w:rsidR="00995E92" w:rsidRPr="009C2841">
        <w:rPr>
          <w:rFonts w:asciiTheme="majorBidi" w:hAnsiTheme="majorBidi" w:cstheme="majorBidi"/>
          <w:lang w:val="ru"/>
        </w:rPr>
        <w:t xml:space="preserve"> и </w:t>
      </w:r>
      <w:r w:rsidRPr="009C2841">
        <w:rPr>
          <w:rFonts w:asciiTheme="majorBidi" w:hAnsiTheme="majorBidi" w:cstheme="majorBidi"/>
          <w:lang w:val="ru"/>
        </w:rPr>
        <w:t>M4</w:t>
      </w:r>
      <w:r w:rsidR="00995E92" w:rsidRPr="009C2841">
        <w:rPr>
          <w:rFonts w:asciiTheme="majorBidi" w:hAnsiTheme="majorBidi" w:cstheme="majorBidi"/>
          <w:lang w:val="ru"/>
        </w:rPr>
        <w:t xml:space="preserve"> присутствовали в количестве около 10 и 20 %, соответственно</w:t>
      </w:r>
      <w:r w:rsidR="00995E92" w:rsidRPr="0027111C">
        <w:rPr>
          <w:rFonts w:asciiTheme="majorBidi" w:hAnsiTheme="majorBidi" w:cstheme="majorBidi"/>
        </w:rPr>
        <w:t xml:space="preserve"> [1]</w:t>
      </w:r>
      <w:r w:rsidR="00995E92" w:rsidRPr="009C2841">
        <w:rPr>
          <w:rFonts w:asciiTheme="majorBidi" w:hAnsiTheme="majorBidi" w:cstheme="majorBidi"/>
          <w:lang w:val="ru"/>
        </w:rPr>
        <w:t>.</w:t>
      </w:r>
    </w:p>
    <w:p w14:paraId="0902B412" w14:textId="77777777" w:rsidR="003716D0" w:rsidRPr="009C2841" w:rsidRDefault="003716D0" w:rsidP="00995E92">
      <w:pPr>
        <w:tabs>
          <w:tab w:val="left" w:pos="851"/>
        </w:tabs>
        <w:rPr>
          <w:rFonts w:asciiTheme="majorBidi" w:hAnsiTheme="majorBidi" w:cstheme="majorBidi"/>
        </w:rPr>
      </w:pPr>
    </w:p>
    <w:p w14:paraId="67407C8B" w14:textId="71FE9BAC" w:rsidR="00995E92" w:rsidRDefault="00995E92" w:rsidP="003716D0">
      <w:pPr>
        <w:pStyle w:val="30"/>
      </w:pPr>
      <w:bookmarkStart w:id="106" w:name="_Toc159495339"/>
      <w:r w:rsidRPr="00707D60">
        <w:t>Выведение</w:t>
      </w:r>
      <w:bookmarkEnd w:id="106"/>
    </w:p>
    <w:p w14:paraId="609B4C92" w14:textId="77777777" w:rsidR="003716D0" w:rsidRPr="00707D60" w:rsidRDefault="003716D0" w:rsidP="003716D0">
      <w:pPr>
        <w:rPr>
          <w:b/>
          <w:bCs/>
          <w:color w:val="000000" w:themeColor="text1"/>
        </w:rPr>
      </w:pPr>
    </w:p>
    <w:p w14:paraId="2FF6DC21" w14:textId="34E030B8" w:rsidR="00995E92" w:rsidRDefault="00995E92" w:rsidP="003716D0">
      <w:pPr>
        <w:tabs>
          <w:tab w:val="left" w:pos="851"/>
        </w:tabs>
        <w:ind w:firstLine="709"/>
        <w:jc w:val="both"/>
        <w:rPr>
          <w:rFonts w:asciiTheme="majorBidi" w:hAnsiTheme="majorBidi" w:cstheme="majorBidi"/>
          <w:lang w:val="ru"/>
        </w:rPr>
      </w:pPr>
      <w:r w:rsidRPr="008512F5">
        <w:rPr>
          <w:rFonts w:asciiTheme="majorBidi" w:hAnsiTheme="majorBidi" w:cstheme="majorBidi"/>
          <w:lang w:val="ru"/>
        </w:rPr>
        <w:t>Исследования экскреции и баланса массы проводили на мышах, крысах, макаках-резусах и людях с использованием [</w:t>
      </w:r>
      <w:r w:rsidRPr="003716D0">
        <w:rPr>
          <w:rFonts w:asciiTheme="majorBidi" w:hAnsiTheme="majorBidi" w:cstheme="majorBidi"/>
          <w:vertAlign w:val="superscript"/>
          <w:lang w:val="ru"/>
        </w:rPr>
        <w:t>14</w:t>
      </w:r>
      <w:r w:rsidRPr="008512F5">
        <w:rPr>
          <w:rFonts w:asciiTheme="majorBidi" w:hAnsiTheme="majorBidi" w:cstheme="majorBidi"/>
          <w:lang w:val="ru"/>
        </w:rPr>
        <w:t xml:space="preserve">C]-радиомеченого </w:t>
      </w:r>
      <w:r w:rsidR="00DD279B">
        <w:rPr>
          <w:lang w:val="ru"/>
        </w:rPr>
        <w:t>н</w:t>
      </w:r>
      <w:r w:rsidR="00DD279B" w:rsidRPr="00EB4C49">
        <w:rPr>
          <w:lang w:val="ru"/>
        </w:rPr>
        <w:t>интеданиб</w:t>
      </w:r>
      <w:r w:rsidR="00DD279B">
        <w:rPr>
          <w:lang w:val="ru"/>
        </w:rPr>
        <w:t>а</w:t>
      </w:r>
      <w:r w:rsidRPr="008512F5">
        <w:rPr>
          <w:rFonts w:asciiTheme="majorBidi" w:hAnsiTheme="majorBidi" w:cstheme="majorBidi"/>
          <w:lang w:val="ru"/>
        </w:rPr>
        <w:t>. После внутривенного и перорального введения препарата основная часть радиоактивности выводилась с фекалиями. При внутривенном введении препарата основную роль играло выведение с желчью, однако</w:t>
      </w:r>
      <w:r w:rsidR="00DD279B">
        <w:rPr>
          <w:rFonts w:asciiTheme="majorBidi" w:hAnsiTheme="majorBidi" w:cstheme="majorBidi"/>
          <w:lang w:val="ru"/>
        </w:rPr>
        <w:t>,</w:t>
      </w:r>
      <w:r w:rsidRPr="008512F5">
        <w:rPr>
          <w:rFonts w:asciiTheme="majorBidi" w:hAnsiTheme="majorBidi" w:cstheme="majorBidi"/>
          <w:lang w:val="ru"/>
        </w:rPr>
        <w:t xml:space="preserve"> при введении внутрь количество препарата, выделяемое с желчью, было значительно меньше. Выделение связанной с </w:t>
      </w:r>
      <w:r w:rsidR="00DD279B">
        <w:rPr>
          <w:lang w:val="ru"/>
        </w:rPr>
        <w:t>н</w:t>
      </w:r>
      <w:r w:rsidR="00DD279B" w:rsidRPr="00EB4C49">
        <w:rPr>
          <w:lang w:val="ru"/>
        </w:rPr>
        <w:t>интеданиб</w:t>
      </w:r>
      <w:r w:rsidR="00DD279B">
        <w:rPr>
          <w:lang w:val="ru"/>
        </w:rPr>
        <w:t>ом</w:t>
      </w:r>
      <w:r w:rsidRPr="008512F5">
        <w:rPr>
          <w:rFonts w:asciiTheme="majorBidi" w:hAnsiTheme="majorBidi" w:cstheme="majorBidi"/>
          <w:lang w:val="ru"/>
        </w:rPr>
        <w:t xml:space="preserve"> радиоактивности с мочой было наибольшим при внутривенном введении препарата (около 5 % от дозы), тогда как при приеме внутрь оно было значительно меньше (1,2, 1,5 и 0,65 % у крысы, макаки-резуса и человека, соответственно). Вероятно, это связано с неполной абсорбцией </w:t>
      </w:r>
      <w:r w:rsidR="00DD279B">
        <w:rPr>
          <w:lang w:val="ru"/>
        </w:rPr>
        <w:t>н</w:t>
      </w:r>
      <w:r w:rsidR="00DD279B" w:rsidRPr="00EB4C49">
        <w:rPr>
          <w:lang w:val="ru"/>
        </w:rPr>
        <w:t>интеданиб</w:t>
      </w:r>
      <w:r w:rsidR="00DD279B">
        <w:rPr>
          <w:lang w:val="ru"/>
        </w:rPr>
        <w:t>а</w:t>
      </w:r>
      <w:r w:rsidRPr="008512F5">
        <w:rPr>
          <w:rFonts w:asciiTheme="majorBidi" w:hAnsiTheme="majorBidi" w:cstheme="majorBidi"/>
          <w:lang w:val="ru"/>
        </w:rPr>
        <w:t xml:space="preserve"> из кишечного тракта</w:t>
      </w:r>
      <w:r w:rsidRPr="0027111C">
        <w:rPr>
          <w:rFonts w:asciiTheme="majorBidi" w:hAnsiTheme="majorBidi" w:cstheme="majorBidi"/>
        </w:rPr>
        <w:t xml:space="preserve"> [1]</w:t>
      </w:r>
      <w:r w:rsidRPr="008512F5">
        <w:rPr>
          <w:rFonts w:asciiTheme="majorBidi" w:hAnsiTheme="majorBidi" w:cstheme="majorBidi"/>
          <w:lang w:val="ru"/>
        </w:rPr>
        <w:t>.</w:t>
      </w:r>
    </w:p>
    <w:p w14:paraId="2C67AC97" w14:textId="53C4DB40" w:rsidR="00995E92" w:rsidRPr="00782061" w:rsidRDefault="00995E92" w:rsidP="003716D0">
      <w:pPr>
        <w:tabs>
          <w:tab w:val="left" w:pos="851"/>
        </w:tabs>
        <w:jc w:val="both"/>
        <w:rPr>
          <w:rFonts w:asciiTheme="majorBidi" w:hAnsiTheme="majorBidi" w:cstheme="majorBidi"/>
        </w:rPr>
      </w:pPr>
    </w:p>
    <w:p w14:paraId="569A9038" w14:textId="7C6194CA" w:rsidR="003716D0" w:rsidRDefault="003716D0" w:rsidP="003716D0">
      <w:pPr>
        <w:pStyle w:val="af5"/>
        <w:keepNext/>
        <w:jc w:val="both"/>
      </w:pPr>
      <w:bookmarkStart w:id="107" w:name="_Toc167099826"/>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5</w:t>
      </w:r>
      <w:r w:rsidR="00881287">
        <w:rPr>
          <w:noProof/>
        </w:rPr>
        <w:fldChar w:fldCharType="end"/>
      </w:r>
      <w:r>
        <w:t xml:space="preserve">. </w:t>
      </w:r>
      <w:r w:rsidRPr="003716D0">
        <w:rPr>
          <w:rFonts w:asciiTheme="majorBidi" w:hAnsiTheme="majorBidi" w:cstheme="majorBidi"/>
          <w:b w:val="0"/>
          <w:lang w:val="ru"/>
        </w:rPr>
        <w:t>Обзор баланса выведения радиоактивности, связанной с [</w:t>
      </w:r>
      <w:r w:rsidRPr="00DD279B">
        <w:rPr>
          <w:rFonts w:asciiTheme="majorBidi" w:hAnsiTheme="majorBidi" w:cstheme="majorBidi"/>
          <w:b w:val="0"/>
          <w:vertAlign w:val="superscript"/>
          <w:lang w:val="ru"/>
        </w:rPr>
        <w:t>14</w:t>
      </w:r>
      <w:r w:rsidRPr="003716D0">
        <w:rPr>
          <w:rFonts w:asciiTheme="majorBidi" w:hAnsiTheme="majorBidi" w:cstheme="majorBidi"/>
          <w:b w:val="0"/>
          <w:lang w:val="ru"/>
        </w:rPr>
        <w:t>C]</w:t>
      </w:r>
      <w:r w:rsidR="00DD279B" w:rsidRPr="00DD279B">
        <w:rPr>
          <w:rFonts w:eastAsia="Times New Roman"/>
          <w:b w:val="0"/>
          <w:bCs w:val="0"/>
          <w:szCs w:val="22"/>
          <w:lang w:val="ru"/>
        </w:rPr>
        <w:t xml:space="preserve"> </w:t>
      </w:r>
      <w:r w:rsidR="00DD279B" w:rsidRPr="00DD279B">
        <w:rPr>
          <w:rFonts w:asciiTheme="majorBidi" w:hAnsiTheme="majorBidi" w:cstheme="majorBidi"/>
          <w:b w:val="0"/>
          <w:lang w:val="ru"/>
        </w:rPr>
        <w:t>нинтеданиб</w:t>
      </w:r>
      <w:r w:rsidR="00DD279B">
        <w:rPr>
          <w:rFonts w:asciiTheme="majorBidi" w:hAnsiTheme="majorBidi" w:cstheme="majorBidi"/>
          <w:b w:val="0"/>
          <w:lang w:val="ru"/>
        </w:rPr>
        <w:t xml:space="preserve">а </w:t>
      </w:r>
      <w:r w:rsidRPr="003716D0">
        <w:rPr>
          <w:rFonts w:asciiTheme="majorBidi" w:hAnsiTheme="majorBidi" w:cstheme="majorBidi"/>
          <w:b w:val="0"/>
          <w:lang w:val="ru"/>
        </w:rPr>
        <w:t>этансульфонатом, у мышей, крыс и макак-резусов, а также у человека (данные о выведении приведены в процентах от дозы).</w:t>
      </w:r>
      <w:bookmarkEnd w:id="107"/>
    </w:p>
    <w:tbl>
      <w:tblPr>
        <w:tblOverlap w:val="never"/>
        <w:tblW w:w="5000" w:type="pct"/>
        <w:tblCellMar>
          <w:left w:w="10" w:type="dxa"/>
          <w:right w:w="10" w:type="dxa"/>
        </w:tblCellMar>
        <w:tblLook w:val="04A0" w:firstRow="1" w:lastRow="0" w:firstColumn="1" w:lastColumn="0" w:noHBand="0" w:noVBand="1"/>
      </w:tblPr>
      <w:tblGrid>
        <w:gridCol w:w="2618"/>
        <w:gridCol w:w="1172"/>
        <w:gridCol w:w="591"/>
        <w:gridCol w:w="1460"/>
        <w:gridCol w:w="1327"/>
        <w:gridCol w:w="731"/>
        <w:gridCol w:w="1447"/>
      </w:tblGrid>
      <w:tr w:rsidR="00995E92" w:rsidRPr="00782061" w14:paraId="76D878B5" w14:textId="77777777" w:rsidTr="00DD279B">
        <w:trPr>
          <w:trHeight w:val="523"/>
          <w:tblHeader/>
        </w:trPr>
        <w:tc>
          <w:tcPr>
            <w:tcW w:w="1401" w:type="pct"/>
            <w:tcBorders>
              <w:top w:val="single" w:sz="4" w:space="0" w:color="auto"/>
              <w:left w:val="single" w:sz="4" w:space="0" w:color="auto"/>
            </w:tcBorders>
            <w:shd w:val="clear" w:color="auto" w:fill="D9D9D9" w:themeFill="background1" w:themeFillShade="D9"/>
            <w:vAlign w:val="center"/>
          </w:tcPr>
          <w:p w14:paraId="2054E517" w14:textId="77777777" w:rsidR="00995E92" w:rsidRPr="00782061" w:rsidRDefault="00995E92" w:rsidP="003716D0">
            <w:pPr>
              <w:tabs>
                <w:tab w:val="left" w:pos="709"/>
                <w:tab w:val="left" w:pos="851"/>
              </w:tabs>
              <w:jc w:val="center"/>
              <w:rPr>
                <w:rFonts w:asciiTheme="majorBidi" w:hAnsiTheme="majorBidi" w:cstheme="majorBidi"/>
                <w:b/>
                <w:bCs/>
                <w:lang w:val="ru"/>
              </w:rPr>
            </w:pPr>
          </w:p>
        </w:tc>
        <w:tc>
          <w:tcPr>
            <w:tcW w:w="627" w:type="pct"/>
            <w:tcBorders>
              <w:top w:val="single" w:sz="4" w:space="0" w:color="auto"/>
              <w:left w:val="single" w:sz="4" w:space="0" w:color="auto"/>
            </w:tcBorders>
            <w:shd w:val="clear" w:color="auto" w:fill="D9D9D9" w:themeFill="background1" w:themeFillShade="D9"/>
            <w:vAlign w:val="center"/>
          </w:tcPr>
          <w:p w14:paraId="73E55ABA" w14:textId="77777777" w:rsidR="00995E92" w:rsidRPr="00782061" w:rsidRDefault="00995E92" w:rsidP="003716D0">
            <w:pPr>
              <w:tabs>
                <w:tab w:val="left" w:pos="709"/>
                <w:tab w:val="left" w:pos="851"/>
              </w:tabs>
              <w:jc w:val="center"/>
              <w:rPr>
                <w:rFonts w:asciiTheme="majorBidi" w:hAnsiTheme="majorBidi" w:cstheme="majorBidi"/>
                <w:lang w:val="ru"/>
              </w:rPr>
            </w:pPr>
            <w:r w:rsidRPr="00782061">
              <w:rPr>
                <w:rFonts w:asciiTheme="majorBidi" w:hAnsiTheme="majorBidi" w:cstheme="majorBidi"/>
                <w:b/>
                <w:bCs/>
                <w:lang w:val="ru"/>
              </w:rPr>
              <w:t>Мышь</w:t>
            </w:r>
          </w:p>
        </w:tc>
        <w:tc>
          <w:tcPr>
            <w:tcW w:w="1097" w:type="pct"/>
            <w:gridSpan w:val="2"/>
            <w:tcBorders>
              <w:top w:val="single" w:sz="4" w:space="0" w:color="auto"/>
              <w:left w:val="single" w:sz="4" w:space="0" w:color="auto"/>
            </w:tcBorders>
            <w:shd w:val="clear" w:color="auto" w:fill="D9D9D9" w:themeFill="background1" w:themeFillShade="D9"/>
            <w:vAlign w:val="center"/>
          </w:tcPr>
          <w:p w14:paraId="40D67453" w14:textId="77777777" w:rsidR="00995E92" w:rsidRPr="00782061" w:rsidRDefault="00995E92" w:rsidP="003716D0">
            <w:pPr>
              <w:tabs>
                <w:tab w:val="left" w:pos="709"/>
                <w:tab w:val="left" w:pos="851"/>
              </w:tabs>
              <w:jc w:val="center"/>
              <w:rPr>
                <w:rFonts w:asciiTheme="majorBidi" w:hAnsiTheme="majorBidi" w:cstheme="majorBidi"/>
                <w:lang w:val="ru"/>
              </w:rPr>
            </w:pPr>
            <w:r w:rsidRPr="00782061">
              <w:rPr>
                <w:rFonts w:asciiTheme="majorBidi" w:hAnsiTheme="majorBidi" w:cstheme="majorBidi"/>
                <w:b/>
                <w:bCs/>
                <w:lang w:val="ru"/>
              </w:rPr>
              <w:t>Крыса</w:t>
            </w:r>
          </w:p>
        </w:tc>
        <w:tc>
          <w:tcPr>
            <w:tcW w:w="1101" w:type="pct"/>
            <w:gridSpan w:val="2"/>
            <w:tcBorders>
              <w:top w:val="single" w:sz="4" w:space="0" w:color="auto"/>
              <w:left w:val="single" w:sz="4" w:space="0" w:color="auto"/>
            </w:tcBorders>
            <w:shd w:val="clear" w:color="auto" w:fill="D9D9D9" w:themeFill="background1" w:themeFillShade="D9"/>
            <w:vAlign w:val="center"/>
          </w:tcPr>
          <w:p w14:paraId="7E397D93" w14:textId="77777777" w:rsidR="00995E92" w:rsidRPr="00782061" w:rsidRDefault="00995E92" w:rsidP="003716D0">
            <w:pPr>
              <w:tabs>
                <w:tab w:val="left" w:pos="709"/>
                <w:tab w:val="left" w:pos="851"/>
              </w:tabs>
              <w:jc w:val="center"/>
              <w:rPr>
                <w:rFonts w:asciiTheme="majorBidi" w:hAnsiTheme="majorBidi" w:cstheme="majorBidi"/>
                <w:lang w:val="ru"/>
              </w:rPr>
            </w:pPr>
            <w:r w:rsidRPr="00782061">
              <w:rPr>
                <w:rFonts w:asciiTheme="majorBidi" w:hAnsiTheme="majorBidi" w:cstheme="majorBidi"/>
                <w:b/>
                <w:bCs/>
                <w:lang w:val="ru"/>
              </w:rPr>
              <w:t>Макак-резус</w:t>
            </w:r>
          </w:p>
        </w:tc>
        <w:tc>
          <w:tcPr>
            <w:tcW w:w="774" w:type="pct"/>
            <w:tcBorders>
              <w:top w:val="single" w:sz="4" w:space="0" w:color="auto"/>
              <w:left w:val="single" w:sz="4" w:space="0" w:color="auto"/>
              <w:right w:val="single" w:sz="4" w:space="0" w:color="auto"/>
            </w:tcBorders>
            <w:shd w:val="clear" w:color="auto" w:fill="D9D9D9" w:themeFill="background1" w:themeFillShade="D9"/>
            <w:vAlign w:val="center"/>
          </w:tcPr>
          <w:p w14:paraId="7E93600B" w14:textId="77777777" w:rsidR="00995E92" w:rsidRPr="00782061" w:rsidRDefault="00995E92" w:rsidP="003716D0">
            <w:pPr>
              <w:tabs>
                <w:tab w:val="left" w:pos="709"/>
                <w:tab w:val="left" w:pos="851"/>
              </w:tabs>
              <w:jc w:val="center"/>
              <w:rPr>
                <w:rFonts w:asciiTheme="majorBidi" w:hAnsiTheme="majorBidi" w:cstheme="majorBidi"/>
                <w:lang w:val="ru"/>
              </w:rPr>
            </w:pPr>
            <w:r w:rsidRPr="00782061">
              <w:rPr>
                <w:rFonts w:asciiTheme="majorBidi" w:hAnsiTheme="majorBidi" w:cstheme="majorBidi"/>
                <w:b/>
                <w:bCs/>
                <w:lang w:val="ru"/>
              </w:rPr>
              <w:t>Человек</w:t>
            </w:r>
          </w:p>
        </w:tc>
      </w:tr>
      <w:tr w:rsidR="00995E92" w:rsidRPr="00782061" w14:paraId="54F37192" w14:textId="77777777" w:rsidTr="003716D0">
        <w:trPr>
          <w:trHeight w:val="437"/>
        </w:trPr>
        <w:tc>
          <w:tcPr>
            <w:tcW w:w="1401" w:type="pct"/>
            <w:tcBorders>
              <w:top w:val="single" w:sz="4" w:space="0" w:color="auto"/>
              <w:left w:val="single" w:sz="4" w:space="0" w:color="auto"/>
            </w:tcBorders>
            <w:shd w:val="clear" w:color="auto" w:fill="FFFFFF"/>
            <w:vAlign w:val="center"/>
          </w:tcPr>
          <w:p w14:paraId="699BBB8D" w14:textId="77777777" w:rsidR="00995E92" w:rsidRPr="00DD279B" w:rsidRDefault="00995E92" w:rsidP="003716D0">
            <w:pPr>
              <w:tabs>
                <w:tab w:val="left" w:pos="709"/>
                <w:tab w:val="left" w:pos="851"/>
              </w:tabs>
              <w:jc w:val="center"/>
              <w:rPr>
                <w:rFonts w:asciiTheme="majorBidi" w:hAnsiTheme="majorBidi" w:cstheme="majorBidi"/>
                <w:b/>
                <w:bCs/>
                <w:sz w:val="22"/>
                <w:lang w:val="ru"/>
              </w:rPr>
            </w:pPr>
            <w:r w:rsidRPr="00DD279B">
              <w:rPr>
                <w:rFonts w:asciiTheme="majorBidi" w:hAnsiTheme="majorBidi" w:cstheme="majorBidi"/>
                <w:b/>
                <w:bCs/>
                <w:sz w:val="22"/>
                <w:lang w:val="ru"/>
              </w:rPr>
              <w:t>Исследование</w:t>
            </w:r>
          </w:p>
        </w:tc>
        <w:tc>
          <w:tcPr>
            <w:tcW w:w="627" w:type="pct"/>
            <w:tcBorders>
              <w:top w:val="single" w:sz="4" w:space="0" w:color="auto"/>
              <w:left w:val="single" w:sz="4" w:space="0" w:color="auto"/>
            </w:tcBorders>
            <w:shd w:val="clear" w:color="auto" w:fill="FFFFFF"/>
            <w:vAlign w:val="center"/>
          </w:tcPr>
          <w:p w14:paraId="1676FD8C" w14:textId="77777777" w:rsidR="00995E92" w:rsidRPr="00DD279B" w:rsidRDefault="00995E92" w:rsidP="003716D0">
            <w:pPr>
              <w:tabs>
                <w:tab w:val="left" w:pos="709"/>
                <w:tab w:val="left" w:pos="851"/>
              </w:tabs>
              <w:jc w:val="center"/>
              <w:rPr>
                <w:rFonts w:asciiTheme="majorBidi" w:hAnsiTheme="majorBidi" w:cstheme="majorBidi"/>
                <w:sz w:val="22"/>
                <w:lang w:val="ru"/>
              </w:rPr>
            </w:pPr>
            <w:r w:rsidRPr="00DD279B">
              <w:rPr>
                <w:rFonts w:asciiTheme="majorBidi" w:hAnsiTheme="majorBidi" w:cstheme="majorBidi"/>
                <w:sz w:val="22"/>
                <w:lang w:val="ru"/>
              </w:rPr>
              <w:t>U09-2277</w:t>
            </w:r>
          </w:p>
        </w:tc>
        <w:tc>
          <w:tcPr>
            <w:tcW w:w="1097" w:type="pct"/>
            <w:gridSpan w:val="2"/>
            <w:tcBorders>
              <w:top w:val="single" w:sz="4" w:space="0" w:color="auto"/>
              <w:left w:val="single" w:sz="4" w:space="0" w:color="auto"/>
            </w:tcBorders>
            <w:shd w:val="clear" w:color="auto" w:fill="FFFFFF"/>
            <w:vAlign w:val="center"/>
          </w:tcPr>
          <w:p w14:paraId="6DE997DB" w14:textId="77777777" w:rsidR="00995E92" w:rsidRPr="00DD279B" w:rsidRDefault="00995E92" w:rsidP="003716D0">
            <w:pPr>
              <w:tabs>
                <w:tab w:val="left" w:pos="709"/>
                <w:tab w:val="left" w:pos="851"/>
              </w:tabs>
              <w:jc w:val="center"/>
              <w:rPr>
                <w:rFonts w:asciiTheme="majorBidi" w:hAnsiTheme="majorBidi" w:cstheme="majorBidi"/>
                <w:sz w:val="22"/>
                <w:lang w:val="ru"/>
              </w:rPr>
            </w:pPr>
            <w:r w:rsidRPr="00DD279B">
              <w:rPr>
                <w:rFonts w:asciiTheme="majorBidi" w:hAnsiTheme="majorBidi" w:cstheme="majorBidi"/>
                <w:sz w:val="22"/>
                <w:lang w:val="ru"/>
              </w:rPr>
              <w:t>U02-1494</w:t>
            </w:r>
          </w:p>
        </w:tc>
        <w:tc>
          <w:tcPr>
            <w:tcW w:w="1101" w:type="pct"/>
            <w:gridSpan w:val="2"/>
            <w:tcBorders>
              <w:top w:val="single" w:sz="4" w:space="0" w:color="auto"/>
              <w:left w:val="single" w:sz="4" w:space="0" w:color="auto"/>
            </w:tcBorders>
            <w:shd w:val="clear" w:color="auto" w:fill="FFFFFF"/>
            <w:vAlign w:val="center"/>
          </w:tcPr>
          <w:p w14:paraId="3573AF02" w14:textId="77777777" w:rsidR="00995E92" w:rsidRPr="00DD279B" w:rsidRDefault="00995E92" w:rsidP="003716D0">
            <w:pPr>
              <w:tabs>
                <w:tab w:val="left" w:pos="709"/>
                <w:tab w:val="left" w:pos="851"/>
              </w:tabs>
              <w:jc w:val="center"/>
              <w:rPr>
                <w:rFonts w:asciiTheme="majorBidi" w:hAnsiTheme="majorBidi" w:cstheme="majorBidi"/>
                <w:sz w:val="22"/>
                <w:lang w:val="ru"/>
              </w:rPr>
            </w:pPr>
            <w:r w:rsidRPr="00DD279B">
              <w:rPr>
                <w:rFonts w:asciiTheme="majorBidi" w:hAnsiTheme="majorBidi" w:cstheme="majorBidi"/>
                <w:sz w:val="22"/>
                <w:lang w:val="ru"/>
              </w:rPr>
              <w:t>U05-1558</w:t>
            </w:r>
          </w:p>
        </w:tc>
        <w:tc>
          <w:tcPr>
            <w:tcW w:w="774" w:type="pct"/>
            <w:tcBorders>
              <w:top w:val="single" w:sz="4" w:space="0" w:color="auto"/>
              <w:left w:val="single" w:sz="4" w:space="0" w:color="auto"/>
              <w:right w:val="single" w:sz="4" w:space="0" w:color="auto"/>
            </w:tcBorders>
            <w:shd w:val="clear" w:color="auto" w:fill="FFFFFF"/>
            <w:vAlign w:val="center"/>
          </w:tcPr>
          <w:p w14:paraId="320DC2B5" w14:textId="77777777" w:rsidR="00995E92" w:rsidRPr="00DD279B" w:rsidRDefault="00995E92" w:rsidP="003716D0">
            <w:pPr>
              <w:tabs>
                <w:tab w:val="left" w:pos="709"/>
                <w:tab w:val="left" w:pos="851"/>
              </w:tabs>
              <w:jc w:val="center"/>
              <w:rPr>
                <w:rFonts w:asciiTheme="majorBidi" w:hAnsiTheme="majorBidi" w:cstheme="majorBidi"/>
                <w:sz w:val="22"/>
                <w:lang w:val="ru"/>
              </w:rPr>
            </w:pPr>
            <w:r w:rsidRPr="00DD279B">
              <w:rPr>
                <w:rFonts w:asciiTheme="majorBidi" w:hAnsiTheme="majorBidi" w:cstheme="majorBidi"/>
                <w:sz w:val="22"/>
                <w:lang w:val="ru"/>
              </w:rPr>
              <w:t>U06-1724</w:t>
            </w:r>
          </w:p>
        </w:tc>
      </w:tr>
      <w:tr w:rsidR="00995E92" w:rsidRPr="00782061" w14:paraId="4ABA7A8D" w14:textId="77777777" w:rsidTr="003716D0">
        <w:trPr>
          <w:trHeight w:val="437"/>
        </w:trPr>
        <w:tc>
          <w:tcPr>
            <w:tcW w:w="1401" w:type="pct"/>
            <w:tcBorders>
              <w:top w:val="single" w:sz="4" w:space="0" w:color="auto"/>
              <w:left w:val="single" w:sz="4" w:space="0" w:color="auto"/>
            </w:tcBorders>
            <w:shd w:val="clear" w:color="auto" w:fill="FFFFFF"/>
            <w:vAlign w:val="center"/>
          </w:tcPr>
          <w:p w14:paraId="1A58C363"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b/>
                <w:bCs/>
                <w:sz w:val="22"/>
                <w:lang w:val="ru"/>
              </w:rPr>
              <w:t>Путь введения</w:t>
            </w:r>
          </w:p>
        </w:tc>
        <w:tc>
          <w:tcPr>
            <w:tcW w:w="627" w:type="pct"/>
            <w:tcBorders>
              <w:top w:val="single" w:sz="4" w:space="0" w:color="auto"/>
              <w:left w:val="single" w:sz="4" w:space="0" w:color="auto"/>
            </w:tcBorders>
            <w:shd w:val="clear" w:color="auto" w:fill="FFFFFF"/>
            <w:vAlign w:val="center"/>
          </w:tcPr>
          <w:p w14:paraId="5A4C5C2B"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внутрь</w:t>
            </w:r>
          </w:p>
        </w:tc>
        <w:tc>
          <w:tcPr>
            <w:tcW w:w="316" w:type="pct"/>
            <w:tcBorders>
              <w:top w:val="single" w:sz="4" w:space="0" w:color="auto"/>
              <w:left w:val="single" w:sz="4" w:space="0" w:color="auto"/>
            </w:tcBorders>
            <w:shd w:val="clear" w:color="auto" w:fill="FFFFFF"/>
            <w:vAlign w:val="center"/>
          </w:tcPr>
          <w:p w14:paraId="3E78C818"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в/в</w:t>
            </w:r>
          </w:p>
        </w:tc>
        <w:tc>
          <w:tcPr>
            <w:tcW w:w="781" w:type="pct"/>
            <w:tcBorders>
              <w:top w:val="single" w:sz="4" w:space="0" w:color="auto"/>
              <w:left w:val="single" w:sz="4" w:space="0" w:color="auto"/>
            </w:tcBorders>
            <w:shd w:val="clear" w:color="auto" w:fill="FFFFFF"/>
            <w:vAlign w:val="center"/>
          </w:tcPr>
          <w:p w14:paraId="3AA11ED4"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внутрь</w:t>
            </w:r>
          </w:p>
        </w:tc>
        <w:tc>
          <w:tcPr>
            <w:tcW w:w="710" w:type="pct"/>
            <w:tcBorders>
              <w:top w:val="single" w:sz="4" w:space="0" w:color="auto"/>
              <w:left w:val="single" w:sz="4" w:space="0" w:color="auto"/>
            </w:tcBorders>
            <w:shd w:val="clear" w:color="auto" w:fill="FFFFFF"/>
            <w:vAlign w:val="center"/>
          </w:tcPr>
          <w:p w14:paraId="52288A40"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в/в</w:t>
            </w:r>
          </w:p>
        </w:tc>
        <w:tc>
          <w:tcPr>
            <w:tcW w:w="391" w:type="pct"/>
            <w:tcBorders>
              <w:top w:val="single" w:sz="4" w:space="0" w:color="auto"/>
              <w:left w:val="single" w:sz="4" w:space="0" w:color="auto"/>
            </w:tcBorders>
            <w:shd w:val="clear" w:color="auto" w:fill="FFFFFF"/>
            <w:vAlign w:val="center"/>
          </w:tcPr>
          <w:p w14:paraId="784C8DEA"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внутрь</w:t>
            </w:r>
          </w:p>
        </w:tc>
        <w:tc>
          <w:tcPr>
            <w:tcW w:w="774" w:type="pct"/>
            <w:tcBorders>
              <w:top w:val="single" w:sz="4" w:space="0" w:color="auto"/>
              <w:left w:val="single" w:sz="4" w:space="0" w:color="auto"/>
              <w:right w:val="single" w:sz="4" w:space="0" w:color="auto"/>
            </w:tcBorders>
            <w:shd w:val="clear" w:color="auto" w:fill="FFFFFF"/>
            <w:vAlign w:val="center"/>
          </w:tcPr>
          <w:p w14:paraId="2BED53F4"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внутрь</w:t>
            </w:r>
          </w:p>
        </w:tc>
      </w:tr>
      <w:tr w:rsidR="00995E92" w:rsidRPr="00782061" w14:paraId="7A3E9F8C" w14:textId="77777777" w:rsidTr="003716D0">
        <w:trPr>
          <w:trHeight w:val="710"/>
        </w:trPr>
        <w:tc>
          <w:tcPr>
            <w:tcW w:w="1401" w:type="pct"/>
            <w:tcBorders>
              <w:top w:val="single" w:sz="4" w:space="0" w:color="auto"/>
              <w:left w:val="single" w:sz="4" w:space="0" w:color="auto"/>
            </w:tcBorders>
            <w:shd w:val="clear" w:color="auto" w:fill="FFFFFF"/>
            <w:vAlign w:val="center"/>
          </w:tcPr>
          <w:p w14:paraId="6EFC54ED" w14:textId="57A112C1"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b/>
                <w:bCs/>
                <w:sz w:val="22"/>
                <w:lang w:val="ru"/>
              </w:rPr>
              <w:t>Доза (мг/кг)</w:t>
            </w:r>
          </w:p>
        </w:tc>
        <w:tc>
          <w:tcPr>
            <w:tcW w:w="627" w:type="pct"/>
            <w:tcBorders>
              <w:top w:val="single" w:sz="4" w:space="0" w:color="auto"/>
              <w:left w:val="single" w:sz="4" w:space="0" w:color="auto"/>
            </w:tcBorders>
            <w:shd w:val="clear" w:color="auto" w:fill="FFFFFF"/>
            <w:vAlign w:val="center"/>
          </w:tcPr>
          <w:p w14:paraId="615302E7"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30</w:t>
            </w:r>
          </w:p>
        </w:tc>
        <w:tc>
          <w:tcPr>
            <w:tcW w:w="316" w:type="pct"/>
            <w:tcBorders>
              <w:top w:val="single" w:sz="4" w:space="0" w:color="auto"/>
              <w:left w:val="single" w:sz="4" w:space="0" w:color="auto"/>
            </w:tcBorders>
            <w:shd w:val="clear" w:color="auto" w:fill="FFFFFF"/>
            <w:vAlign w:val="center"/>
          </w:tcPr>
          <w:p w14:paraId="48A34D08"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5</w:t>
            </w:r>
          </w:p>
        </w:tc>
        <w:tc>
          <w:tcPr>
            <w:tcW w:w="781" w:type="pct"/>
            <w:tcBorders>
              <w:top w:val="single" w:sz="4" w:space="0" w:color="auto"/>
              <w:left w:val="single" w:sz="4" w:space="0" w:color="auto"/>
            </w:tcBorders>
            <w:shd w:val="clear" w:color="auto" w:fill="FFFFFF"/>
            <w:vAlign w:val="center"/>
          </w:tcPr>
          <w:p w14:paraId="3BCF0213"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30</w:t>
            </w:r>
          </w:p>
        </w:tc>
        <w:tc>
          <w:tcPr>
            <w:tcW w:w="710" w:type="pct"/>
            <w:tcBorders>
              <w:top w:val="single" w:sz="4" w:space="0" w:color="auto"/>
              <w:left w:val="single" w:sz="4" w:space="0" w:color="auto"/>
            </w:tcBorders>
            <w:shd w:val="clear" w:color="auto" w:fill="FFFFFF"/>
            <w:vAlign w:val="center"/>
          </w:tcPr>
          <w:p w14:paraId="0F8F6866"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5</w:t>
            </w:r>
          </w:p>
        </w:tc>
        <w:tc>
          <w:tcPr>
            <w:tcW w:w="391" w:type="pct"/>
            <w:tcBorders>
              <w:top w:val="single" w:sz="4" w:space="0" w:color="auto"/>
              <w:left w:val="single" w:sz="4" w:space="0" w:color="auto"/>
            </w:tcBorders>
            <w:shd w:val="clear" w:color="auto" w:fill="FFFFFF"/>
            <w:vAlign w:val="center"/>
          </w:tcPr>
          <w:p w14:paraId="0BA4CE33"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20</w:t>
            </w:r>
          </w:p>
        </w:tc>
        <w:tc>
          <w:tcPr>
            <w:tcW w:w="774" w:type="pct"/>
            <w:tcBorders>
              <w:top w:val="single" w:sz="4" w:space="0" w:color="auto"/>
              <w:left w:val="single" w:sz="4" w:space="0" w:color="auto"/>
              <w:right w:val="single" w:sz="4" w:space="0" w:color="auto"/>
            </w:tcBorders>
            <w:shd w:val="clear" w:color="auto" w:fill="FFFFFF"/>
            <w:vAlign w:val="center"/>
          </w:tcPr>
          <w:p w14:paraId="4C873665"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100 мг/особь</w:t>
            </w:r>
          </w:p>
        </w:tc>
      </w:tr>
      <w:tr w:rsidR="00995E92" w:rsidRPr="00782061" w14:paraId="2E799891" w14:textId="77777777" w:rsidTr="003716D0">
        <w:trPr>
          <w:trHeight w:val="706"/>
        </w:trPr>
        <w:tc>
          <w:tcPr>
            <w:tcW w:w="1401" w:type="pct"/>
            <w:tcBorders>
              <w:top w:val="single" w:sz="4" w:space="0" w:color="auto"/>
              <w:left w:val="single" w:sz="4" w:space="0" w:color="auto"/>
            </w:tcBorders>
            <w:shd w:val="clear" w:color="auto" w:fill="FFFFFF"/>
            <w:vAlign w:val="center"/>
          </w:tcPr>
          <w:p w14:paraId="4F7BBC6A" w14:textId="5672FD60"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b/>
                <w:bCs/>
                <w:sz w:val="22"/>
                <w:lang w:val="ru"/>
              </w:rPr>
              <w:t>Выведение с калом (% от дозы)</w:t>
            </w:r>
          </w:p>
        </w:tc>
        <w:tc>
          <w:tcPr>
            <w:tcW w:w="627" w:type="pct"/>
            <w:tcBorders>
              <w:top w:val="single" w:sz="4" w:space="0" w:color="auto"/>
              <w:left w:val="single" w:sz="4" w:space="0" w:color="auto"/>
            </w:tcBorders>
            <w:shd w:val="clear" w:color="auto" w:fill="FFFFFF"/>
            <w:vAlign w:val="center"/>
          </w:tcPr>
          <w:p w14:paraId="58F80067"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95,8</w:t>
            </w:r>
          </w:p>
        </w:tc>
        <w:tc>
          <w:tcPr>
            <w:tcW w:w="316" w:type="pct"/>
            <w:tcBorders>
              <w:top w:val="single" w:sz="4" w:space="0" w:color="auto"/>
              <w:left w:val="single" w:sz="4" w:space="0" w:color="auto"/>
            </w:tcBorders>
            <w:shd w:val="clear" w:color="auto" w:fill="FFFFFF"/>
            <w:vAlign w:val="center"/>
          </w:tcPr>
          <w:p w14:paraId="3D345DB7"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89,2</w:t>
            </w:r>
          </w:p>
        </w:tc>
        <w:tc>
          <w:tcPr>
            <w:tcW w:w="781" w:type="pct"/>
            <w:tcBorders>
              <w:top w:val="single" w:sz="4" w:space="0" w:color="auto"/>
              <w:left w:val="single" w:sz="4" w:space="0" w:color="auto"/>
            </w:tcBorders>
            <w:shd w:val="clear" w:color="auto" w:fill="FFFFFF"/>
            <w:vAlign w:val="center"/>
          </w:tcPr>
          <w:p w14:paraId="1CFBF758"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98,5</w:t>
            </w:r>
          </w:p>
        </w:tc>
        <w:tc>
          <w:tcPr>
            <w:tcW w:w="710" w:type="pct"/>
            <w:tcBorders>
              <w:top w:val="single" w:sz="4" w:space="0" w:color="auto"/>
              <w:left w:val="single" w:sz="4" w:space="0" w:color="auto"/>
            </w:tcBorders>
            <w:shd w:val="clear" w:color="auto" w:fill="FFFFFF"/>
            <w:vAlign w:val="center"/>
          </w:tcPr>
          <w:p w14:paraId="094CB7D9"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84,4</w:t>
            </w:r>
          </w:p>
        </w:tc>
        <w:tc>
          <w:tcPr>
            <w:tcW w:w="391" w:type="pct"/>
            <w:tcBorders>
              <w:top w:val="single" w:sz="4" w:space="0" w:color="auto"/>
              <w:left w:val="single" w:sz="4" w:space="0" w:color="auto"/>
            </w:tcBorders>
            <w:shd w:val="clear" w:color="auto" w:fill="FFFFFF"/>
            <w:vAlign w:val="center"/>
          </w:tcPr>
          <w:p w14:paraId="5F35C13E"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85,7</w:t>
            </w:r>
          </w:p>
        </w:tc>
        <w:tc>
          <w:tcPr>
            <w:tcW w:w="774" w:type="pct"/>
            <w:tcBorders>
              <w:top w:val="single" w:sz="4" w:space="0" w:color="auto"/>
              <w:left w:val="single" w:sz="4" w:space="0" w:color="auto"/>
              <w:right w:val="single" w:sz="4" w:space="0" w:color="auto"/>
            </w:tcBorders>
            <w:shd w:val="clear" w:color="auto" w:fill="FFFFFF"/>
            <w:vAlign w:val="center"/>
          </w:tcPr>
          <w:p w14:paraId="2C435751"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93,4</w:t>
            </w:r>
          </w:p>
        </w:tc>
      </w:tr>
      <w:tr w:rsidR="00995E92" w:rsidRPr="00782061" w14:paraId="5160CE95" w14:textId="77777777" w:rsidTr="003716D0">
        <w:trPr>
          <w:trHeight w:val="1272"/>
        </w:trPr>
        <w:tc>
          <w:tcPr>
            <w:tcW w:w="1401" w:type="pct"/>
            <w:tcBorders>
              <w:top w:val="single" w:sz="4" w:space="0" w:color="auto"/>
              <w:left w:val="single" w:sz="4" w:space="0" w:color="auto"/>
            </w:tcBorders>
            <w:shd w:val="clear" w:color="auto" w:fill="FFFFFF"/>
            <w:vAlign w:val="center"/>
          </w:tcPr>
          <w:p w14:paraId="09DEB9DC" w14:textId="23F661A7"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b/>
                <w:bCs/>
                <w:sz w:val="22"/>
                <w:lang w:val="ru"/>
              </w:rPr>
              <w:t>Выведение с желчью (% от дозы)</w:t>
            </w:r>
          </w:p>
        </w:tc>
        <w:tc>
          <w:tcPr>
            <w:tcW w:w="627" w:type="pct"/>
            <w:tcBorders>
              <w:top w:val="single" w:sz="4" w:space="0" w:color="auto"/>
              <w:left w:val="single" w:sz="4" w:space="0" w:color="auto"/>
            </w:tcBorders>
            <w:shd w:val="clear" w:color="auto" w:fill="FFFFFF"/>
            <w:vAlign w:val="center"/>
          </w:tcPr>
          <w:p w14:paraId="408CF5D4"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10,1*/20,3 * (м/ж)</w:t>
            </w:r>
          </w:p>
        </w:tc>
        <w:tc>
          <w:tcPr>
            <w:tcW w:w="316" w:type="pct"/>
            <w:tcBorders>
              <w:top w:val="single" w:sz="4" w:space="0" w:color="auto"/>
              <w:left w:val="single" w:sz="4" w:space="0" w:color="auto"/>
            </w:tcBorders>
            <w:shd w:val="clear" w:color="auto" w:fill="FFFFFF"/>
            <w:vAlign w:val="center"/>
          </w:tcPr>
          <w:p w14:paraId="7ABF95BC"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65,2*</w:t>
            </w:r>
          </w:p>
        </w:tc>
        <w:tc>
          <w:tcPr>
            <w:tcW w:w="781" w:type="pct"/>
            <w:tcBorders>
              <w:top w:val="single" w:sz="4" w:space="0" w:color="auto"/>
              <w:left w:val="single" w:sz="4" w:space="0" w:color="auto"/>
            </w:tcBorders>
            <w:shd w:val="clear" w:color="auto" w:fill="FFFFFF"/>
            <w:vAlign w:val="center"/>
          </w:tcPr>
          <w:p w14:paraId="22E057B1" w14:textId="2B8D6978"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8,3* (отбор проб через 6 часов) 15,</w:t>
            </w:r>
            <w:r w:rsidR="00DD279B" w:rsidRPr="00DD279B">
              <w:rPr>
                <w:rFonts w:asciiTheme="majorBidi" w:hAnsiTheme="majorBidi" w:cstheme="majorBidi"/>
                <w:sz w:val="22"/>
                <w:lang w:val="ru"/>
              </w:rPr>
              <w:t xml:space="preserve"> </w:t>
            </w:r>
            <w:r w:rsidRPr="00DD279B">
              <w:rPr>
                <w:rFonts w:asciiTheme="majorBidi" w:hAnsiTheme="majorBidi" w:cstheme="majorBidi"/>
                <w:sz w:val="22"/>
                <w:lang w:val="ru"/>
              </w:rPr>
              <w:t>44 (отбор проб через 24 часа)</w:t>
            </w:r>
          </w:p>
        </w:tc>
        <w:tc>
          <w:tcPr>
            <w:tcW w:w="710" w:type="pct"/>
            <w:tcBorders>
              <w:top w:val="single" w:sz="4" w:space="0" w:color="auto"/>
              <w:left w:val="single" w:sz="4" w:space="0" w:color="auto"/>
            </w:tcBorders>
            <w:shd w:val="clear" w:color="auto" w:fill="FFFFFF"/>
            <w:vAlign w:val="center"/>
          </w:tcPr>
          <w:p w14:paraId="1390E7A9" w14:textId="7E1C7E71"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н.о.</w:t>
            </w:r>
          </w:p>
        </w:tc>
        <w:tc>
          <w:tcPr>
            <w:tcW w:w="391" w:type="pct"/>
            <w:tcBorders>
              <w:top w:val="single" w:sz="4" w:space="0" w:color="auto"/>
              <w:left w:val="single" w:sz="4" w:space="0" w:color="auto"/>
            </w:tcBorders>
            <w:shd w:val="clear" w:color="auto" w:fill="FFFFFF"/>
            <w:vAlign w:val="center"/>
          </w:tcPr>
          <w:p w14:paraId="39140760" w14:textId="773CA01E"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н.о.</w:t>
            </w:r>
          </w:p>
        </w:tc>
        <w:tc>
          <w:tcPr>
            <w:tcW w:w="774" w:type="pct"/>
            <w:tcBorders>
              <w:top w:val="single" w:sz="4" w:space="0" w:color="auto"/>
              <w:left w:val="single" w:sz="4" w:space="0" w:color="auto"/>
              <w:right w:val="single" w:sz="4" w:space="0" w:color="auto"/>
            </w:tcBorders>
            <w:shd w:val="clear" w:color="auto" w:fill="FFFFFF"/>
            <w:vAlign w:val="center"/>
          </w:tcPr>
          <w:p w14:paraId="506BC491" w14:textId="4778B75D"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н.о.</w:t>
            </w:r>
          </w:p>
        </w:tc>
      </w:tr>
      <w:tr w:rsidR="00995E92" w:rsidRPr="00782061" w14:paraId="2C66B4CF" w14:textId="77777777" w:rsidTr="003716D0">
        <w:trPr>
          <w:trHeight w:val="710"/>
        </w:trPr>
        <w:tc>
          <w:tcPr>
            <w:tcW w:w="1401" w:type="pct"/>
            <w:tcBorders>
              <w:top w:val="single" w:sz="4" w:space="0" w:color="auto"/>
              <w:left w:val="single" w:sz="4" w:space="0" w:color="auto"/>
              <w:bottom w:val="single" w:sz="4" w:space="0" w:color="auto"/>
            </w:tcBorders>
            <w:shd w:val="clear" w:color="auto" w:fill="FFFFFF"/>
            <w:vAlign w:val="center"/>
          </w:tcPr>
          <w:p w14:paraId="09E21727" w14:textId="59F070EA" w:rsidR="00995E92" w:rsidRPr="00DD279B" w:rsidRDefault="00DD279B"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b/>
                <w:bCs/>
                <w:sz w:val="22"/>
                <w:lang w:val="ru"/>
              </w:rPr>
              <w:t>Выведение с мочой (% от дозы)</w:t>
            </w:r>
          </w:p>
        </w:tc>
        <w:tc>
          <w:tcPr>
            <w:tcW w:w="627" w:type="pct"/>
            <w:tcBorders>
              <w:top w:val="single" w:sz="4" w:space="0" w:color="auto"/>
              <w:left w:val="single" w:sz="4" w:space="0" w:color="auto"/>
              <w:bottom w:val="single" w:sz="4" w:space="0" w:color="auto"/>
            </w:tcBorders>
            <w:shd w:val="clear" w:color="auto" w:fill="FFFFFF"/>
            <w:vAlign w:val="center"/>
          </w:tcPr>
          <w:p w14:paraId="419EF1A9"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2,05</w:t>
            </w:r>
          </w:p>
        </w:tc>
        <w:tc>
          <w:tcPr>
            <w:tcW w:w="316" w:type="pct"/>
            <w:tcBorders>
              <w:top w:val="single" w:sz="4" w:space="0" w:color="auto"/>
              <w:left w:val="single" w:sz="4" w:space="0" w:color="auto"/>
              <w:bottom w:val="single" w:sz="4" w:space="0" w:color="auto"/>
            </w:tcBorders>
            <w:shd w:val="clear" w:color="auto" w:fill="FFFFFF"/>
            <w:vAlign w:val="center"/>
          </w:tcPr>
          <w:p w14:paraId="09A9A69B"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5.1</w:t>
            </w:r>
          </w:p>
        </w:tc>
        <w:tc>
          <w:tcPr>
            <w:tcW w:w="781" w:type="pct"/>
            <w:tcBorders>
              <w:top w:val="single" w:sz="4" w:space="0" w:color="auto"/>
              <w:left w:val="single" w:sz="4" w:space="0" w:color="auto"/>
              <w:bottom w:val="single" w:sz="4" w:space="0" w:color="auto"/>
            </w:tcBorders>
            <w:shd w:val="clear" w:color="auto" w:fill="FFFFFF"/>
            <w:vAlign w:val="center"/>
          </w:tcPr>
          <w:p w14:paraId="4C69435A"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1,2</w:t>
            </w:r>
          </w:p>
        </w:tc>
        <w:tc>
          <w:tcPr>
            <w:tcW w:w="710" w:type="pct"/>
            <w:tcBorders>
              <w:top w:val="single" w:sz="4" w:space="0" w:color="auto"/>
              <w:left w:val="single" w:sz="4" w:space="0" w:color="auto"/>
              <w:bottom w:val="single" w:sz="4" w:space="0" w:color="auto"/>
            </w:tcBorders>
            <w:shd w:val="clear" w:color="auto" w:fill="FFFFFF"/>
            <w:vAlign w:val="center"/>
          </w:tcPr>
          <w:p w14:paraId="7D49B2A0"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4,7</w:t>
            </w:r>
          </w:p>
        </w:tc>
        <w:tc>
          <w:tcPr>
            <w:tcW w:w="391" w:type="pct"/>
            <w:tcBorders>
              <w:top w:val="single" w:sz="4" w:space="0" w:color="auto"/>
              <w:left w:val="single" w:sz="4" w:space="0" w:color="auto"/>
              <w:bottom w:val="single" w:sz="4" w:space="0" w:color="auto"/>
            </w:tcBorders>
            <w:shd w:val="clear" w:color="auto" w:fill="FFFFFF"/>
            <w:vAlign w:val="center"/>
          </w:tcPr>
          <w:p w14:paraId="0F56A9A7"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1,5</w:t>
            </w:r>
          </w:p>
        </w:tc>
        <w:tc>
          <w:tcPr>
            <w:tcW w:w="774" w:type="pct"/>
            <w:tcBorders>
              <w:top w:val="single" w:sz="4" w:space="0" w:color="auto"/>
              <w:left w:val="single" w:sz="4" w:space="0" w:color="auto"/>
              <w:bottom w:val="single" w:sz="4" w:space="0" w:color="auto"/>
              <w:right w:val="single" w:sz="4" w:space="0" w:color="auto"/>
            </w:tcBorders>
            <w:shd w:val="clear" w:color="auto" w:fill="FFFFFF"/>
            <w:vAlign w:val="center"/>
          </w:tcPr>
          <w:p w14:paraId="0AB71329" w14:textId="77777777" w:rsidR="00995E92" w:rsidRPr="00DD279B" w:rsidRDefault="00995E92" w:rsidP="003716D0">
            <w:pPr>
              <w:tabs>
                <w:tab w:val="left" w:pos="709"/>
                <w:tab w:val="left" w:pos="851"/>
              </w:tabs>
              <w:jc w:val="center"/>
              <w:rPr>
                <w:rFonts w:asciiTheme="majorBidi" w:hAnsiTheme="majorBidi" w:cstheme="majorBidi"/>
                <w:sz w:val="22"/>
              </w:rPr>
            </w:pPr>
            <w:r w:rsidRPr="00DD279B">
              <w:rPr>
                <w:rFonts w:asciiTheme="majorBidi" w:hAnsiTheme="majorBidi" w:cstheme="majorBidi"/>
                <w:sz w:val="22"/>
                <w:lang w:val="ru"/>
              </w:rPr>
              <w:t>0,65</w:t>
            </w:r>
          </w:p>
        </w:tc>
      </w:tr>
      <w:tr w:rsidR="00995E92" w:rsidRPr="00782061" w14:paraId="13FF254E" w14:textId="77777777" w:rsidTr="003716D0">
        <w:trPr>
          <w:trHeight w:val="710"/>
        </w:trPr>
        <w:tc>
          <w:tcPr>
            <w:tcW w:w="5000" w:type="pct"/>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7B33236A" w14:textId="77777777" w:rsidR="00995E92" w:rsidRPr="00782061" w:rsidRDefault="00995E92" w:rsidP="003716D0">
            <w:pPr>
              <w:tabs>
                <w:tab w:val="left" w:pos="709"/>
                <w:tab w:val="left" w:pos="851"/>
                <w:tab w:val="left" w:pos="1180"/>
              </w:tabs>
              <w:rPr>
                <w:rFonts w:asciiTheme="majorBidi" w:hAnsiTheme="majorBidi" w:cstheme="majorBidi"/>
                <w:b/>
                <w:sz w:val="20"/>
                <w:szCs w:val="20"/>
                <w:lang w:val="ru"/>
              </w:rPr>
            </w:pPr>
            <w:r w:rsidRPr="00782061">
              <w:rPr>
                <w:rFonts w:asciiTheme="majorBidi" w:hAnsiTheme="majorBidi" w:cstheme="majorBidi"/>
                <w:b/>
                <w:sz w:val="20"/>
                <w:szCs w:val="20"/>
                <w:lang w:val="ru"/>
              </w:rPr>
              <w:lastRenderedPageBreak/>
              <w:t>Примечание:</w:t>
            </w:r>
          </w:p>
          <w:p w14:paraId="73E29EE1" w14:textId="7C379AE4" w:rsidR="00995E92" w:rsidRPr="00782061" w:rsidRDefault="00995E92" w:rsidP="003716D0">
            <w:pPr>
              <w:tabs>
                <w:tab w:val="left" w:pos="709"/>
                <w:tab w:val="left" w:pos="851"/>
                <w:tab w:val="left" w:pos="1180"/>
              </w:tabs>
              <w:rPr>
                <w:rFonts w:asciiTheme="majorBidi" w:hAnsiTheme="majorBidi" w:cstheme="majorBidi"/>
                <w:sz w:val="20"/>
                <w:szCs w:val="20"/>
              </w:rPr>
            </w:pPr>
            <w:r w:rsidRPr="00782061">
              <w:rPr>
                <w:rFonts w:asciiTheme="majorBidi" w:hAnsiTheme="majorBidi" w:cstheme="majorBidi"/>
                <w:sz w:val="20"/>
                <w:szCs w:val="20"/>
                <w:lang w:val="ru"/>
              </w:rPr>
              <w:t>* животным, находящимся под наркозом, препарат вводили интрадуоденально</w:t>
            </w:r>
            <w:r w:rsidR="00DD279B">
              <w:rPr>
                <w:rFonts w:asciiTheme="majorBidi" w:hAnsiTheme="majorBidi" w:cstheme="majorBidi"/>
                <w:sz w:val="20"/>
                <w:szCs w:val="20"/>
                <w:lang w:val="ru"/>
              </w:rPr>
              <w:t>.</w:t>
            </w:r>
          </w:p>
          <w:p w14:paraId="57F603DD" w14:textId="31A90A6F" w:rsidR="00995E92" w:rsidRPr="00782061" w:rsidRDefault="00DD279B" w:rsidP="003716D0">
            <w:pPr>
              <w:tabs>
                <w:tab w:val="left" w:pos="709"/>
                <w:tab w:val="left" w:pos="851"/>
              </w:tabs>
              <w:rPr>
                <w:rFonts w:asciiTheme="majorBidi" w:hAnsiTheme="majorBidi" w:cstheme="majorBidi"/>
                <w:lang w:val="ru"/>
              </w:rPr>
            </w:pPr>
            <w:r w:rsidRPr="00782061">
              <w:rPr>
                <w:rFonts w:asciiTheme="majorBidi" w:hAnsiTheme="majorBidi" w:cstheme="majorBidi"/>
                <w:sz w:val="20"/>
                <w:szCs w:val="20"/>
                <w:lang w:val="ru"/>
              </w:rPr>
              <w:t xml:space="preserve">н.о. </w:t>
            </w:r>
            <w:r w:rsidR="00995E92" w:rsidRPr="00782061">
              <w:rPr>
                <w:rFonts w:asciiTheme="majorBidi" w:hAnsiTheme="majorBidi" w:cstheme="majorBidi"/>
                <w:sz w:val="20"/>
                <w:szCs w:val="20"/>
                <w:lang w:val="ru"/>
              </w:rPr>
              <w:t>– не определено</w:t>
            </w:r>
            <w:r>
              <w:rPr>
                <w:rFonts w:asciiTheme="majorBidi" w:hAnsiTheme="majorBidi" w:cstheme="majorBidi"/>
                <w:sz w:val="20"/>
                <w:szCs w:val="20"/>
                <w:lang w:val="ru"/>
              </w:rPr>
              <w:t>.</w:t>
            </w:r>
          </w:p>
        </w:tc>
      </w:tr>
    </w:tbl>
    <w:p w14:paraId="3E46EA04" w14:textId="77777777" w:rsidR="00995E92" w:rsidRDefault="00995E92" w:rsidP="00995E92">
      <w:pPr>
        <w:tabs>
          <w:tab w:val="left" w:pos="851"/>
        </w:tabs>
        <w:rPr>
          <w:rFonts w:asciiTheme="majorBidi" w:hAnsiTheme="majorBidi" w:cstheme="majorBidi"/>
          <w:sz w:val="20"/>
        </w:rPr>
      </w:pPr>
    </w:p>
    <w:p w14:paraId="418C7CA3" w14:textId="34A8D285" w:rsidR="00995E92" w:rsidRPr="008512F5" w:rsidRDefault="00995E92" w:rsidP="003716D0">
      <w:pPr>
        <w:tabs>
          <w:tab w:val="left" w:pos="851"/>
        </w:tabs>
        <w:ind w:firstLine="709"/>
        <w:jc w:val="both"/>
        <w:rPr>
          <w:rFonts w:asciiTheme="majorBidi" w:hAnsiTheme="majorBidi" w:cstheme="majorBidi"/>
        </w:rPr>
      </w:pPr>
      <w:r w:rsidRPr="008512F5">
        <w:rPr>
          <w:rFonts w:asciiTheme="majorBidi" w:hAnsiTheme="majorBidi" w:cstheme="majorBidi"/>
          <w:lang w:val="ru"/>
        </w:rPr>
        <w:t xml:space="preserve">Основной путь выведения </w:t>
      </w:r>
      <w:r w:rsidR="00DD279B">
        <w:rPr>
          <w:lang w:val="ru"/>
        </w:rPr>
        <w:t>н</w:t>
      </w:r>
      <w:r w:rsidR="00DD279B" w:rsidRPr="00EB4C49">
        <w:rPr>
          <w:lang w:val="ru"/>
        </w:rPr>
        <w:t>интеданиб</w:t>
      </w:r>
      <w:r w:rsidR="00DD279B">
        <w:rPr>
          <w:lang w:val="ru"/>
        </w:rPr>
        <w:t>а</w:t>
      </w:r>
      <w:r w:rsidRPr="008512F5">
        <w:rPr>
          <w:rFonts w:asciiTheme="majorBidi" w:hAnsiTheme="majorBidi" w:cstheme="majorBidi"/>
          <w:lang w:val="ru"/>
        </w:rPr>
        <w:t xml:space="preserve"> после внутривенного введения – с калом и желчью. Около 5 % дозы выводится с мочой. После приема препарата внутрь объем его выведения с калом у крыс выше, но такой же у макак-резусов, а объем выведения с мочой у всех видов животных, использовавшихся в доклинических исследованиях, снижается примерно до 1,5 %. Объем выведения с желчью при внутривенном введении препарата выше, чем при его приеме внутрь, что вместе с более низким объемом выведения с мочой свидетельствует о неполном всасывании препарата из кишечного тракта при его приеме внутрь</w:t>
      </w:r>
      <w:r w:rsidRPr="0027111C">
        <w:rPr>
          <w:rFonts w:asciiTheme="majorBidi" w:hAnsiTheme="majorBidi" w:cstheme="majorBidi"/>
        </w:rPr>
        <w:t xml:space="preserve"> [1]</w:t>
      </w:r>
      <w:r w:rsidRPr="008512F5">
        <w:rPr>
          <w:rFonts w:asciiTheme="majorBidi" w:hAnsiTheme="majorBidi" w:cstheme="majorBidi"/>
          <w:lang w:val="ru"/>
        </w:rPr>
        <w:t>.</w:t>
      </w:r>
    </w:p>
    <w:p w14:paraId="4596433E" w14:textId="77777777" w:rsidR="00995E92" w:rsidRPr="00707D60" w:rsidRDefault="00995E92" w:rsidP="00995E92">
      <w:pPr>
        <w:rPr>
          <w:b/>
          <w:color w:val="000000" w:themeColor="text1"/>
        </w:rPr>
      </w:pPr>
    </w:p>
    <w:p w14:paraId="309E8D0C" w14:textId="3C602C0B" w:rsidR="00995E92" w:rsidRDefault="00995E92" w:rsidP="003716D0">
      <w:pPr>
        <w:pStyle w:val="30"/>
      </w:pPr>
      <w:bookmarkStart w:id="108" w:name="_Toc159495340"/>
      <w:r w:rsidRPr="00707D60">
        <w:t>Фармакокинетические лекарственные взаимодействия</w:t>
      </w:r>
      <w:bookmarkEnd w:id="108"/>
    </w:p>
    <w:p w14:paraId="47D6B3CC" w14:textId="77777777" w:rsidR="003716D0" w:rsidRPr="00707D60" w:rsidRDefault="003716D0" w:rsidP="003716D0">
      <w:pPr>
        <w:rPr>
          <w:b/>
          <w:bCs/>
          <w:color w:val="000000" w:themeColor="text1"/>
        </w:rPr>
      </w:pPr>
    </w:p>
    <w:bookmarkEnd w:id="95"/>
    <w:bookmarkEnd w:id="96"/>
    <w:bookmarkEnd w:id="97"/>
    <w:p w14:paraId="4D95D1F0" w14:textId="3A38FC71" w:rsidR="00995E92" w:rsidRPr="00782061" w:rsidRDefault="00995E92" w:rsidP="008D17FF">
      <w:pPr>
        <w:tabs>
          <w:tab w:val="left" w:pos="851"/>
        </w:tabs>
        <w:ind w:firstLine="709"/>
        <w:jc w:val="both"/>
        <w:rPr>
          <w:rFonts w:asciiTheme="majorBidi" w:hAnsiTheme="majorBidi" w:cstheme="majorBidi"/>
        </w:rPr>
      </w:pPr>
      <w:r w:rsidRPr="00782061">
        <w:rPr>
          <w:rFonts w:asciiTheme="majorBidi" w:hAnsiTheme="majorBidi" w:cstheme="majorBidi"/>
          <w:lang w:val="ru"/>
        </w:rPr>
        <w:t xml:space="preserve">Под действием </w:t>
      </w:r>
      <w:r w:rsidR="00DD279B">
        <w:rPr>
          <w:lang w:val="ru"/>
        </w:rPr>
        <w:t>н</w:t>
      </w:r>
      <w:r w:rsidR="00DD279B" w:rsidRPr="00EB4C49">
        <w:rPr>
          <w:lang w:val="ru"/>
        </w:rPr>
        <w:t>интеданиб</w:t>
      </w:r>
      <w:r w:rsidR="00DD279B">
        <w:rPr>
          <w:lang w:val="ru"/>
        </w:rPr>
        <w:t>а</w:t>
      </w:r>
      <w:r w:rsidRPr="00782061">
        <w:rPr>
          <w:rFonts w:asciiTheme="majorBidi" w:hAnsiTheme="majorBidi" w:cstheme="majorBidi"/>
          <w:lang w:val="ru"/>
        </w:rPr>
        <w:t xml:space="preserve"> было продемонстрировано дозозависимое ингибирование OCT1, но не других исследованных печеночных транспортеров. Значение IC</w:t>
      </w:r>
      <w:r w:rsidRPr="00DD279B">
        <w:rPr>
          <w:rFonts w:asciiTheme="majorBidi" w:hAnsiTheme="majorBidi" w:cstheme="majorBidi"/>
          <w:vertAlign w:val="subscript"/>
          <w:lang w:val="ru"/>
        </w:rPr>
        <w:t>50</w:t>
      </w:r>
      <w:r w:rsidRPr="00782061">
        <w:rPr>
          <w:rFonts w:asciiTheme="majorBidi" w:hAnsiTheme="majorBidi" w:cstheme="majorBidi"/>
          <w:lang w:val="ru"/>
        </w:rPr>
        <w:t xml:space="preserve"> </w:t>
      </w:r>
      <w:r w:rsidR="00DD279B">
        <w:rPr>
          <w:lang w:val="ru"/>
        </w:rPr>
        <w:t>н</w:t>
      </w:r>
      <w:r w:rsidR="00DD279B" w:rsidRPr="00EB4C49">
        <w:rPr>
          <w:lang w:val="ru"/>
        </w:rPr>
        <w:t>интеданиб</w:t>
      </w:r>
      <w:r w:rsidR="00DD279B">
        <w:rPr>
          <w:lang w:val="ru"/>
        </w:rPr>
        <w:t xml:space="preserve">а </w:t>
      </w:r>
      <w:r w:rsidRPr="00782061">
        <w:rPr>
          <w:rFonts w:asciiTheme="majorBidi" w:hAnsiTheme="majorBidi" w:cstheme="majorBidi"/>
          <w:lang w:val="ru"/>
        </w:rPr>
        <w:t xml:space="preserve">для OCT1 составило 0,88 мкмоль, что в 15 раз превышает максимальную концентрацию </w:t>
      </w:r>
      <w:r w:rsidR="00DD279B">
        <w:rPr>
          <w:lang w:val="ru"/>
        </w:rPr>
        <w:t>н</w:t>
      </w:r>
      <w:r w:rsidR="00DD279B" w:rsidRPr="00EB4C49">
        <w:rPr>
          <w:lang w:val="ru"/>
        </w:rPr>
        <w:t>интеданиб</w:t>
      </w:r>
      <w:r w:rsidR="00DD279B">
        <w:rPr>
          <w:lang w:val="ru"/>
        </w:rPr>
        <w:t xml:space="preserve">а </w:t>
      </w:r>
      <w:r w:rsidRPr="00782061">
        <w:rPr>
          <w:rFonts w:asciiTheme="majorBidi" w:hAnsiTheme="majorBidi" w:cstheme="majorBidi"/>
          <w:lang w:val="ru"/>
        </w:rPr>
        <w:t xml:space="preserve">в плазме крови (30 нг/мл: 0,06 мкмоль) после приема препарата внутрь в дозе 150 мг у человека. Поэтому мощное ингибирование OCT1 препаратом </w:t>
      </w:r>
      <w:r w:rsidR="00DD279B">
        <w:rPr>
          <w:lang w:val="ru"/>
        </w:rPr>
        <w:t>н</w:t>
      </w:r>
      <w:r w:rsidR="00DD279B" w:rsidRPr="00EB4C49">
        <w:rPr>
          <w:lang w:val="ru"/>
        </w:rPr>
        <w:t>интеданиб</w:t>
      </w:r>
      <w:r w:rsidR="00DD279B">
        <w:rPr>
          <w:lang w:val="ru"/>
        </w:rPr>
        <w:t>а</w:t>
      </w:r>
      <w:r w:rsidRPr="00782061">
        <w:rPr>
          <w:rFonts w:asciiTheme="majorBidi" w:hAnsiTheme="majorBidi" w:cstheme="majorBidi"/>
          <w:lang w:val="ru"/>
        </w:rPr>
        <w:t xml:space="preserve"> в условиях </w:t>
      </w:r>
      <w:r w:rsidR="0015643C" w:rsidRPr="0015643C">
        <w:rPr>
          <w:rFonts w:asciiTheme="majorBidi" w:hAnsiTheme="majorBidi" w:cstheme="majorBidi"/>
          <w:i/>
          <w:iCs/>
          <w:lang w:val="ru"/>
        </w:rPr>
        <w:t>in vivo</w:t>
      </w:r>
      <w:r w:rsidRPr="00782061">
        <w:rPr>
          <w:rFonts w:asciiTheme="majorBidi" w:hAnsiTheme="majorBidi" w:cstheme="majorBidi"/>
          <w:lang w:val="ru"/>
        </w:rPr>
        <w:t xml:space="preserve"> представляется маловероятным.</w:t>
      </w:r>
    </w:p>
    <w:p w14:paraId="07A3B018" w14:textId="5B419E68" w:rsidR="00995E92" w:rsidRPr="00782061" w:rsidRDefault="00995E92" w:rsidP="008D17FF">
      <w:pPr>
        <w:tabs>
          <w:tab w:val="left" w:pos="851"/>
        </w:tabs>
        <w:ind w:firstLine="709"/>
        <w:jc w:val="both"/>
        <w:rPr>
          <w:rFonts w:asciiTheme="majorBidi" w:hAnsiTheme="majorBidi" w:cstheme="majorBidi"/>
        </w:rPr>
      </w:pPr>
      <w:r w:rsidRPr="00782061">
        <w:rPr>
          <w:rFonts w:asciiTheme="majorBidi" w:hAnsiTheme="majorBidi" w:cstheme="majorBidi"/>
          <w:lang w:val="ru"/>
        </w:rPr>
        <w:t xml:space="preserve">Исследования эффлюксного транспорта свидетельствуют об участии P-gp в выведении </w:t>
      </w:r>
      <w:r w:rsidR="00DD279B">
        <w:rPr>
          <w:lang w:val="ru"/>
        </w:rPr>
        <w:t>н</w:t>
      </w:r>
      <w:r w:rsidR="00DD279B" w:rsidRPr="00EB4C49">
        <w:rPr>
          <w:lang w:val="ru"/>
        </w:rPr>
        <w:t>интеданиб</w:t>
      </w:r>
      <w:r w:rsidR="00DD279B">
        <w:rPr>
          <w:lang w:val="ru"/>
        </w:rPr>
        <w:t>а</w:t>
      </w:r>
      <w:r w:rsidRPr="00782061">
        <w:rPr>
          <w:rFonts w:asciiTheme="majorBidi" w:hAnsiTheme="majorBidi" w:cstheme="majorBidi"/>
          <w:lang w:val="ru"/>
        </w:rPr>
        <w:t xml:space="preserve"> с желчью и мочой, в то время как P-gp, MRP2 и BCRP, по-видимому, не играют существенной роли в выведении </w:t>
      </w:r>
      <w:r w:rsidR="00DD279B">
        <w:rPr>
          <w:lang w:val="ru"/>
        </w:rPr>
        <w:t>н</w:t>
      </w:r>
      <w:r w:rsidR="00DD279B" w:rsidRPr="00EB4C49">
        <w:rPr>
          <w:lang w:val="ru"/>
        </w:rPr>
        <w:t>интеданиб</w:t>
      </w:r>
      <w:r w:rsidR="00DD279B">
        <w:rPr>
          <w:lang w:val="ru"/>
        </w:rPr>
        <w:t>а</w:t>
      </w:r>
      <w:r w:rsidRPr="00782061">
        <w:rPr>
          <w:rFonts w:asciiTheme="majorBidi" w:hAnsiTheme="majorBidi" w:cstheme="majorBidi"/>
          <w:lang w:val="ru"/>
        </w:rPr>
        <w:t xml:space="preserve"> с желчью и мочой.</w:t>
      </w:r>
    </w:p>
    <w:p w14:paraId="2DA73C45" w14:textId="7CF3E657" w:rsidR="00995E92" w:rsidRDefault="00995E92" w:rsidP="008D17FF">
      <w:pPr>
        <w:tabs>
          <w:tab w:val="left" w:pos="851"/>
        </w:tabs>
        <w:ind w:firstLine="709"/>
        <w:jc w:val="both"/>
        <w:rPr>
          <w:rFonts w:asciiTheme="majorBidi" w:hAnsiTheme="majorBidi" w:cstheme="majorBidi"/>
          <w:lang w:val="ru"/>
        </w:rPr>
      </w:pPr>
      <w:r w:rsidRPr="00782061">
        <w:rPr>
          <w:rFonts w:asciiTheme="majorBidi" w:hAnsiTheme="majorBidi" w:cstheme="majorBidi"/>
          <w:lang w:val="ru"/>
        </w:rPr>
        <w:t>Глюкуронид BIBF 1202 является субстратом BCRP и MRP2, но не OATP1B1, OATP1B3, OATP2B1 и OCT1. Транспортировку BIBF 1202 глюкуронида под воздействием P-gp не проводили из-за ограничений эксперимента</w:t>
      </w:r>
      <w:r w:rsidR="00732A68">
        <w:rPr>
          <w:rFonts w:asciiTheme="majorBidi" w:hAnsiTheme="majorBidi" w:cstheme="majorBidi"/>
        </w:rPr>
        <w:t xml:space="preserve"> [1</w:t>
      </w:r>
      <w:r w:rsidRPr="003752F2">
        <w:rPr>
          <w:rFonts w:asciiTheme="majorBidi" w:hAnsiTheme="majorBidi" w:cstheme="majorBidi"/>
        </w:rPr>
        <w:t>]</w:t>
      </w:r>
      <w:r w:rsidRPr="00782061">
        <w:rPr>
          <w:rFonts w:asciiTheme="majorBidi" w:hAnsiTheme="majorBidi" w:cstheme="majorBidi"/>
          <w:lang w:val="ru"/>
        </w:rPr>
        <w:t>.</w:t>
      </w:r>
    </w:p>
    <w:p w14:paraId="33D8957C" w14:textId="77777777" w:rsidR="00677CB3" w:rsidRPr="00782061" w:rsidRDefault="00677CB3" w:rsidP="008D17FF">
      <w:pPr>
        <w:tabs>
          <w:tab w:val="left" w:pos="851"/>
        </w:tabs>
        <w:ind w:firstLine="709"/>
        <w:jc w:val="both"/>
        <w:rPr>
          <w:rFonts w:asciiTheme="majorBidi" w:hAnsiTheme="majorBidi" w:cstheme="majorBidi"/>
        </w:rPr>
      </w:pPr>
    </w:p>
    <w:p w14:paraId="03BFFBB6" w14:textId="2CADD833" w:rsidR="00995E92" w:rsidRDefault="00995E92" w:rsidP="00995E92">
      <w:pPr>
        <w:pStyle w:val="20"/>
        <w:rPr>
          <w:color w:val="000000" w:themeColor="text1"/>
        </w:rPr>
      </w:pPr>
      <w:bookmarkStart w:id="109" w:name="_Toc159495341"/>
      <w:r w:rsidRPr="00707D60">
        <w:rPr>
          <w:color w:val="000000" w:themeColor="text1"/>
        </w:rPr>
        <w:t>Токсикологические исследования</w:t>
      </w:r>
      <w:bookmarkEnd w:id="98"/>
      <w:bookmarkEnd w:id="109"/>
    </w:p>
    <w:p w14:paraId="244BF0C0" w14:textId="2F65A016" w:rsidR="008D17FF" w:rsidRDefault="008D17FF" w:rsidP="008D17FF">
      <w:pPr>
        <w:rPr>
          <w:lang w:val="x-none"/>
        </w:rPr>
      </w:pPr>
    </w:p>
    <w:p w14:paraId="40FAA090" w14:textId="77777777" w:rsidR="00732A68" w:rsidRPr="00732A68" w:rsidRDefault="00732A68" w:rsidP="00732A68">
      <w:pPr>
        <w:ind w:firstLine="708"/>
        <w:jc w:val="both"/>
        <w:rPr>
          <w:lang w:bidi="en-US"/>
        </w:rPr>
      </w:pPr>
      <w:r w:rsidRPr="00732A68">
        <w:rPr>
          <w:lang w:val="ru"/>
        </w:rPr>
        <w:t>Токсикологическая программа предусматривала проведение исследований на грызунах и негрызунах (собаки, минипиги, яванские макаки и макаки-резусы).</w:t>
      </w:r>
    </w:p>
    <w:p w14:paraId="7257CBD0" w14:textId="4DAB8EB7" w:rsidR="00732A68" w:rsidRPr="008D17FF" w:rsidRDefault="00732A68" w:rsidP="008D17FF">
      <w:pPr>
        <w:rPr>
          <w:lang w:val="x-none"/>
        </w:rPr>
      </w:pPr>
    </w:p>
    <w:p w14:paraId="77282405" w14:textId="176881AC" w:rsidR="00995E92" w:rsidRDefault="00995E92" w:rsidP="00995E92">
      <w:pPr>
        <w:pStyle w:val="30"/>
        <w:rPr>
          <w:color w:val="000000" w:themeColor="text1"/>
          <w:szCs w:val="24"/>
        </w:rPr>
      </w:pPr>
      <w:bookmarkStart w:id="110" w:name="_Toc159495342"/>
      <w:r w:rsidRPr="00707D60">
        <w:rPr>
          <w:color w:val="000000" w:themeColor="text1"/>
        </w:rPr>
        <w:t>Токсичность</w:t>
      </w:r>
      <w:r w:rsidRPr="00707D60">
        <w:rPr>
          <w:color w:val="000000" w:themeColor="text1"/>
          <w:szCs w:val="24"/>
        </w:rPr>
        <w:t xml:space="preserve"> при однократном введении</w:t>
      </w:r>
      <w:bookmarkEnd w:id="110"/>
    </w:p>
    <w:p w14:paraId="1F435850" w14:textId="77777777" w:rsidR="008D17FF" w:rsidRPr="008D17FF" w:rsidRDefault="008D17FF" w:rsidP="008D17FF"/>
    <w:p w14:paraId="59FAC8C7" w14:textId="60009E87" w:rsidR="00995E92" w:rsidRDefault="00995E92" w:rsidP="008D17FF">
      <w:pPr>
        <w:tabs>
          <w:tab w:val="left" w:pos="851"/>
        </w:tabs>
        <w:ind w:firstLine="709"/>
        <w:jc w:val="both"/>
        <w:rPr>
          <w:rFonts w:asciiTheme="majorBidi" w:hAnsiTheme="majorBidi" w:cstheme="majorBidi"/>
          <w:lang w:val="ru"/>
        </w:rPr>
      </w:pPr>
      <w:r w:rsidRPr="00FF276B">
        <w:rPr>
          <w:rFonts w:asciiTheme="majorBidi" w:hAnsiTheme="majorBidi" w:cstheme="majorBidi"/>
          <w:lang w:val="ru"/>
        </w:rPr>
        <w:t>Исследования токсичности при однократном введении препарата внутрь и внутривенно проводили на мышах и крысах (см</w:t>
      </w:r>
      <w:r w:rsidRPr="006D6A7B">
        <w:rPr>
          <w:rFonts w:asciiTheme="majorBidi" w:hAnsiTheme="majorBidi" w:cstheme="majorBidi"/>
          <w:lang w:val="ru"/>
        </w:rPr>
        <w:t>. таблицу 3</w:t>
      </w:r>
      <w:r w:rsidR="00986AA1">
        <w:rPr>
          <w:rFonts w:asciiTheme="majorBidi" w:hAnsiTheme="majorBidi" w:cstheme="majorBidi"/>
        </w:rPr>
        <w:t>-6</w:t>
      </w:r>
      <w:r w:rsidRPr="006D6A7B">
        <w:rPr>
          <w:rFonts w:asciiTheme="majorBidi" w:hAnsiTheme="majorBidi" w:cstheme="majorBidi"/>
          <w:lang w:val="ru"/>
        </w:rPr>
        <w:t>).</w:t>
      </w:r>
    </w:p>
    <w:p w14:paraId="04F568F7" w14:textId="3D639D76" w:rsidR="00995E92" w:rsidRPr="00FF276B" w:rsidRDefault="00995E92" w:rsidP="00995E92">
      <w:pPr>
        <w:tabs>
          <w:tab w:val="left" w:pos="709"/>
          <w:tab w:val="left" w:pos="851"/>
        </w:tabs>
        <w:rPr>
          <w:rFonts w:asciiTheme="majorBidi" w:hAnsiTheme="majorBidi" w:cstheme="majorBidi"/>
        </w:rPr>
      </w:pPr>
    </w:p>
    <w:p w14:paraId="554F7AEB" w14:textId="4E0FA6A0" w:rsidR="008D17FF" w:rsidRPr="00732A68" w:rsidRDefault="008D17FF" w:rsidP="008D17FF">
      <w:pPr>
        <w:pStyle w:val="af5"/>
        <w:keepNext/>
        <w:jc w:val="both"/>
      </w:pPr>
      <w:bookmarkStart w:id="111" w:name="_Toc167099827"/>
      <w:r>
        <w:lastRenderedPageBreak/>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6</w:t>
      </w:r>
      <w:r w:rsidR="00881287">
        <w:rPr>
          <w:noProof/>
        </w:rPr>
        <w:fldChar w:fldCharType="end"/>
      </w:r>
      <w:r>
        <w:t xml:space="preserve">. </w:t>
      </w:r>
      <w:r w:rsidRPr="008D17FF">
        <w:rPr>
          <w:rFonts w:asciiTheme="majorBidi" w:hAnsiTheme="majorBidi" w:cstheme="majorBidi"/>
          <w:b w:val="0"/>
          <w:bCs w:val="0"/>
          <w:lang w:val="ru"/>
        </w:rPr>
        <w:t xml:space="preserve">Краткий обзор исследований токсичности </w:t>
      </w:r>
      <w:r w:rsidR="00732A68" w:rsidRPr="00732A68">
        <w:rPr>
          <w:rFonts w:asciiTheme="majorBidi" w:hAnsiTheme="majorBidi" w:cstheme="majorBidi"/>
          <w:b w:val="0"/>
          <w:bCs w:val="0"/>
          <w:lang w:val="ru"/>
        </w:rPr>
        <w:t>нинтеданиба</w:t>
      </w:r>
      <w:r w:rsidR="00732A68">
        <w:rPr>
          <w:rFonts w:asciiTheme="majorBidi" w:hAnsiTheme="majorBidi" w:cstheme="majorBidi"/>
          <w:b w:val="0"/>
          <w:bCs w:val="0"/>
          <w:lang w:val="ru"/>
        </w:rPr>
        <w:t xml:space="preserve"> при однократном введении </w:t>
      </w:r>
      <w:r w:rsidR="00732A68" w:rsidRPr="00732A68">
        <w:rPr>
          <w:rFonts w:asciiTheme="majorBidi" w:hAnsiTheme="majorBidi" w:cstheme="majorBidi"/>
          <w:b w:val="0"/>
          <w:bCs w:val="0"/>
        </w:rPr>
        <w:t>[1].</w:t>
      </w:r>
      <w:bookmarkEnd w:id="111"/>
    </w:p>
    <w:tbl>
      <w:tblPr>
        <w:tblOverlap w:val="never"/>
        <w:tblW w:w="5000" w:type="pct"/>
        <w:tblLayout w:type="fixed"/>
        <w:tblCellMar>
          <w:left w:w="10" w:type="dxa"/>
          <w:right w:w="10" w:type="dxa"/>
        </w:tblCellMar>
        <w:tblLook w:val="04A0" w:firstRow="1" w:lastRow="0" w:firstColumn="1" w:lastColumn="0" w:noHBand="0" w:noVBand="1"/>
      </w:tblPr>
      <w:tblGrid>
        <w:gridCol w:w="1485"/>
        <w:gridCol w:w="1962"/>
        <w:gridCol w:w="1962"/>
        <w:gridCol w:w="1966"/>
        <w:gridCol w:w="1971"/>
      </w:tblGrid>
      <w:tr w:rsidR="00995E92" w:rsidRPr="002923FC" w14:paraId="5E04E9C0" w14:textId="77777777" w:rsidTr="00986AA1">
        <w:trPr>
          <w:trHeight w:val="677"/>
          <w:tblHeader/>
        </w:trPr>
        <w:tc>
          <w:tcPr>
            <w:tcW w:w="1485" w:type="dxa"/>
            <w:tcBorders>
              <w:top w:val="single" w:sz="4" w:space="0" w:color="auto"/>
              <w:left w:val="single" w:sz="4" w:space="0" w:color="auto"/>
              <w:bottom w:val="single" w:sz="4" w:space="0" w:color="auto"/>
            </w:tcBorders>
            <w:shd w:val="clear" w:color="auto" w:fill="D9D9D9" w:themeFill="background1" w:themeFillShade="D9"/>
            <w:vAlign w:val="center"/>
          </w:tcPr>
          <w:p w14:paraId="55C88A12"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Идентифи</w:t>
            </w:r>
            <w:r>
              <w:rPr>
                <w:rFonts w:asciiTheme="majorBidi" w:hAnsiTheme="majorBidi" w:cstheme="majorBidi"/>
                <w:b/>
                <w:bCs/>
                <w:lang w:val="ru"/>
              </w:rPr>
              <w:t>-</w:t>
            </w:r>
            <w:r w:rsidRPr="002923FC">
              <w:rPr>
                <w:rFonts w:asciiTheme="majorBidi" w:hAnsiTheme="majorBidi" w:cstheme="majorBidi"/>
                <w:b/>
                <w:bCs/>
                <w:lang w:val="ru"/>
              </w:rPr>
              <w:t>катор исследова</w:t>
            </w:r>
            <w:r>
              <w:rPr>
                <w:rFonts w:asciiTheme="majorBidi" w:hAnsiTheme="majorBidi" w:cstheme="majorBidi"/>
                <w:b/>
                <w:bCs/>
                <w:lang w:val="ru"/>
              </w:rPr>
              <w:t>-</w:t>
            </w:r>
            <w:r w:rsidRPr="002923FC">
              <w:rPr>
                <w:rFonts w:asciiTheme="majorBidi" w:hAnsiTheme="majorBidi" w:cstheme="majorBidi"/>
                <w:b/>
                <w:bCs/>
                <w:lang w:val="ru"/>
              </w:rPr>
              <w:t>ния</w:t>
            </w:r>
          </w:p>
        </w:tc>
        <w:tc>
          <w:tcPr>
            <w:tcW w:w="1962" w:type="dxa"/>
            <w:tcBorders>
              <w:top w:val="single" w:sz="4" w:space="0" w:color="auto"/>
              <w:left w:val="single" w:sz="4" w:space="0" w:color="auto"/>
              <w:bottom w:val="single" w:sz="4" w:space="0" w:color="auto"/>
            </w:tcBorders>
            <w:shd w:val="clear" w:color="auto" w:fill="D9D9D9" w:themeFill="background1" w:themeFillShade="D9"/>
            <w:vAlign w:val="center"/>
          </w:tcPr>
          <w:p w14:paraId="0965B32D"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Биологический вид/</w:t>
            </w:r>
          </w:p>
          <w:p w14:paraId="1D9788A3"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пол/число/</w:t>
            </w:r>
          </w:p>
          <w:p w14:paraId="59618D09"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группа</w:t>
            </w:r>
          </w:p>
        </w:tc>
        <w:tc>
          <w:tcPr>
            <w:tcW w:w="1962" w:type="dxa"/>
            <w:tcBorders>
              <w:top w:val="single" w:sz="4" w:space="0" w:color="auto"/>
              <w:left w:val="single" w:sz="4" w:space="0" w:color="auto"/>
              <w:bottom w:val="single" w:sz="4" w:space="0" w:color="auto"/>
            </w:tcBorders>
            <w:shd w:val="clear" w:color="auto" w:fill="D9D9D9" w:themeFill="background1" w:themeFillShade="D9"/>
            <w:vAlign w:val="center"/>
          </w:tcPr>
          <w:p w14:paraId="0E6C787A"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Доза/способ введения</w:t>
            </w:r>
          </w:p>
        </w:tc>
        <w:tc>
          <w:tcPr>
            <w:tcW w:w="1966" w:type="dxa"/>
            <w:tcBorders>
              <w:top w:val="single" w:sz="4" w:space="0" w:color="auto"/>
              <w:left w:val="single" w:sz="4" w:space="0" w:color="auto"/>
              <w:bottom w:val="single" w:sz="4" w:space="0" w:color="auto"/>
            </w:tcBorders>
            <w:shd w:val="clear" w:color="auto" w:fill="D9D9D9" w:themeFill="background1" w:themeFillShade="D9"/>
            <w:vAlign w:val="center"/>
          </w:tcPr>
          <w:p w14:paraId="72568A81"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Приблизитель</w:t>
            </w:r>
            <w:r>
              <w:rPr>
                <w:rFonts w:asciiTheme="majorBidi" w:hAnsiTheme="majorBidi" w:cstheme="majorBidi"/>
                <w:b/>
                <w:bCs/>
                <w:lang w:val="ru"/>
              </w:rPr>
              <w:t>-</w:t>
            </w:r>
            <w:r w:rsidRPr="002923FC">
              <w:rPr>
                <w:rFonts w:asciiTheme="majorBidi" w:hAnsiTheme="majorBidi" w:cstheme="majorBidi"/>
                <w:b/>
                <w:bCs/>
                <w:lang w:val="ru"/>
              </w:rPr>
              <w:t>ная смертельная доза</w:t>
            </w:r>
          </w:p>
        </w:tc>
        <w:tc>
          <w:tcPr>
            <w:tcW w:w="1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0C5AD0"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b/>
                <w:bCs/>
                <w:lang w:val="ru"/>
              </w:rPr>
              <w:t>Основные результаты</w:t>
            </w:r>
          </w:p>
        </w:tc>
      </w:tr>
      <w:tr w:rsidR="00995E92" w:rsidRPr="002923FC" w14:paraId="3A7DF70A" w14:textId="77777777" w:rsidTr="008D17FF">
        <w:trPr>
          <w:trHeight w:val="446"/>
        </w:trPr>
        <w:tc>
          <w:tcPr>
            <w:tcW w:w="1485" w:type="dxa"/>
            <w:tcBorders>
              <w:top w:val="single" w:sz="4" w:space="0" w:color="auto"/>
              <w:left w:val="single" w:sz="4" w:space="0" w:color="auto"/>
            </w:tcBorders>
            <w:shd w:val="clear" w:color="auto" w:fill="FFFFFF"/>
            <w:vAlign w:val="center"/>
          </w:tcPr>
          <w:p w14:paraId="7D886541"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U04-1066</w:t>
            </w:r>
          </w:p>
        </w:tc>
        <w:tc>
          <w:tcPr>
            <w:tcW w:w="1962" w:type="dxa"/>
            <w:tcBorders>
              <w:top w:val="single" w:sz="4" w:space="0" w:color="auto"/>
              <w:left w:val="single" w:sz="4" w:space="0" w:color="auto"/>
            </w:tcBorders>
            <w:shd w:val="clear" w:color="auto" w:fill="FFFFFF"/>
            <w:vAlign w:val="center"/>
          </w:tcPr>
          <w:p w14:paraId="74A16E23"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Мыши SCrl:NMRI 3/3 M/Ж</w:t>
            </w:r>
          </w:p>
        </w:tc>
        <w:tc>
          <w:tcPr>
            <w:tcW w:w="1962" w:type="dxa"/>
            <w:tcBorders>
              <w:top w:val="single" w:sz="4" w:space="0" w:color="auto"/>
              <w:left w:val="single" w:sz="4" w:space="0" w:color="auto"/>
            </w:tcBorders>
            <w:shd w:val="clear" w:color="auto" w:fill="FFFFFF"/>
            <w:vAlign w:val="center"/>
          </w:tcPr>
          <w:p w14:paraId="700B3AE9"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Внутрь</w:t>
            </w:r>
          </w:p>
          <w:p w14:paraId="79DFE2C5"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2000 мг/кг</w:t>
            </w:r>
          </w:p>
        </w:tc>
        <w:tc>
          <w:tcPr>
            <w:tcW w:w="1966" w:type="dxa"/>
            <w:tcBorders>
              <w:top w:val="single" w:sz="4" w:space="0" w:color="auto"/>
              <w:left w:val="single" w:sz="4" w:space="0" w:color="auto"/>
            </w:tcBorders>
            <w:shd w:val="clear" w:color="auto" w:fill="FFFFFF"/>
            <w:vAlign w:val="center"/>
          </w:tcPr>
          <w:p w14:paraId="1D0B8F96"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&gt;2000 мг/кг</w:t>
            </w:r>
          </w:p>
        </w:tc>
        <w:tc>
          <w:tcPr>
            <w:tcW w:w="1971" w:type="dxa"/>
            <w:tcBorders>
              <w:top w:val="single" w:sz="4" w:space="0" w:color="auto"/>
              <w:left w:val="single" w:sz="4" w:space="0" w:color="auto"/>
              <w:right w:val="single" w:sz="4" w:space="0" w:color="auto"/>
            </w:tcBorders>
            <w:shd w:val="clear" w:color="auto" w:fill="FFFFFF"/>
            <w:vAlign w:val="center"/>
          </w:tcPr>
          <w:p w14:paraId="5F90363F"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Нет, доза переносилась хорошо</w:t>
            </w:r>
          </w:p>
        </w:tc>
      </w:tr>
      <w:tr w:rsidR="00995E92" w:rsidRPr="002923FC" w14:paraId="28C7AEFA" w14:textId="77777777" w:rsidTr="008D17FF">
        <w:trPr>
          <w:trHeight w:val="888"/>
        </w:trPr>
        <w:tc>
          <w:tcPr>
            <w:tcW w:w="1485" w:type="dxa"/>
            <w:tcBorders>
              <w:top w:val="single" w:sz="4" w:space="0" w:color="auto"/>
              <w:left w:val="single" w:sz="4" w:space="0" w:color="auto"/>
            </w:tcBorders>
            <w:shd w:val="clear" w:color="auto" w:fill="FFFFFF"/>
            <w:vAlign w:val="center"/>
          </w:tcPr>
          <w:p w14:paraId="0D7B008B"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U02-1491</w:t>
            </w:r>
          </w:p>
        </w:tc>
        <w:tc>
          <w:tcPr>
            <w:tcW w:w="1962" w:type="dxa"/>
            <w:tcBorders>
              <w:top w:val="single" w:sz="4" w:space="0" w:color="auto"/>
              <w:left w:val="single" w:sz="4" w:space="0" w:color="auto"/>
            </w:tcBorders>
            <w:shd w:val="clear" w:color="auto" w:fill="FFFFFF"/>
            <w:vAlign w:val="center"/>
          </w:tcPr>
          <w:p w14:paraId="42D09A08" w14:textId="77777777" w:rsidR="00995E92" w:rsidRPr="002923FC" w:rsidRDefault="00995E92" w:rsidP="003716D0">
            <w:pPr>
              <w:tabs>
                <w:tab w:val="left" w:pos="709"/>
                <w:tab w:val="left" w:pos="851"/>
              </w:tabs>
              <w:ind w:left="57"/>
              <w:jc w:val="center"/>
              <w:rPr>
                <w:rFonts w:asciiTheme="majorBidi" w:hAnsiTheme="majorBidi" w:cstheme="majorBidi"/>
                <w:lang w:val="en-US"/>
              </w:rPr>
            </w:pPr>
            <w:r w:rsidRPr="002923FC">
              <w:rPr>
                <w:rFonts w:asciiTheme="majorBidi" w:hAnsiTheme="majorBidi" w:cstheme="majorBidi"/>
                <w:lang w:val="ru"/>
              </w:rPr>
              <w:t>Крысы</w:t>
            </w:r>
            <w:r w:rsidRPr="002923FC">
              <w:rPr>
                <w:rFonts w:asciiTheme="majorBidi" w:hAnsiTheme="majorBidi" w:cstheme="majorBidi"/>
                <w:lang w:val="en-US"/>
              </w:rPr>
              <w:t xml:space="preserve"> Crl:WI(Han) 3/3 M/</w:t>
            </w:r>
            <w:r w:rsidRPr="002923FC">
              <w:rPr>
                <w:rFonts w:asciiTheme="majorBidi" w:hAnsiTheme="majorBidi" w:cstheme="majorBidi"/>
                <w:lang w:val="ru"/>
              </w:rPr>
              <w:t>Ж</w:t>
            </w:r>
          </w:p>
        </w:tc>
        <w:tc>
          <w:tcPr>
            <w:tcW w:w="1962" w:type="dxa"/>
            <w:tcBorders>
              <w:top w:val="single" w:sz="4" w:space="0" w:color="auto"/>
              <w:left w:val="single" w:sz="4" w:space="0" w:color="auto"/>
            </w:tcBorders>
            <w:shd w:val="clear" w:color="auto" w:fill="FFFFFF"/>
            <w:vAlign w:val="center"/>
          </w:tcPr>
          <w:p w14:paraId="57B1EDF6"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Внутрь</w:t>
            </w:r>
          </w:p>
          <w:p w14:paraId="6002D407"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2000 мг/кг</w:t>
            </w:r>
          </w:p>
        </w:tc>
        <w:tc>
          <w:tcPr>
            <w:tcW w:w="1966" w:type="dxa"/>
            <w:tcBorders>
              <w:top w:val="single" w:sz="4" w:space="0" w:color="auto"/>
              <w:left w:val="single" w:sz="4" w:space="0" w:color="auto"/>
            </w:tcBorders>
            <w:shd w:val="clear" w:color="auto" w:fill="FFFFFF"/>
            <w:vAlign w:val="center"/>
          </w:tcPr>
          <w:p w14:paraId="678CEC54"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&gt;2000 мг/кг</w:t>
            </w:r>
          </w:p>
        </w:tc>
        <w:tc>
          <w:tcPr>
            <w:tcW w:w="1971" w:type="dxa"/>
            <w:tcBorders>
              <w:top w:val="single" w:sz="4" w:space="0" w:color="auto"/>
              <w:left w:val="single" w:sz="4" w:space="0" w:color="auto"/>
              <w:right w:val="single" w:sz="4" w:space="0" w:color="auto"/>
            </w:tcBorders>
            <w:shd w:val="clear" w:color="auto" w:fill="FFFFFF"/>
            <w:vAlign w:val="center"/>
          </w:tcPr>
          <w:p w14:paraId="24533FEA"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В день введения препарата: седация, пошатывание во время ходьбы, диарея</w:t>
            </w:r>
          </w:p>
        </w:tc>
      </w:tr>
      <w:tr w:rsidR="00995E92" w:rsidRPr="002923FC" w14:paraId="3B1FBAE3" w14:textId="77777777" w:rsidTr="008D17FF">
        <w:trPr>
          <w:trHeight w:val="446"/>
        </w:trPr>
        <w:tc>
          <w:tcPr>
            <w:tcW w:w="1485" w:type="dxa"/>
            <w:tcBorders>
              <w:top w:val="single" w:sz="4" w:space="0" w:color="auto"/>
              <w:left w:val="single" w:sz="4" w:space="0" w:color="auto"/>
            </w:tcBorders>
            <w:shd w:val="clear" w:color="auto" w:fill="FFFFFF"/>
            <w:vAlign w:val="center"/>
          </w:tcPr>
          <w:p w14:paraId="0F9084CA"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U09-1057</w:t>
            </w:r>
          </w:p>
        </w:tc>
        <w:tc>
          <w:tcPr>
            <w:tcW w:w="1962" w:type="dxa"/>
            <w:tcBorders>
              <w:top w:val="single" w:sz="4" w:space="0" w:color="auto"/>
              <w:left w:val="single" w:sz="4" w:space="0" w:color="auto"/>
            </w:tcBorders>
            <w:shd w:val="clear" w:color="auto" w:fill="FFFFFF"/>
            <w:vAlign w:val="center"/>
          </w:tcPr>
          <w:p w14:paraId="3642F64D"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Мыши Crl:NMRI 3/3 M/Ж</w:t>
            </w:r>
          </w:p>
        </w:tc>
        <w:tc>
          <w:tcPr>
            <w:tcW w:w="1962" w:type="dxa"/>
            <w:tcBorders>
              <w:top w:val="single" w:sz="4" w:space="0" w:color="auto"/>
              <w:left w:val="single" w:sz="4" w:space="0" w:color="auto"/>
            </w:tcBorders>
            <w:shd w:val="clear" w:color="auto" w:fill="FFFFFF"/>
            <w:vAlign w:val="center"/>
          </w:tcPr>
          <w:p w14:paraId="41EFB54D"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Внутривенно</w:t>
            </w:r>
          </w:p>
          <w:p w14:paraId="240B0FD5"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40 мг/кг</w:t>
            </w:r>
          </w:p>
        </w:tc>
        <w:tc>
          <w:tcPr>
            <w:tcW w:w="1966" w:type="dxa"/>
            <w:tcBorders>
              <w:top w:val="single" w:sz="4" w:space="0" w:color="auto"/>
              <w:left w:val="single" w:sz="4" w:space="0" w:color="auto"/>
            </w:tcBorders>
            <w:shd w:val="clear" w:color="auto" w:fill="FFFFFF"/>
            <w:vAlign w:val="center"/>
          </w:tcPr>
          <w:p w14:paraId="576B3572"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&gt;40 мг/кг</w:t>
            </w:r>
          </w:p>
        </w:tc>
        <w:tc>
          <w:tcPr>
            <w:tcW w:w="1971" w:type="dxa"/>
            <w:tcBorders>
              <w:top w:val="single" w:sz="4" w:space="0" w:color="auto"/>
              <w:left w:val="single" w:sz="4" w:space="0" w:color="auto"/>
              <w:right w:val="single" w:sz="4" w:space="0" w:color="auto"/>
            </w:tcBorders>
            <w:shd w:val="clear" w:color="auto" w:fill="FFFFFF"/>
            <w:vAlign w:val="center"/>
          </w:tcPr>
          <w:p w14:paraId="46EE32CD"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Отсутствуют</w:t>
            </w:r>
          </w:p>
        </w:tc>
      </w:tr>
      <w:tr w:rsidR="00995E92" w:rsidRPr="002923FC" w14:paraId="66A56199" w14:textId="77777777" w:rsidTr="008D17FF">
        <w:trPr>
          <w:trHeight w:val="456"/>
        </w:trPr>
        <w:tc>
          <w:tcPr>
            <w:tcW w:w="1485" w:type="dxa"/>
            <w:tcBorders>
              <w:top w:val="single" w:sz="4" w:space="0" w:color="auto"/>
              <w:left w:val="single" w:sz="4" w:space="0" w:color="auto"/>
              <w:bottom w:val="single" w:sz="4" w:space="0" w:color="auto"/>
            </w:tcBorders>
            <w:shd w:val="clear" w:color="auto" w:fill="FFFFFF"/>
            <w:vAlign w:val="center"/>
          </w:tcPr>
          <w:p w14:paraId="4B517D31"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U09-1058</w:t>
            </w:r>
          </w:p>
        </w:tc>
        <w:tc>
          <w:tcPr>
            <w:tcW w:w="1962" w:type="dxa"/>
            <w:tcBorders>
              <w:top w:val="single" w:sz="4" w:space="0" w:color="auto"/>
              <w:left w:val="single" w:sz="4" w:space="0" w:color="auto"/>
              <w:bottom w:val="single" w:sz="4" w:space="0" w:color="auto"/>
            </w:tcBorders>
            <w:shd w:val="clear" w:color="auto" w:fill="FFFFFF"/>
            <w:vAlign w:val="center"/>
          </w:tcPr>
          <w:p w14:paraId="103C9BC4" w14:textId="77777777" w:rsidR="00995E92" w:rsidRPr="002923FC" w:rsidRDefault="00995E92" w:rsidP="003716D0">
            <w:pPr>
              <w:tabs>
                <w:tab w:val="left" w:pos="709"/>
                <w:tab w:val="left" w:pos="851"/>
              </w:tabs>
              <w:ind w:left="57"/>
              <w:jc w:val="center"/>
              <w:rPr>
                <w:rFonts w:asciiTheme="majorBidi" w:hAnsiTheme="majorBidi" w:cstheme="majorBidi"/>
                <w:lang w:val="en-US"/>
              </w:rPr>
            </w:pPr>
            <w:r w:rsidRPr="002923FC">
              <w:rPr>
                <w:rFonts w:asciiTheme="majorBidi" w:hAnsiTheme="majorBidi" w:cstheme="majorBidi"/>
                <w:lang w:val="ru"/>
              </w:rPr>
              <w:t>Крысы</w:t>
            </w:r>
            <w:r w:rsidRPr="002923FC">
              <w:rPr>
                <w:rFonts w:asciiTheme="majorBidi" w:hAnsiTheme="majorBidi" w:cstheme="majorBidi"/>
                <w:lang w:val="en-US"/>
              </w:rPr>
              <w:t xml:space="preserve"> Crl:WI(Han) 3/3 M/</w:t>
            </w:r>
            <w:r w:rsidRPr="002923FC">
              <w:rPr>
                <w:rFonts w:asciiTheme="majorBidi" w:hAnsiTheme="majorBidi" w:cstheme="majorBidi"/>
                <w:lang w:val="ru"/>
              </w:rPr>
              <w:t>Ж</w:t>
            </w:r>
          </w:p>
        </w:tc>
        <w:tc>
          <w:tcPr>
            <w:tcW w:w="1962" w:type="dxa"/>
            <w:tcBorders>
              <w:top w:val="single" w:sz="4" w:space="0" w:color="auto"/>
              <w:left w:val="single" w:sz="4" w:space="0" w:color="auto"/>
              <w:bottom w:val="single" w:sz="4" w:space="0" w:color="auto"/>
            </w:tcBorders>
            <w:shd w:val="clear" w:color="auto" w:fill="FFFFFF"/>
            <w:vAlign w:val="center"/>
          </w:tcPr>
          <w:p w14:paraId="00307550"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Внутривенно</w:t>
            </w:r>
          </w:p>
          <w:p w14:paraId="5E113FFF"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40 мг/кг</w:t>
            </w:r>
          </w:p>
        </w:tc>
        <w:tc>
          <w:tcPr>
            <w:tcW w:w="1966" w:type="dxa"/>
            <w:tcBorders>
              <w:top w:val="single" w:sz="4" w:space="0" w:color="auto"/>
              <w:left w:val="single" w:sz="4" w:space="0" w:color="auto"/>
              <w:bottom w:val="single" w:sz="4" w:space="0" w:color="auto"/>
            </w:tcBorders>
            <w:shd w:val="clear" w:color="auto" w:fill="FFFFFF"/>
            <w:vAlign w:val="center"/>
          </w:tcPr>
          <w:p w14:paraId="56D113D8"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&gt;40 мг/кг</w:t>
            </w:r>
          </w:p>
        </w:tc>
        <w:tc>
          <w:tcPr>
            <w:tcW w:w="1971" w:type="dxa"/>
            <w:tcBorders>
              <w:top w:val="single" w:sz="4" w:space="0" w:color="auto"/>
              <w:left w:val="single" w:sz="4" w:space="0" w:color="auto"/>
              <w:bottom w:val="single" w:sz="4" w:space="0" w:color="auto"/>
              <w:right w:val="single" w:sz="4" w:space="0" w:color="auto"/>
            </w:tcBorders>
            <w:shd w:val="clear" w:color="auto" w:fill="FFFFFF"/>
            <w:vAlign w:val="center"/>
          </w:tcPr>
          <w:p w14:paraId="2DF33783" w14:textId="77777777" w:rsidR="00995E92" w:rsidRPr="002923FC" w:rsidRDefault="00995E92" w:rsidP="003716D0">
            <w:pPr>
              <w:tabs>
                <w:tab w:val="left" w:pos="709"/>
                <w:tab w:val="left" w:pos="851"/>
              </w:tabs>
              <w:ind w:left="57"/>
              <w:jc w:val="center"/>
              <w:rPr>
                <w:rFonts w:asciiTheme="majorBidi" w:hAnsiTheme="majorBidi" w:cstheme="majorBidi"/>
              </w:rPr>
            </w:pPr>
            <w:r w:rsidRPr="002923FC">
              <w:rPr>
                <w:rFonts w:asciiTheme="majorBidi" w:hAnsiTheme="majorBidi" w:cstheme="majorBidi"/>
                <w:lang w:val="ru"/>
              </w:rPr>
              <w:t>Отсутствуют</w:t>
            </w:r>
          </w:p>
        </w:tc>
      </w:tr>
    </w:tbl>
    <w:p w14:paraId="719E0F95" w14:textId="77777777" w:rsidR="00995E92" w:rsidRPr="00707D60" w:rsidRDefault="00995E92" w:rsidP="00995E92">
      <w:pPr>
        <w:rPr>
          <w:color w:val="000000" w:themeColor="text1"/>
          <w:highlight w:val="yellow"/>
        </w:rPr>
      </w:pPr>
    </w:p>
    <w:p w14:paraId="57C8C1A3" w14:textId="2DF0A9C6" w:rsidR="00995E92" w:rsidRDefault="00995E92" w:rsidP="00995E92">
      <w:pPr>
        <w:pStyle w:val="30"/>
        <w:rPr>
          <w:color w:val="000000" w:themeColor="text1"/>
        </w:rPr>
      </w:pPr>
      <w:bookmarkStart w:id="112" w:name="_Toc159495343"/>
      <w:r w:rsidRPr="00475E8E">
        <w:rPr>
          <w:color w:val="000000" w:themeColor="text1"/>
        </w:rPr>
        <w:t>Токсичность при многократном введении</w:t>
      </w:r>
      <w:bookmarkEnd w:id="112"/>
    </w:p>
    <w:p w14:paraId="31AE7F4F" w14:textId="77777777" w:rsidR="008D17FF" w:rsidRPr="008D17FF" w:rsidRDefault="008D17FF" w:rsidP="008D17FF"/>
    <w:p w14:paraId="4BB96374" w14:textId="1AFFED66" w:rsidR="00995E92" w:rsidRPr="0039396F" w:rsidRDefault="00995E92" w:rsidP="008D17FF">
      <w:pPr>
        <w:tabs>
          <w:tab w:val="left" w:pos="851"/>
        </w:tabs>
        <w:ind w:firstLine="709"/>
        <w:jc w:val="both"/>
        <w:rPr>
          <w:rFonts w:asciiTheme="majorBidi" w:hAnsiTheme="majorBidi" w:cstheme="majorBidi"/>
        </w:rPr>
      </w:pPr>
      <w:bookmarkStart w:id="113" w:name="_Hlk521884142"/>
      <w:bookmarkEnd w:id="99"/>
      <w:r w:rsidRPr="0039396F">
        <w:rPr>
          <w:rFonts w:asciiTheme="majorBidi" w:hAnsiTheme="majorBidi" w:cstheme="majorBidi"/>
          <w:lang w:val="ru"/>
        </w:rPr>
        <w:t xml:space="preserve">Подострую, субхроническую и хроническую токсичность </w:t>
      </w:r>
      <w:r w:rsidR="00732A68" w:rsidRPr="00732A68">
        <w:rPr>
          <w:rFonts w:asciiTheme="majorBidi" w:hAnsiTheme="majorBidi" w:cstheme="majorBidi"/>
          <w:lang w:val="ru"/>
        </w:rPr>
        <w:t>нинтеданиба</w:t>
      </w:r>
      <w:r w:rsidRPr="0039396F">
        <w:rPr>
          <w:rFonts w:asciiTheme="majorBidi" w:hAnsiTheme="majorBidi" w:cstheme="majorBidi"/>
          <w:lang w:val="ru"/>
        </w:rPr>
        <w:t xml:space="preserve"> оценивали в исследованиях токсичности введения нескольких доз препарата внутрь на мышах CD-1 (в течение 13 недель), на крысах линии Вистар (Crl:WI(Han) и HsdRccHan™:WIST) (в течение 26 недель), на собаках породы бигль (в течение 2 недель), на яванских макаках (в течение 13 недель) и макаках-резусах (в течение 52 недель), а также в исследованиях токсичности внутривенного введения нескольких доз препарата на крысах Crl:WI(Han) и макаках-резусах (в каждом слу</w:t>
      </w:r>
      <w:r w:rsidR="00732A68">
        <w:rPr>
          <w:rFonts w:asciiTheme="majorBidi" w:hAnsiTheme="majorBidi" w:cstheme="majorBidi"/>
          <w:lang w:val="ru"/>
        </w:rPr>
        <w:t xml:space="preserve">чае в течение </w:t>
      </w:r>
      <w:r w:rsidRPr="0039396F">
        <w:rPr>
          <w:rFonts w:asciiTheme="majorBidi" w:hAnsiTheme="majorBidi" w:cstheme="majorBidi"/>
          <w:lang w:val="ru"/>
        </w:rPr>
        <w:t>2 недель). Кроме того, были проведены два экспериментальных исследования на минипигах.</w:t>
      </w:r>
    </w:p>
    <w:p w14:paraId="22293FCB" w14:textId="4ED77184" w:rsidR="00995E92" w:rsidRDefault="00732A68" w:rsidP="008D17FF">
      <w:pPr>
        <w:tabs>
          <w:tab w:val="left" w:pos="851"/>
        </w:tabs>
        <w:ind w:firstLine="709"/>
        <w:jc w:val="both"/>
        <w:rPr>
          <w:rFonts w:asciiTheme="majorBidi" w:hAnsiTheme="majorBidi" w:cstheme="majorBidi"/>
          <w:sz w:val="20"/>
          <w:lang w:val="ru"/>
        </w:rPr>
      </w:pPr>
      <w:r>
        <w:rPr>
          <w:rFonts w:asciiTheme="majorBidi" w:hAnsiTheme="majorBidi" w:cstheme="majorBidi"/>
          <w:lang w:val="ru"/>
        </w:rPr>
        <w:t>Далее приводятся таблицы</w:t>
      </w:r>
      <w:r w:rsidR="00995E92" w:rsidRPr="0039396F">
        <w:rPr>
          <w:rFonts w:asciiTheme="majorBidi" w:hAnsiTheme="majorBidi" w:cstheme="majorBidi"/>
          <w:lang w:val="ru"/>
        </w:rPr>
        <w:t xml:space="preserve"> с основными результатами (поисковые исследования и исследования с увеличением доз не включены) и более подробно рассматриваются опорные исследования токсичности</w:t>
      </w:r>
      <w:r w:rsidR="00995E92">
        <w:rPr>
          <w:rFonts w:asciiTheme="majorBidi" w:hAnsiTheme="majorBidi" w:cstheme="majorBidi"/>
          <w:sz w:val="20"/>
          <w:lang w:val="ru"/>
        </w:rPr>
        <w:t>.</w:t>
      </w:r>
    </w:p>
    <w:p w14:paraId="36C15770" w14:textId="2617B260" w:rsidR="008D17FF" w:rsidRDefault="008D17FF" w:rsidP="00995E92">
      <w:pPr>
        <w:tabs>
          <w:tab w:val="left" w:pos="851"/>
        </w:tabs>
        <w:rPr>
          <w:rFonts w:asciiTheme="majorBidi" w:hAnsiTheme="majorBidi" w:cstheme="majorBidi"/>
          <w:sz w:val="20"/>
        </w:rPr>
      </w:pPr>
    </w:p>
    <w:p w14:paraId="16F335F5" w14:textId="0C4933D6" w:rsidR="008D17FF" w:rsidRDefault="008D17FF" w:rsidP="008D17FF">
      <w:pPr>
        <w:pStyle w:val="af5"/>
        <w:keepNext/>
        <w:jc w:val="both"/>
      </w:pPr>
      <w:bookmarkStart w:id="114" w:name="_Toc167099828"/>
      <w:r>
        <w:t xml:space="preserve">Таблица </w:t>
      </w:r>
      <w:r w:rsidR="00881287">
        <w:fldChar w:fldCharType="begin"/>
      </w:r>
      <w:r w:rsidR="00881287">
        <w:instrText xml:space="preserve"> STYLERE</w:instrText>
      </w:r>
      <w:r w:rsidR="00881287">
        <w:instrText xml:space="preserv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7</w:t>
      </w:r>
      <w:r w:rsidR="00881287">
        <w:rPr>
          <w:noProof/>
        </w:rPr>
        <w:fldChar w:fldCharType="end"/>
      </w:r>
      <w:r>
        <w:t xml:space="preserve">. </w:t>
      </w:r>
      <w:r w:rsidRPr="008D17FF">
        <w:rPr>
          <w:rFonts w:asciiTheme="majorBidi" w:hAnsiTheme="majorBidi" w:cstheme="majorBidi"/>
          <w:b w:val="0"/>
          <w:bCs w:val="0"/>
          <w:lang w:val="ru"/>
        </w:rPr>
        <w:t>Исследования токсического действия при многократном введении препарата, проведенные на грызунах.</w:t>
      </w:r>
      <w:bookmarkEnd w:id="114"/>
    </w:p>
    <w:tbl>
      <w:tblPr>
        <w:tblOverlap w:val="never"/>
        <w:tblW w:w="5000" w:type="pct"/>
        <w:tblLayout w:type="fixed"/>
        <w:tblCellMar>
          <w:left w:w="10" w:type="dxa"/>
          <w:right w:w="10" w:type="dxa"/>
        </w:tblCellMar>
        <w:tblLook w:val="04A0" w:firstRow="1" w:lastRow="0" w:firstColumn="1" w:lastColumn="0" w:noHBand="0" w:noVBand="1"/>
      </w:tblPr>
      <w:tblGrid>
        <w:gridCol w:w="1142"/>
        <w:gridCol w:w="1079"/>
        <w:gridCol w:w="1342"/>
        <w:gridCol w:w="1074"/>
        <w:gridCol w:w="1079"/>
        <w:gridCol w:w="3630"/>
      </w:tblGrid>
      <w:tr w:rsidR="00995E92" w:rsidRPr="008D7DC5" w14:paraId="2FC22D93" w14:textId="77777777" w:rsidTr="00732A68">
        <w:trPr>
          <w:trHeight w:val="20"/>
          <w:tblHeader/>
        </w:trPr>
        <w:tc>
          <w:tcPr>
            <w:tcW w:w="1142" w:type="dxa"/>
            <w:tcBorders>
              <w:top w:val="single" w:sz="4" w:space="0" w:color="auto"/>
              <w:left w:val="single" w:sz="4" w:space="0" w:color="auto"/>
            </w:tcBorders>
            <w:shd w:val="clear" w:color="auto" w:fill="D9D9D9" w:themeFill="background1" w:themeFillShade="D9"/>
            <w:vAlign w:val="center"/>
          </w:tcPr>
          <w:p w14:paraId="320552D9"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Идентификатор исследования (в соответствии с требованиями GLP)</w:t>
            </w:r>
          </w:p>
        </w:tc>
        <w:tc>
          <w:tcPr>
            <w:tcW w:w="1079" w:type="dxa"/>
            <w:tcBorders>
              <w:top w:val="single" w:sz="4" w:space="0" w:color="auto"/>
              <w:left w:val="single" w:sz="4" w:space="0" w:color="auto"/>
            </w:tcBorders>
            <w:shd w:val="clear" w:color="auto" w:fill="D9D9D9" w:themeFill="background1" w:themeFillShade="D9"/>
            <w:vAlign w:val="center"/>
          </w:tcPr>
          <w:p w14:paraId="11481BB6"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Биологи</w:t>
            </w:r>
            <w:r w:rsidRPr="006D6A7B">
              <w:rPr>
                <w:rFonts w:asciiTheme="majorBidi" w:hAnsiTheme="majorBidi" w:cstheme="majorBidi"/>
                <w:b/>
                <w:bCs/>
                <w:sz w:val="20"/>
                <w:szCs w:val="20"/>
              </w:rPr>
              <w:t>-</w:t>
            </w:r>
            <w:r w:rsidRPr="006D6A7B">
              <w:rPr>
                <w:rFonts w:asciiTheme="majorBidi" w:hAnsiTheme="majorBidi" w:cstheme="majorBidi"/>
                <w:b/>
                <w:bCs/>
                <w:sz w:val="20"/>
                <w:szCs w:val="20"/>
                <w:lang w:val="ru"/>
              </w:rPr>
              <w:t>ческий вид/пол/число/группа</w:t>
            </w:r>
          </w:p>
        </w:tc>
        <w:tc>
          <w:tcPr>
            <w:tcW w:w="1342" w:type="dxa"/>
            <w:tcBorders>
              <w:top w:val="single" w:sz="4" w:space="0" w:color="auto"/>
              <w:left w:val="single" w:sz="4" w:space="0" w:color="auto"/>
            </w:tcBorders>
            <w:shd w:val="clear" w:color="auto" w:fill="D9D9D9" w:themeFill="background1" w:themeFillShade="D9"/>
            <w:vAlign w:val="center"/>
          </w:tcPr>
          <w:p w14:paraId="165BD688"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Доза (мг/кг)</w:t>
            </w:r>
          </w:p>
          <w:p w14:paraId="5C41E8D6"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/путь введения</w:t>
            </w:r>
          </w:p>
        </w:tc>
        <w:tc>
          <w:tcPr>
            <w:tcW w:w="1074" w:type="dxa"/>
            <w:tcBorders>
              <w:top w:val="single" w:sz="4" w:space="0" w:color="auto"/>
              <w:left w:val="single" w:sz="4" w:space="0" w:color="auto"/>
            </w:tcBorders>
            <w:shd w:val="clear" w:color="auto" w:fill="D9D9D9" w:themeFill="background1" w:themeFillShade="D9"/>
            <w:vAlign w:val="center"/>
          </w:tcPr>
          <w:p w14:paraId="678E33E1"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Продолжи</w:t>
            </w:r>
            <w:r w:rsidRPr="006D6A7B">
              <w:rPr>
                <w:rFonts w:asciiTheme="majorBidi" w:hAnsiTheme="majorBidi" w:cstheme="majorBidi"/>
                <w:b/>
                <w:bCs/>
                <w:sz w:val="20"/>
                <w:szCs w:val="20"/>
                <w:lang w:val="en-US"/>
              </w:rPr>
              <w:t>-</w:t>
            </w:r>
            <w:r w:rsidRPr="006D6A7B">
              <w:rPr>
                <w:rFonts w:asciiTheme="majorBidi" w:hAnsiTheme="majorBidi" w:cstheme="majorBidi"/>
                <w:b/>
                <w:bCs/>
                <w:sz w:val="20"/>
                <w:szCs w:val="20"/>
                <w:lang w:val="ru"/>
              </w:rPr>
              <w:t>тельность</w:t>
            </w:r>
          </w:p>
        </w:tc>
        <w:tc>
          <w:tcPr>
            <w:tcW w:w="1079" w:type="dxa"/>
            <w:tcBorders>
              <w:top w:val="single" w:sz="4" w:space="0" w:color="auto"/>
              <w:left w:val="single" w:sz="4" w:space="0" w:color="auto"/>
            </w:tcBorders>
            <w:shd w:val="clear" w:color="auto" w:fill="D9D9D9" w:themeFill="background1" w:themeFillShade="D9"/>
            <w:vAlign w:val="center"/>
          </w:tcPr>
          <w:p w14:paraId="55692C48" w14:textId="77777777" w:rsidR="00995E92" w:rsidRPr="006D6A7B" w:rsidRDefault="00995E92" w:rsidP="003716D0">
            <w:pPr>
              <w:tabs>
                <w:tab w:val="left" w:pos="709"/>
                <w:tab w:val="left" w:pos="851"/>
              </w:tabs>
              <w:ind w:left="57"/>
              <w:jc w:val="center"/>
              <w:rPr>
                <w:rFonts w:asciiTheme="majorBidi" w:hAnsiTheme="majorBidi" w:cstheme="majorBidi"/>
                <w:b/>
                <w:bCs/>
                <w:sz w:val="20"/>
                <w:szCs w:val="20"/>
                <w:lang w:val="ru"/>
              </w:rPr>
            </w:pPr>
            <w:r w:rsidRPr="006D6A7B">
              <w:rPr>
                <w:rFonts w:asciiTheme="majorBidi" w:hAnsiTheme="majorBidi" w:cstheme="majorBidi"/>
                <w:b/>
                <w:bCs/>
                <w:sz w:val="20"/>
                <w:szCs w:val="20"/>
                <w:lang w:val="ru"/>
              </w:rPr>
              <w:t>NOEL/</w:t>
            </w:r>
          </w:p>
          <w:p w14:paraId="3ED4B56D" w14:textId="77777777" w:rsidR="00995E92" w:rsidRPr="006D6A7B" w:rsidRDefault="00995E92" w:rsidP="003716D0">
            <w:pPr>
              <w:tabs>
                <w:tab w:val="left" w:pos="709"/>
                <w:tab w:val="left" w:pos="851"/>
              </w:tabs>
              <w:ind w:left="57"/>
              <w:jc w:val="center"/>
              <w:rPr>
                <w:rFonts w:asciiTheme="majorBidi" w:hAnsiTheme="majorBidi" w:cstheme="majorBidi"/>
                <w:b/>
                <w:bCs/>
                <w:sz w:val="20"/>
                <w:szCs w:val="20"/>
                <w:lang w:val="ru"/>
              </w:rPr>
            </w:pPr>
            <w:r w:rsidRPr="006D6A7B">
              <w:rPr>
                <w:rFonts w:asciiTheme="majorBidi" w:hAnsiTheme="majorBidi" w:cstheme="majorBidi"/>
                <w:b/>
                <w:bCs/>
                <w:sz w:val="20"/>
                <w:szCs w:val="20"/>
                <w:lang w:val="ru"/>
              </w:rPr>
              <w:t>NOAEL (мг/кг/</w:t>
            </w:r>
          </w:p>
          <w:p w14:paraId="0140E653"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сутки)</w:t>
            </w:r>
          </w:p>
        </w:tc>
        <w:tc>
          <w:tcPr>
            <w:tcW w:w="3630" w:type="dxa"/>
            <w:tcBorders>
              <w:top w:val="single" w:sz="4" w:space="0" w:color="auto"/>
              <w:left w:val="single" w:sz="4" w:space="0" w:color="auto"/>
              <w:right w:val="single" w:sz="4" w:space="0" w:color="auto"/>
            </w:tcBorders>
            <w:shd w:val="clear" w:color="auto" w:fill="D9D9D9" w:themeFill="background1" w:themeFillShade="D9"/>
            <w:vAlign w:val="center"/>
          </w:tcPr>
          <w:p w14:paraId="31D0BBD2"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b/>
                <w:bCs/>
                <w:sz w:val="20"/>
                <w:szCs w:val="20"/>
                <w:lang w:val="ru"/>
              </w:rPr>
              <w:t>Основные результаты</w:t>
            </w:r>
          </w:p>
        </w:tc>
      </w:tr>
      <w:tr w:rsidR="00995E92" w:rsidRPr="008D7DC5" w14:paraId="0FFD5379" w14:textId="77777777" w:rsidTr="00732A68">
        <w:trPr>
          <w:trHeight w:val="20"/>
        </w:trPr>
        <w:tc>
          <w:tcPr>
            <w:tcW w:w="9346" w:type="dxa"/>
            <w:gridSpan w:val="6"/>
            <w:tcBorders>
              <w:top w:val="single" w:sz="4" w:space="0" w:color="auto"/>
              <w:left w:val="single" w:sz="4" w:space="0" w:color="auto"/>
              <w:right w:val="single" w:sz="4" w:space="0" w:color="auto"/>
            </w:tcBorders>
            <w:shd w:val="clear" w:color="auto" w:fill="FFFFFF"/>
            <w:vAlign w:val="bottom"/>
          </w:tcPr>
          <w:p w14:paraId="475B2DEA"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b/>
                <w:bCs/>
                <w:sz w:val="20"/>
                <w:szCs w:val="20"/>
                <w:lang w:val="ru"/>
              </w:rPr>
              <w:t>Мышь</w:t>
            </w:r>
          </w:p>
        </w:tc>
      </w:tr>
      <w:tr w:rsidR="00995E92" w:rsidRPr="008D7DC5" w14:paraId="389E5ADD" w14:textId="77777777" w:rsidTr="00732A68">
        <w:trPr>
          <w:trHeight w:val="20"/>
        </w:trPr>
        <w:tc>
          <w:tcPr>
            <w:tcW w:w="1142" w:type="dxa"/>
            <w:tcBorders>
              <w:top w:val="single" w:sz="4" w:space="0" w:color="auto"/>
              <w:left w:val="single" w:sz="4" w:space="0" w:color="auto"/>
            </w:tcBorders>
            <w:shd w:val="clear" w:color="auto" w:fill="FFFFFF" w:themeFill="background1"/>
          </w:tcPr>
          <w:p w14:paraId="04780282"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U10-1797</w:t>
            </w:r>
          </w:p>
          <w:p w14:paraId="0B04D586"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Не соответствует </w:t>
            </w:r>
            <w:r w:rsidRPr="006D6A7B">
              <w:rPr>
                <w:rFonts w:asciiTheme="majorBidi" w:hAnsiTheme="majorBidi" w:cstheme="majorBidi"/>
                <w:sz w:val="20"/>
                <w:szCs w:val="20"/>
                <w:lang w:val="ru"/>
              </w:rPr>
              <w:lastRenderedPageBreak/>
              <w:t>требованиям GLP</w:t>
            </w:r>
          </w:p>
        </w:tc>
        <w:tc>
          <w:tcPr>
            <w:tcW w:w="1079" w:type="dxa"/>
            <w:tcBorders>
              <w:top w:val="single" w:sz="4" w:space="0" w:color="auto"/>
              <w:left w:val="single" w:sz="4" w:space="0" w:color="auto"/>
            </w:tcBorders>
            <w:shd w:val="clear" w:color="auto" w:fill="FFFFFF" w:themeFill="background1"/>
          </w:tcPr>
          <w:p w14:paraId="5380342B"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lastRenderedPageBreak/>
              <w:t>Мышь (CD-1) 6/6 M/Ж</w:t>
            </w:r>
          </w:p>
        </w:tc>
        <w:tc>
          <w:tcPr>
            <w:tcW w:w="1342" w:type="dxa"/>
            <w:tcBorders>
              <w:top w:val="single" w:sz="4" w:space="0" w:color="auto"/>
              <w:left w:val="single" w:sz="4" w:space="0" w:color="auto"/>
            </w:tcBorders>
            <w:shd w:val="clear" w:color="auto" w:fill="FFFFFF" w:themeFill="background1"/>
          </w:tcPr>
          <w:p w14:paraId="785E4230"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0, 10, 30, 100 Желудочный зонд</w:t>
            </w:r>
          </w:p>
        </w:tc>
        <w:tc>
          <w:tcPr>
            <w:tcW w:w="1074" w:type="dxa"/>
            <w:tcBorders>
              <w:top w:val="single" w:sz="4" w:space="0" w:color="auto"/>
              <w:left w:val="single" w:sz="4" w:space="0" w:color="auto"/>
            </w:tcBorders>
            <w:shd w:val="clear" w:color="auto" w:fill="FFFFFF" w:themeFill="background1"/>
          </w:tcPr>
          <w:p w14:paraId="531E3335"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sz w:val="20"/>
                <w:szCs w:val="20"/>
                <w:lang w:val="ru"/>
              </w:rPr>
              <w:t>14 дней</w:t>
            </w:r>
          </w:p>
        </w:tc>
        <w:tc>
          <w:tcPr>
            <w:tcW w:w="1079" w:type="dxa"/>
            <w:tcBorders>
              <w:top w:val="single" w:sz="4" w:space="0" w:color="auto"/>
              <w:left w:val="single" w:sz="4" w:space="0" w:color="auto"/>
            </w:tcBorders>
            <w:shd w:val="clear" w:color="auto" w:fill="FFFFFF" w:themeFill="background1"/>
          </w:tcPr>
          <w:p w14:paraId="489F5730"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p>
        </w:tc>
        <w:tc>
          <w:tcPr>
            <w:tcW w:w="3630" w:type="dxa"/>
            <w:tcBorders>
              <w:top w:val="single" w:sz="4" w:space="0" w:color="auto"/>
              <w:left w:val="single" w:sz="4" w:space="0" w:color="auto"/>
              <w:right w:val="single" w:sz="4" w:space="0" w:color="auto"/>
            </w:tcBorders>
            <w:shd w:val="clear" w:color="auto" w:fill="FFFFFF" w:themeFill="background1"/>
          </w:tcPr>
          <w:p w14:paraId="23E0AB99"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 xml:space="preserve">Все дозовые группы </w:t>
            </w:r>
          </w:p>
          <w:p w14:paraId="7D23DA47" w14:textId="77777777" w:rsidR="00995E92" w:rsidRPr="006D6A7B" w:rsidRDefault="00995E92" w:rsidP="003716D0">
            <w:pPr>
              <w:tabs>
                <w:tab w:val="left" w:pos="709"/>
                <w:tab w:val="left" w:pos="851"/>
              </w:tabs>
              <w:ind w:left="57"/>
              <w:rPr>
                <w:rFonts w:asciiTheme="majorBidi" w:hAnsiTheme="majorBidi" w:cstheme="majorBidi"/>
                <w:b/>
                <w:bCs/>
                <w:sz w:val="20"/>
                <w:szCs w:val="20"/>
              </w:rPr>
            </w:pPr>
            <w:r w:rsidRPr="006D6A7B">
              <w:rPr>
                <w:rFonts w:asciiTheme="majorBidi" w:hAnsiTheme="majorBidi" w:cstheme="majorBidi"/>
                <w:sz w:val="20"/>
                <w:szCs w:val="20"/>
                <w:lang w:val="ru"/>
              </w:rPr>
              <w:t xml:space="preserve">Потребление пищи ↓ </w:t>
            </w:r>
          </w:p>
          <w:p w14:paraId="6379E3DB"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100 мг/кг</w:t>
            </w:r>
          </w:p>
          <w:p w14:paraId="56273162"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Прирост массы тела у самок ↓</w:t>
            </w:r>
          </w:p>
        </w:tc>
      </w:tr>
      <w:tr w:rsidR="00995E92" w:rsidRPr="008D7DC5" w14:paraId="1EBFE242"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2E109718"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U10-1798</w:t>
            </w:r>
          </w:p>
          <w:p w14:paraId="4D814025"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Соответствие требованиям GLP</w:t>
            </w:r>
          </w:p>
        </w:tc>
        <w:tc>
          <w:tcPr>
            <w:tcW w:w="1079" w:type="dxa"/>
            <w:tcBorders>
              <w:top w:val="single" w:sz="4" w:space="0" w:color="auto"/>
              <w:left w:val="single" w:sz="4" w:space="0" w:color="auto"/>
              <w:bottom w:val="single" w:sz="4" w:space="0" w:color="auto"/>
            </w:tcBorders>
            <w:shd w:val="clear" w:color="auto" w:fill="FFFFFF"/>
          </w:tcPr>
          <w:p w14:paraId="7286AFC5"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Мышь (CD-1) 12/12 M/Ж</w:t>
            </w:r>
          </w:p>
        </w:tc>
        <w:tc>
          <w:tcPr>
            <w:tcW w:w="1342" w:type="dxa"/>
            <w:tcBorders>
              <w:top w:val="single" w:sz="4" w:space="0" w:color="auto"/>
              <w:left w:val="single" w:sz="4" w:space="0" w:color="auto"/>
              <w:bottom w:val="single" w:sz="4" w:space="0" w:color="auto"/>
            </w:tcBorders>
            <w:shd w:val="clear" w:color="auto" w:fill="FFFFFF"/>
          </w:tcPr>
          <w:p w14:paraId="3411FAB9"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0, 10, 30, 100 Желудочный зонд</w:t>
            </w:r>
          </w:p>
        </w:tc>
        <w:tc>
          <w:tcPr>
            <w:tcW w:w="1074" w:type="dxa"/>
            <w:tcBorders>
              <w:top w:val="single" w:sz="4" w:space="0" w:color="auto"/>
              <w:left w:val="single" w:sz="4" w:space="0" w:color="auto"/>
              <w:bottom w:val="single" w:sz="4" w:space="0" w:color="auto"/>
            </w:tcBorders>
            <w:shd w:val="clear" w:color="auto" w:fill="FFFFFF"/>
          </w:tcPr>
          <w:p w14:paraId="30CC6340"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sz w:val="20"/>
                <w:szCs w:val="20"/>
                <w:lang w:val="ru"/>
              </w:rPr>
              <w:t>13 недель</w:t>
            </w:r>
          </w:p>
        </w:tc>
        <w:tc>
          <w:tcPr>
            <w:tcW w:w="1079" w:type="dxa"/>
            <w:tcBorders>
              <w:top w:val="single" w:sz="4" w:space="0" w:color="auto"/>
              <w:left w:val="single" w:sz="4" w:space="0" w:color="auto"/>
              <w:bottom w:val="single" w:sz="4" w:space="0" w:color="auto"/>
            </w:tcBorders>
            <w:shd w:val="clear" w:color="auto" w:fill="FFFFFF"/>
          </w:tcPr>
          <w:p w14:paraId="2C085223" w14:textId="77777777" w:rsidR="00995E92" w:rsidRPr="006D6A7B" w:rsidRDefault="00995E92" w:rsidP="003716D0">
            <w:pPr>
              <w:tabs>
                <w:tab w:val="left" w:pos="709"/>
                <w:tab w:val="left" w:pos="851"/>
              </w:tabs>
              <w:ind w:left="57"/>
              <w:jc w:val="center"/>
              <w:rPr>
                <w:rFonts w:asciiTheme="majorBidi" w:hAnsiTheme="majorBidi" w:cstheme="majorBidi"/>
                <w:sz w:val="20"/>
                <w:szCs w:val="20"/>
              </w:rPr>
            </w:pPr>
            <w:r w:rsidRPr="006D6A7B">
              <w:rPr>
                <w:rFonts w:asciiTheme="majorBidi" w:hAnsiTheme="majorBidi" w:cstheme="majorBidi"/>
                <w:sz w:val="20"/>
                <w:szCs w:val="20"/>
                <w:lang w:val="ru"/>
              </w:rPr>
              <w:t>&lt;10</w:t>
            </w: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5643D1EB"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 xml:space="preserve">Все дозовые группы </w:t>
            </w:r>
          </w:p>
          <w:p w14:paraId="02D90FF9" w14:textId="77777777" w:rsidR="00995E92" w:rsidRPr="006D6A7B" w:rsidRDefault="00995E92" w:rsidP="003716D0">
            <w:pPr>
              <w:tabs>
                <w:tab w:val="left" w:pos="709"/>
                <w:tab w:val="left" w:pos="851"/>
              </w:tabs>
              <w:ind w:left="57"/>
              <w:rPr>
                <w:rFonts w:asciiTheme="majorBidi" w:hAnsiTheme="majorBidi" w:cstheme="majorBidi"/>
                <w:b/>
                <w:bCs/>
                <w:sz w:val="20"/>
                <w:szCs w:val="20"/>
              </w:rPr>
            </w:pPr>
            <w:r w:rsidRPr="006D6A7B">
              <w:rPr>
                <w:rFonts w:asciiTheme="majorBidi" w:hAnsiTheme="majorBidi" w:cstheme="majorBidi"/>
                <w:sz w:val="20"/>
                <w:szCs w:val="20"/>
                <w:lang w:val="ru"/>
              </w:rPr>
              <w:t xml:space="preserve">Прирост массы тела ↓ </w:t>
            </w:r>
          </w:p>
          <w:p w14:paraId="5C4670A3"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≥30 мг/кг</w:t>
            </w:r>
          </w:p>
          <w:p w14:paraId="155C0B5D"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Эритроциты↓, гемоглобин↓, средний объём эритроцитов↓, ретикулоциты↓, масса печени↓, утолщение эпифизарных пластинок, набухание суставных хондроцитов</w:t>
            </w:r>
          </w:p>
          <w:p w14:paraId="072CB9B8"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100 мг/кг</w:t>
            </w:r>
          </w:p>
          <w:p w14:paraId="59DD6D88"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дентопатия, лютеинизированные фолликулы, меньшее количество зрелых желтых тел</w:t>
            </w:r>
          </w:p>
        </w:tc>
      </w:tr>
      <w:tr w:rsidR="00732A68" w:rsidRPr="008D7DC5" w14:paraId="1D1F5832" w14:textId="77777777" w:rsidTr="00A7062F">
        <w:trPr>
          <w:trHeight w:val="20"/>
        </w:trPr>
        <w:tc>
          <w:tcPr>
            <w:tcW w:w="9346" w:type="dxa"/>
            <w:gridSpan w:val="6"/>
            <w:tcBorders>
              <w:top w:val="single" w:sz="4" w:space="0" w:color="auto"/>
              <w:left w:val="single" w:sz="4" w:space="0" w:color="auto"/>
              <w:bottom w:val="single" w:sz="4" w:space="0" w:color="auto"/>
              <w:right w:val="single" w:sz="4" w:space="0" w:color="auto"/>
            </w:tcBorders>
            <w:shd w:val="clear" w:color="auto" w:fill="FFFFFF"/>
          </w:tcPr>
          <w:p w14:paraId="69E54F47" w14:textId="6AECE445" w:rsidR="00732A68" w:rsidRPr="006D6A7B" w:rsidRDefault="00732A68"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b/>
                <w:bCs/>
                <w:sz w:val="20"/>
                <w:szCs w:val="20"/>
                <w:lang w:val="ru"/>
              </w:rPr>
              <w:t>Крыса</w:t>
            </w:r>
          </w:p>
        </w:tc>
      </w:tr>
      <w:tr w:rsidR="00995E92" w:rsidRPr="008D7DC5" w14:paraId="33E332CD"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5687443D"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U06-1063</w:t>
            </w:r>
          </w:p>
          <w:p w14:paraId="1E51BC57"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Соответствие требованиям GLP</w:t>
            </w:r>
          </w:p>
          <w:p w14:paraId="40B329D3" w14:textId="77777777" w:rsidR="00995E92" w:rsidRPr="006D6A7B" w:rsidRDefault="00995E92" w:rsidP="003716D0">
            <w:pPr>
              <w:tabs>
                <w:tab w:val="left" w:pos="709"/>
                <w:tab w:val="left" w:pos="851"/>
              </w:tabs>
              <w:ind w:left="57"/>
              <w:rPr>
                <w:rFonts w:asciiTheme="majorBidi" w:hAnsiTheme="majorBidi" w:cstheme="majorBidi"/>
                <w:b/>
                <w:bCs/>
                <w:sz w:val="20"/>
                <w:szCs w:val="20"/>
                <w:lang w:val="ru"/>
              </w:rPr>
            </w:pPr>
            <w:r w:rsidRPr="006D6A7B">
              <w:rPr>
                <w:rFonts w:asciiTheme="majorBidi" w:hAnsiTheme="majorBidi" w:cstheme="majorBidi"/>
                <w:sz w:val="20"/>
                <w:szCs w:val="20"/>
                <w:lang w:val="ru"/>
              </w:rPr>
              <w:t>(TK, не соответствующее требованиям GLP)</w:t>
            </w:r>
          </w:p>
        </w:tc>
        <w:tc>
          <w:tcPr>
            <w:tcW w:w="1079" w:type="dxa"/>
            <w:tcBorders>
              <w:top w:val="single" w:sz="4" w:space="0" w:color="auto"/>
              <w:left w:val="single" w:sz="4" w:space="0" w:color="auto"/>
              <w:bottom w:val="single" w:sz="4" w:space="0" w:color="auto"/>
            </w:tcBorders>
            <w:shd w:val="clear" w:color="auto" w:fill="FFFFFF"/>
          </w:tcPr>
          <w:p w14:paraId="345863C9"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5/5 M/Ж</w:t>
            </w:r>
          </w:p>
        </w:tc>
        <w:tc>
          <w:tcPr>
            <w:tcW w:w="1342" w:type="dxa"/>
            <w:tcBorders>
              <w:top w:val="single" w:sz="4" w:space="0" w:color="auto"/>
              <w:left w:val="single" w:sz="4" w:space="0" w:color="auto"/>
              <w:bottom w:val="single" w:sz="4" w:space="0" w:color="auto"/>
            </w:tcBorders>
            <w:shd w:val="clear" w:color="auto" w:fill="FFFFFF"/>
          </w:tcPr>
          <w:p w14:paraId="3DF8F195"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0, 10, 30, 100 </w:t>
            </w:r>
          </w:p>
          <w:p w14:paraId="1258B99F"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70D5D017"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14 дней</w:t>
            </w:r>
          </w:p>
        </w:tc>
        <w:tc>
          <w:tcPr>
            <w:tcW w:w="1079" w:type="dxa"/>
            <w:tcBorders>
              <w:top w:val="single" w:sz="4" w:space="0" w:color="auto"/>
              <w:left w:val="single" w:sz="4" w:space="0" w:color="auto"/>
              <w:bottom w:val="single" w:sz="4" w:space="0" w:color="auto"/>
            </w:tcBorders>
            <w:shd w:val="clear" w:color="auto" w:fill="FFFFFF"/>
          </w:tcPr>
          <w:p w14:paraId="559CFF8F"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0304FEE0"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 xml:space="preserve">&gt;30 мг/кг </w:t>
            </w:r>
          </w:p>
          <w:p w14:paraId="71B27665" w14:textId="77777777" w:rsidR="00995E92" w:rsidRPr="006D6A7B" w:rsidRDefault="00995E92" w:rsidP="003716D0">
            <w:pPr>
              <w:tabs>
                <w:tab w:val="left" w:pos="709"/>
                <w:tab w:val="left" w:pos="851"/>
              </w:tabs>
              <w:ind w:left="57"/>
              <w:rPr>
                <w:rFonts w:asciiTheme="majorBidi" w:hAnsiTheme="majorBidi" w:cstheme="majorBidi"/>
                <w:b/>
                <w:bCs/>
                <w:sz w:val="20"/>
                <w:szCs w:val="20"/>
              </w:rPr>
            </w:pPr>
            <w:r w:rsidRPr="006D6A7B">
              <w:rPr>
                <w:rFonts w:asciiTheme="majorBidi" w:hAnsiTheme="majorBidi" w:cstheme="majorBidi"/>
                <w:sz w:val="20"/>
                <w:szCs w:val="20"/>
                <w:lang w:val="ru"/>
              </w:rPr>
              <w:t xml:space="preserve">Эритроциты↓, гемоглобин↓ </w:t>
            </w:r>
          </w:p>
          <w:p w14:paraId="6674E22C" w14:textId="77777777" w:rsidR="00995E92" w:rsidRPr="006D6A7B" w:rsidRDefault="00995E92"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sz w:val="20"/>
                <w:szCs w:val="20"/>
                <w:u w:val="single"/>
                <w:lang w:val="ru"/>
              </w:rPr>
              <w:t>100 мг/кг</w:t>
            </w:r>
          </w:p>
          <w:p w14:paraId="2D15AEE4" w14:textId="77777777" w:rsidR="00995E92" w:rsidRPr="006D6A7B" w:rsidRDefault="00995E92"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sz w:val="20"/>
                <w:szCs w:val="20"/>
                <w:lang w:val="ru"/>
              </w:rPr>
              <w:t>Прирост массы тела (М)↓, гематокрит↓, ретикулоциты↓, масса органов (печень, сердце, селезенка)↓, утолщение эпифизарных пластинок роста</w:t>
            </w:r>
          </w:p>
        </w:tc>
      </w:tr>
      <w:tr w:rsidR="00995E92" w:rsidRPr="008D7DC5" w14:paraId="1FE74795"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2E20B160"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U02-1526</w:t>
            </w:r>
          </w:p>
          <w:p w14:paraId="37416D9E" w14:textId="77777777" w:rsidR="00995E92" w:rsidRPr="006D6A7B" w:rsidRDefault="00995E92" w:rsidP="003716D0">
            <w:pPr>
              <w:tabs>
                <w:tab w:val="left" w:pos="709"/>
                <w:tab w:val="left" w:pos="851"/>
              </w:tabs>
              <w:ind w:left="57"/>
              <w:rPr>
                <w:rFonts w:asciiTheme="majorBidi" w:hAnsiTheme="majorBidi" w:cstheme="majorBidi"/>
                <w:b/>
                <w:bCs/>
                <w:sz w:val="20"/>
                <w:szCs w:val="20"/>
                <w:lang w:val="ru"/>
              </w:rPr>
            </w:pPr>
            <w:r w:rsidRPr="006D6A7B">
              <w:rPr>
                <w:rFonts w:asciiTheme="majorBidi" w:hAnsiTheme="majorBidi" w:cstheme="majorBidi"/>
                <w:sz w:val="20"/>
                <w:szCs w:val="20"/>
                <w:lang w:val="ru"/>
              </w:rPr>
              <w:t>Не соответствует требованиям GLP</w:t>
            </w:r>
          </w:p>
        </w:tc>
        <w:tc>
          <w:tcPr>
            <w:tcW w:w="1079" w:type="dxa"/>
            <w:tcBorders>
              <w:top w:val="single" w:sz="4" w:space="0" w:color="auto"/>
              <w:left w:val="single" w:sz="4" w:space="0" w:color="auto"/>
              <w:bottom w:val="single" w:sz="4" w:space="0" w:color="auto"/>
            </w:tcBorders>
            <w:shd w:val="clear" w:color="auto" w:fill="FFFFFF"/>
          </w:tcPr>
          <w:p w14:paraId="641713A6"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5 M</w:t>
            </w:r>
          </w:p>
        </w:tc>
        <w:tc>
          <w:tcPr>
            <w:tcW w:w="1342" w:type="dxa"/>
            <w:tcBorders>
              <w:top w:val="single" w:sz="4" w:space="0" w:color="auto"/>
              <w:left w:val="single" w:sz="4" w:space="0" w:color="auto"/>
              <w:bottom w:val="single" w:sz="4" w:space="0" w:color="auto"/>
            </w:tcBorders>
            <w:shd w:val="clear" w:color="auto" w:fill="FFFFFF"/>
          </w:tcPr>
          <w:p w14:paraId="6459AB8F"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0, 100, 300, 1000</w:t>
            </w:r>
          </w:p>
          <w:p w14:paraId="5F176823" w14:textId="77777777" w:rsidR="00995E92" w:rsidRPr="006D6A7B" w:rsidRDefault="00995E92" w:rsidP="003716D0">
            <w:pPr>
              <w:tabs>
                <w:tab w:val="left" w:pos="709"/>
                <w:tab w:val="left" w:pos="851"/>
              </w:tabs>
              <w:ind w:left="57"/>
              <w:rPr>
                <w:rFonts w:asciiTheme="majorBidi" w:hAnsiTheme="majorBidi" w:cstheme="majorBidi"/>
                <w:sz w:val="20"/>
                <w:szCs w:val="20"/>
              </w:rPr>
            </w:pPr>
          </w:p>
          <w:p w14:paraId="2002E2BB"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29C0D582"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14 дней</w:t>
            </w:r>
          </w:p>
        </w:tc>
        <w:tc>
          <w:tcPr>
            <w:tcW w:w="1079" w:type="dxa"/>
            <w:tcBorders>
              <w:top w:val="single" w:sz="4" w:space="0" w:color="auto"/>
              <w:left w:val="single" w:sz="4" w:space="0" w:color="auto"/>
              <w:bottom w:val="single" w:sz="4" w:space="0" w:color="auto"/>
            </w:tcBorders>
            <w:shd w:val="clear" w:color="auto" w:fill="FFFFFF"/>
          </w:tcPr>
          <w:p w14:paraId="65CBB131"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5259A441"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Все дозовые группы</w:t>
            </w:r>
          </w:p>
          <w:p w14:paraId="53FF2A54"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Набор массы тела↓, масса печени↓, утолщение эпифизарной пластинки роста</w:t>
            </w:r>
          </w:p>
          <w:p w14:paraId="7F07B4C0"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&gt;300 мг/кг</w:t>
            </w:r>
          </w:p>
          <w:p w14:paraId="65AE1A97"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Панмиелофтиз, атрофия печени, сердца, тимуса, селезенки</w:t>
            </w:r>
          </w:p>
          <w:p w14:paraId="633F01F9"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1000 мг/кг</w:t>
            </w:r>
          </w:p>
          <w:p w14:paraId="033B959D" w14:textId="77777777" w:rsidR="00995E92" w:rsidRPr="006D6A7B" w:rsidRDefault="00995E92"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sz w:val="20"/>
                <w:szCs w:val="20"/>
                <w:lang w:val="ru"/>
              </w:rPr>
              <w:t>Эритроциты↓, гемоглобин↓, средний объём эритроцитов↓, ретикулоциты↓, АЛТ↑, АСТ↑, ГГТ↑</w:t>
            </w:r>
          </w:p>
        </w:tc>
      </w:tr>
      <w:tr w:rsidR="00995E92" w:rsidRPr="008D7DC5" w14:paraId="4EB0404B"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06B1E4AB"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U10-1799</w:t>
            </w:r>
          </w:p>
          <w:p w14:paraId="719E2DD0"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Соответствие требованиям GLP</w:t>
            </w:r>
          </w:p>
        </w:tc>
        <w:tc>
          <w:tcPr>
            <w:tcW w:w="1079" w:type="dxa"/>
            <w:tcBorders>
              <w:top w:val="single" w:sz="4" w:space="0" w:color="auto"/>
              <w:left w:val="single" w:sz="4" w:space="0" w:color="auto"/>
              <w:bottom w:val="single" w:sz="4" w:space="0" w:color="auto"/>
            </w:tcBorders>
            <w:shd w:val="clear" w:color="auto" w:fill="FFFFFF"/>
          </w:tcPr>
          <w:p w14:paraId="5C507F85"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10/10 M/Ж</w:t>
            </w:r>
          </w:p>
        </w:tc>
        <w:tc>
          <w:tcPr>
            <w:tcW w:w="1342" w:type="dxa"/>
            <w:tcBorders>
              <w:top w:val="single" w:sz="4" w:space="0" w:color="auto"/>
              <w:left w:val="single" w:sz="4" w:space="0" w:color="auto"/>
              <w:bottom w:val="single" w:sz="4" w:space="0" w:color="auto"/>
            </w:tcBorders>
            <w:shd w:val="clear" w:color="auto" w:fill="FFFFFF"/>
          </w:tcPr>
          <w:p w14:paraId="1738EE01"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0, 5, 20, 60 мг/кг</w:t>
            </w:r>
          </w:p>
          <w:p w14:paraId="7E0F6A49" w14:textId="77777777" w:rsidR="00995E92" w:rsidRPr="006D6A7B" w:rsidRDefault="00995E92" w:rsidP="003716D0">
            <w:pPr>
              <w:tabs>
                <w:tab w:val="left" w:pos="709"/>
                <w:tab w:val="left" w:pos="851"/>
              </w:tabs>
              <w:ind w:left="57"/>
              <w:rPr>
                <w:rFonts w:asciiTheme="majorBidi" w:hAnsiTheme="majorBidi" w:cstheme="majorBidi"/>
                <w:sz w:val="20"/>
                <w:szCs w:val="20"/>
              </w:rPr>
            </w:pPr>
          </w:p>
          <w:p w14:paraId="306D6F20"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714CFB29"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91 день</w:t>
            </w:r>
          </w:p>
        </w:tc>
        <w:tc>
          <w:tcPr>
            <w:tcW w:w="1079" w:type="dxa"/>
            <w:tcBorders>
              <w:top w:val="single" w:sz="4" w:space="0" w:color="auto"/>
              <w:left w:val="single" w:sz="4" w:space="0" w:color="auto"/>
              <w:bottom w:val="single" w:sz="4" w:space="0" w:color="auto"/>
            </w:tcBorders>
            <w:shd w:val="clear" w:color="auto" w:fill="FFFFFF"/>
          </w:tcPr>
          <w:p w14:paraId="314C3A3F"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&lt; 5</w:t>
            </w: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54636185"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 xml:space="preserve">≥5 мг/кг </w:t>
            </w:r>
          </w:p>
          <w:p w14:paraId="03A114F8"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Дентопатия </w:t>
            </w:r>
          </w:p>
          <w:p w14:paraId="55AE25EA"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≥20 мг/кг</w:t>
            </w:r>
          </w:p>
          <w:p w14:paraId="14F16837"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Эритроциты↓, гематокрит↓, гемоглобин↓, средний объём эритроцитов↑, средняя концентрация гемоглобина в эритроцитарной массе↓, гепатоцеллюлярный гемосидероз, набухание суставных хондроцитов</w:t>
            </w:r>
          </w:p>
          <w:p w14:paraId="0C37B02B"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60 мг/кг</w:t>
            </w:r>
          </w:p>
          <w:p w14:paraId="4F6E1F36"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Набор массы тела↓, АЛТ↑, АСТ↑, масса органов↓ (сердце, легкие, печень, почки, селезенка)</w:t>
            </w:r>
          </w:p>
        </w:tc>
      </w:tr>
      <w:tr w:rsidR="00995E92" w:rsidRPr="008D7DC5" w14:paraId="4C8881B0"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5A9F69BE"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lastRenderedPageBreak/>
              <w:t>U04-1812</w:t>
            </w:r>
          </w:p>
          <w:p w14:paraId="30A87877"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Соответствие требованиям GLP</w:t>
            </w:r>
          </w:p>
        </w:tc>
        <w:tc>
          <w:tcPr>
            <w:tcW w:w="1079" w:type="dxa"/>
            <w:tcBorders>
              <w:top w:val="single" w:sz="4" w:space="0" w:color="auto"/>
              <w:left w:val="single" w:sz="4" w:space="0" w:color="auto"/>
              <w:bottom w:val="single" w:sz="4" w:space="0" w:color="auto"/>
            </w:tcBorders>
            <w:shd w:val="clear" w:color="auto" w:fill="FFFFFF"/>
          </w:tcPr>
          <w:p w14:paraId="4A2229EC"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10/10 M/Ж</w:t>
            </w:r>
          </w:p>
        </w:tc>
        <w:tc>
          <w:tcPr>
            <w:tcW w:w="1342" w:type="dxa"/>
            <w:tcBorders>
              <w:top w:val="single" w:sz="4" w:space="0" w:color="auto"/>
              <w:left w:val="single" w:sz="4" w:space="0" w:color="auto"/>
              <w:bottom w:val="single" w:sz="4" w:space="0" w:color="auto"/>
            </w:tcBorders>
            <w:shd w:val="clear" w:color="auto" w:fill="FFFFFF"/>
          </w:tcPr>
          <w:p w14:paraId="1BAF2185"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0, 3, 20, 100 </w:t>
            </w:r>
          </w:p>
          <w:p w14:paraId="28A5BC8A" w14:textId="77777777" w:rsidR="00995E92" w:rsidRPr="006D6A7B" w:rsidRDefault="00995E92" w:rsidP="003716D0">
            <w:pPr>
              <w:tabs>
                <w:tab w:val="left" w:pos="709"/>
                <w:tab w:val="left" w:pos="851"/>
              </w:tabs>
              <w:ind w:left="57"/>
              <w:rPr>
                <w:rFonts w:asciiTheme="majorBidi" w:hAnsiTheme="majorBidi" w:cstheme="majorBidi"/>
                <w:sz w:val="20"/>
                <w:szCs w:val="20"/>
              </w:rPr>
            </w:pPr>
          </w:p>
          <w:p w14:paraId="793ED013"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79C14FDA"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28 дней</w:t>
            </w:r>
          </w:p>
        </w:tc>
        <w:tc>
          <w:tcPr>
            <w:tcW w:w="1079" w:type="dxa"/>
            <w:tcBorders>
              <w:top w:val="single" w:sz="4" w:space="0" w:color="auto"/>
              <w:left w:val="single" w:sz="4" w:space="0" w:color="auto"/>
              <w:bottom w:val="single" w:sz="4" w:space="0" w:color="auto"/>
            </w:tcBorders>
            <w:shd w:val="clear" w:color="auto" w:fill="FFFFFF"/>
          </w:tcPr>
          <w:p w14:paraId="08214E38"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20</w:t>
            </w: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00C25CBD"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100 мг/кг</w:t>
            </w:r>
          </w:p>
          <w:p w14:paraId="3B6C8073"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Масса тела↓ (восстановление после дентопатии) масса органов↓ (сердце, легкие, печень, почки, тимус), дентопатия, утолщение эпифизарных пластинок</w:t>
            </w:r>
          </w:p>
        </w:tc>
      </w:tr>
      <w:tr w:rsidR="00995E92" w:rsidRPr="008D7DC5" w14:paraId="62618AAF"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2BE40DF0"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U04-1065</w:t>
            </w:r>
          </w:p>
          <w:p w14:paraId="66F77139"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Соответствие требованиям GLP</w:t>
            </w:r>
          </w:p>
        </w:tc>
        <w:tc>
          <w:tcPr>
            <w:tcW w:w="1079" w:type="dxa"/>
            <w:tcBorders>
              <w:top w:val="single" w:sz="4" w:space="0" w:color="auto"/>
              <w:left w:val="single" w:sz="4" w:space="0" w:color="auto"/>
              <w:bottom w:val="single" w:sz="4" w:space="0" w:color="auto"/>
            </w:tcBorders>
            <w:shd w:val="clear" w:color="auto" w:fill="FFFFFF"/>
          </w:tcPr>
          <w:p w14:paraId="3DBF8B06"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20/20 М/Ж</w:t>
            </w:r>
          </w:p>
        </w:tc>
        <w:tc>
          <w:tcPr>
            <w:tcW w:w="1342" w:type="dxa"/>
            <w:tcBorders>
              <w:top w:val="single" w:sz="4" w:space="0" w:color="auto"/>
              <w:left w:val="single" w:sz="4" w:space="0" w:color="auto"/>
              <w:bottom w:val="single" w:sz="4" w:space="0" w:color="auto"/>
            </w:tcBorders>
            <w:shd w:val="clear" w:color="auto" w:fill="FFFFFF"/>
          </w:tcPr>
          <w:p w14:paraId="78452D8F"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0, 3, 20, 100 </w:t>
            </w:r>
          </w:p>
          <w:p w14:paraId="10F1B2A0" w14:textId="77777777" w:rsidR="00995E92" w:rsidRPr="006D6A7B" w:rsidRDefault="00995E92" w:rsidP="003716D0">
            <w:pPr>
              <w:tabs>
                <w:tab w:val="left" w:pos="709"/>
                <w:tab w:val="left" w:pos="851"/>
              </w:tabs>
              <w:ind w:left="57"/>
              <w:rPr>
                <w:rFonts w:asciiTheme="majorBidi" w:hAnsiTheme="majorBidi" w:cstheme="majorBidi"/>
                <w:sz w:val="20"/>
                <w:szCs w:val="20"/>
              </w:rPr>
            </w:pPr>
          </w:p>
          <w:p w14:paraId="235E585A"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75703F52"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91 день</w:t>
            </w:r>
          </w:p>
        </w:tc>
        <w:tc>
          <w:tcPr>
            <w:tcW w:w="1079" w:type="dxa"/>
            <w:tcBorders>
              <w:top w:val="single" w:sz="4" w:space="0" w:color="auto"/>
              <w:left w:val="single" w:sz="4" w:space="0" w:color="auto"/>
              <w:bottom w:val="single" w:sz="4" w:space="0" w:color="auto"/>
            </w:tcBorders>
            <w:shd w:val="clear" w:color="auto" w:fill="FFFFFF"/>
          </w:tcPr>
          <w:p w14:paraId="6E3A29B1"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3</w:t>
            </w:r>
          </w:p>
        </w:tc>
        <w:tc>
          <w:tcPr>
            <w:tcW w:w="3630" w:type="dxa"/>
            <w:tcBorders>
              <w:top w:val="single" w:sz="4" w:space="0" w:color="auto"/>
              <w:left w:val="single" w:sz="4" w:space="0" w:color="auto"/>
              <w:bottom w:val="single" w:sz="4" w:space="0" w:color="auto"/>
              <w:right w:val="single" w:sz="4" w:space="0" w:color="auto"/>
            </w:tcBorders>
            <w:shd w:val="clear" w:color="auto" w:fill="FFFFFF"/>
          </w:tcPr>
          <w:p w14:paraId="485E63B6"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20 мг/кг</w:t>
            </w:r>
          </w:p>
          <w:p w14:paraId="6824130F"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гепатоцеллюлярный гемосидероз (самки), </w:t>
            </w:r>
          </w:p>
          <w:p w14:paraId="4AFC0D66"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≥20 мг/кг</w:t>
            </w:r>
          </w:p>
          <w:p w14:paraId="429AF1EC"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Дентопатия, набухание суставных хондроцитов, клеточное истощение (костный мозг)</w:t>
            </w:r>
          </w:p>
          <w:p w14:paraId="4D3FCBD7"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100 мг/кг</w:t>
            </w:r>
          </w:p>
          <w:p w14:paraId="237BE088"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1 недоношенный малыш, эритроциты↓, гематокрит↓, гемоглобин↓, АЛТ↑, АСТ↑, ГГТ↑, масса тимуса↓, утолщение эпифизарных пластинок, гепатоцеллюлярный гемосидероз, клеточное истощение (селезенка), желтые тела уменьшены в размере/увеличены количественно</w:t>
            </w:r>
          </w:p>
        </w:tc>
      </w:tr>
      <w:tr w:rsidR="00995E92" w:rsidRPr="008D7DC5" w14:paraId="2A0367AC"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53124E24"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U05-1843</w:t>
            </w:r>
          </w:p>
          <w:p w14:paraId="004C8A82"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Соответствие требованиям GLP</w:t>
            </w:r>
          </w:p>
        </w:tc>
        <w:tc>
          <w:tcPr>
            <w:tcW w:w="1079" w:type="dxa"/>
            <w:tcBorders>
              <w:top w:val="single" w:sz="4" w:space="0" w:color="auto"/>
              <w:left w:val="single" w:sz="4" w:space="0" w:color="auto"/>
              <w:bottom w:val="single" w:sz="4" w:space="0" w:color="auto"/>
            </w:tcBorders>
            <w:shd w:val="clear" w:color="auto" w:fill="FFFFFF"/>
          </w:tcPr>
          <w:p w14:paraId="136A3F06"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20/20 М/Ж</w:t>
            </w:r>
          </w:p>
        </w:tc>
        <w:tc>
          <w:tcPr>
            <w:tcW w:w="1342" w:type="dxa"/>
            <w:tcBorders>
              <w:top w:val="single" w:sz="4" w:space="0" w:color="auto"/>
              <w:left w:val="single" w:sz="4" w:space="0" w:color="auto"/>
              <w:bottom w:val="single" w:sz="4" w:space="0" w:color="auto"/>
            </w:tcBorders>
            <w:shd w:val="clear" w:color="auto" w:fill="FFFFFF"/>
          </w:tcPr>
          <w:p w14:paraId="6E007995"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 xml:space="preserve">0, 5, 20, 80 </w:t>
            </w:r>
          </w:p>
          <w:p w14:paraId="23453E60" w14:textId="77777777" w:rsidR="00995E92" w:rsidRPr="006D6A7B" w:rsidRDefault="00995E92" w:rsidP="003716D0">
            <w:pPr>
              <w:tabs>
                <w:tab w:val="left" w:pos="709"/>
                <w:tab w:val="left" w:pos="851"/>
              </w:tabs>
              <w:ind w:left="57"/>
              <w:rPr>
                <w:rFonts w:asciiTheme="majorBidi" w:hAnsiTheme="majorBidi" w:cstheme="majorBidi"/>
                <w:sz w:val="20"/>
                <w:szCs w:val="20"/>
              </w:rPr>
            </w:pPr>
          </w:p>
          <w:p w14:paraId="3276AE7C"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Желудочный зонд</w:t>
            </w:r>
          </w:p>
        </w:tc>
        <w:tc>
          <w:tcPr>
            <w:tcW w:w="1074" w:type="dxa"/>
            <w:tcBorders>
              <w:top w:val="single" w:sz="4" w:space="0" w:color="auto"/>
              <w:left w:val="single" w:sz="4" w:space="0" w:color="auto"/>
              <w:bottom w:val="single" w:sz="4" w:space="0" w:color="auto"/>
            </w:tcBorders>
            <w:shd w:val="clear" w:color="auto" w:fill="FFFFFF"/>
          </w:tcPr>
          <w:p w14:paraId="0E109B13"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182 дня</w:t>
            </w:r>
          </w:p>
        </w:tc>
        <w:tc>
          <w:tcPr>
            <w:tcW w:w="1079" w:type="dxa"/>
            <w:tcBorders>
              <w:top w:val="single" w:sz="4" w:space="0" w:color="auto"/>
              <w:left w:val="single" w:sz="4" w:space="0" w:color="auto"/>
              <w:bottom w:val="single" w:sz="4" w:space="0" w:color="auto"/>
            </w:tcBorders>
            <w:shd w:val="clear" w:color="auto" w:fill="FFFFFF"/>
          </w:tcPr>
          <w:p w14:paraId="2E19DB14"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5</w:t>
            </w:r>
          </w:p>
        </w:tc>
        <w:tc>
          <w:tcPr>
            <w:tcW w:w="3630" w:type="dxa"/>
            <w:tcBorders>
              <w:top w:val="single" w:sz="4" w:space="0" w:color="auto"/>
              <w:left w:val="single" w:sz="4" w:space="0" w:color="auto"/>
              <w:bottom w:val="single" w:sz="4" w:space="0" w:color="auto"/>
              <w:right w:val="single" w:sz="4" w:space="0" w:color="auto"/>
            </w:tcBorders>
            <w:shd w:val="clear" w:color="auto" w:fill="FFFFFF"/>
            <w:vAlign w:val="bottom"/>
          </w:tcPr>
          <w:p w14:paraId="30F66A6E"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20 мг/кг</w:t>
            </w:r>
          </w:p>
          <w:p w14:paraId="785DC178"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набухание суставных хондроцитов,</w:t>
            </w:r>
          </w:p>
          <w:p w14:paraId="3FD40BAF"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≥20 мг/кг</w:t>
            </w:r>
          </w:p>
          <w:p w14:paraId="44D1126A"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Эритроциты↓, гематокрит↓, гемоглобин↓, масса органов↓ (тимус, надпочечники), гепатоцеллюлярный гемосидероз, набухание суставных хондроцитов, желтые тела уменьшены в размере/увеличены количественно</w:t>
            </w:r>
          </w:p>
          <w:p w14:paraId="23BC3E2F"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80 мг/кг</w:t>
            </w:r>
          </w:p>
          <w:p w14:paraId="07AA441B" w14:textId="77777777" w:rsidR="00995E92" w:rsidRPr="006D6A7B" w:rsidRDefault="00995E92"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sz w:val="20"/>
                <w:szCs w:val="20"/>
                <w:lang w:val="ru"/>
              </w:rPr>
              <w:t>Недоношенные малыши, набор массы тела↓, АЛТ↑, дентопатия, утолщение эпифизарных пластинок, клеточное истощение (костный мозг, тимус, селезенка)</w:t>
            </w:r>
          </w:p>
        </w:tc>
      </w:tr>
      <w:tr w:rsidR="00995E92" w:rsidRPr="008D7DC5" w14:paraId="20F23B99" w14:textId="77777777" w:rsidTr="00732A68">
        <w:trPr>
          <w:trHeight w:val="20"/>
        </w:trPr>
        <w:tc>
          <w:tcPr>
            <w:tcW w:w="1142" w:type="dxa"/>
            <w:tcBorders>
              <w:top w:val="single" w:sz="4" w:space="0" w:color="auto"/>
              <w:left w:val="single" w:sz="4" w:space="0" w:color="auto"/>
              <w:bottom w:val="single" w:sz="4" w:space="0" w:color="auto"/>
            </w:tcBorders>
            <w:shd w:val="clear" w:color="auto" w:fill="FFFFFF"/>
          </w:tcPr>
          <w:p w14:paraId="5FACFD3C"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U09-1730</w:t>
            </w:r>
          </w:p>
          <w:p w14:paraId="0A7BD924"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Не соответствует требованиям GLP</w:t>
            </w:r>
          </w:p>
        </w:tc>
        <w:tc>
          <w:tcPr>
            <w:tcW w:w="1079" w:type="dxa"/>
            <w:tcBorders>
              <w:top w:val="single" w:sz="4" w:space="0" w:color="auto"/>
              <w:left w:val="single" w:sz="4" w:space="0" w:color="auto"/>
              <w:bottom w:val="single" w:sz="4" w:space="0" w:color="auto"/>
            </w:tcBorders>
            <w:shd w:val="clear" w:color="auto" w:fill="FFFFFF"/>
          </w:tcPr>
          <w:p w14:paraId="4C45F499"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Крыса линии Вистар 10/10</w:t>
            </w:r>
          </w:p>
        </w:tc>
        <w:tc>
          <w:tcPr>
            <w:tcW w:w="1342" w:type="dxa"/>
            <w:tcBorders>
              <w:top w:val="single" w:sz="4" w:space="0" w:color="auto"/>
              <w:left w:val="single" w:sz="4" w:space="0" w:color="auto"/>
              <w:bottom w:val="single" w:sz="4" w:space="0" w:color="auto"/>
            </w:tcBorders>
            <w:shd w:val="clear" w:color="auto" w:fill="FFFFFF"/>
          </w:tcPr>
          <w:p w14:paraId="32C5661A" w14:textId="77777777" w:rsidR="00995E92" w:rsidRPr="006D6A7B" w:rsidRDefault="00995E92" w:rsidP="003716D0">
            <w:pPr>
              <w:tabs>
                <w:tab w:val="left" w:pos="709"/>
                <w:tab w:val="left" w:pos="851"/>
              </w:tabs>
              <w:ind w:left="57"/>
              <w:rPr>
                <w:rFonts w:asciiTheme="majorBidi" w:hAnsiTheme="majorBidi" w:cstheme="majorBidi"/>
                <w:sz w:val="20"/>
                <w:szCs w:val="20"/>
                <w:lang w:val="ru"/>
              </w:rPr>
            </w:pPr>
            <w:r w:rsidRPr="006D6A7B">
              <w:rPr>
                <w:rFonts w:asciiTheme="majorBidi" w:hAnsiTheme="majorBidi" w:cstheme="majorBidi"/>
                <w:sz w:val="20"/>
                <w:szCs w:val="20"/>
                <w:lang w:val="ru"/>
              </w:rPr>
              <w:t>Внутривенно 0, 5, 10, 20</w:t>
            </w:r>
          </w:p>
        </w:tc>
        <w:tc>
          <w:tcPr>
            <w:tcW w:w="1074" w:type="dxa"/>
            <w:tcBorders>
              <w:top w:val="single" w:sz="4" w:space="0" w:color="auto"/>
              <w:left w:val="single" w:sz="4" w:space="0" w:color="auto"/>
              <w:bottom w:val="single" w:sz="4" w:space="0" w:color="auto"/>
            </w:tcBorders>
            <w:shd w:val="clear" w:color="auto" w:fill="FFFFFF"/>
          </w:tcPr>
          <w:p w14:paraId="59EAC916"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14 дней</w:t>
            </w:r>
          </w:p>
        </w:tc>
        <w:tc>
          <w:tcPr>
            <w:tcW w:w="1079" w:type="dxa"/>
            <w:tcBorders>
              <w:top w:val="single" w:sz="4" w:space="0" w:color="auto"/>
              <w:left w:val="single" w:sz="4" w:space="0" w:color="auto"/>
              <w:bottom w:val="single" w:sz="4" w:space="0" w:color="auto"/>
            </w:tcBorders>
            <w:shd w:val="clear" w:color="auto" w:fill="FFFFFF"/>
          </w:tcPr>
          <w:p w14:paraId="1F314270" w14:textId="77777777" w:rsidR="00995E92" w:rsidRPr="006D6A7B" w:rsidRDefault="00995E92" w:rsidP="003716D0">
            <w:pPr>
              <w:tabs>
                <w:tab w:val="left" w:pos="709"/>
                <w:tab w:val="left" w:pos="851"/>
              </w:tabs>
              <w:ind w:left="57"/>
              <w:jc w:val="center"/>
              <w:rPr>
                <w:rFonts w:asciiTheme="majorBidi" w:hAnsiTheme="majorBidi" w:cstheme="majorBidi"/>
                <w:sz w:val="20"/>
                <w:szCs w:val="20"/>
                <w:lang w:val="ru"/>
              </w:rPr>
            </w:pPr>
            <w:r w:rsidRPr="006D6A7B">
              <w:rPr>
                <w:rFonts w:asciiTheme="majorBidi" w:hAnsiTheme="majorBidi" w:cstheme="majorBidi"/>
                <w:sz w:val="20"/>
                <w:szCs w:val="20"/>
                <w:lang w:val="ru"/>
              </w:rPr>
              <w:t>5</w:t>
            </w:r>
          </w:p>
        </w:tc>
        <w:tc>
          <w:tcPr>
            <w:tcW w:w="3630" w:type="dxa"/>
            <w:tcBorders>
              <w:top w:val="single" w:sz="4" w:space="0" w:color="auto"/>
              <w:left w:val="single" w:sz="4" w:space="0" w:color="auto"/>
              <w:bottom w:val="single" w:sz="4" w:space="0" w:color="auto"/>
              <w:right w:val="single" w:sz="4" w:space="0" w:color="auto"/>
            </w:tcBorders>
            <w:shd w:val="clear" w:color="auto" w:fill="FFFFFF"/>
            <w:vAlign w:val="bottom"/>
          </w:tcPr>
          <w:p w14:paraId="3FCE7650" w14:textId="77777777" w:rsidR="00995E92" w:rsidRPr="006D6A7B" w:rsidRDefault="00995E92" w:rsidP="003716D0">
            <w:pPr>
              <w:tabs>
                <w:tab w:val="left" w:pos="709"/>
                <w:tab w:val="left" w:pos="851"/>
              </w:tabs>
              <w:rPr>
                <w:rFonts w:asciiTheme="majorBidi" w:hAnsiTheme="majorBidi" w:cstheme="majorBidi"/>
                <w:sz w:val="20"/>
                <w:szCs w:val="20"/>
                <w:u w:val="single"/>
              </w:rPr>
            </w:pPr>
            <w:r w:rsidRPr="006D6A7B">
              <w:rPr>
                <w:rFonts w:asciiTheme="majorBidi" w:hAnsiTheme="majorBidi" w:cstheme="majorBidi"/>
                <w:sz w:val="20"/>
                <w:szCs w:val="20"/>
                <w:u w:val="single"/>
                <w:lang w:val="ru"/>
              </w:rPr>
              <w:t>≥5 мг/кг</w:t>
            </w:r>
          </w:p>
          <w:p w14:paraId="6E9DBAAB" w14:textId="77777777" w:rsidR="00995E92" w:rsidRPr="006D6A7B" w:rsidRDefault="00995E92" w:rsidP="003716D0">
            <w:pPr>
              <w:tabs>
                <w:tab w:val="left" w:pos="709"/>
                <w:tab w:val="left" w:pos="851"/>
              </w:tabs>
              <w:ind w:left="57"/>
              <w:rPr>
                <w:rFonts w:asciiTheme="majorBidi" w:hAnsiTheme="majorBidi" w:cstheme="majorBidi"/>
                <w:sz w:val="20"/>
                <w:szCs w:val="20"/>
              </w:rPr>
            </w:pPr>
            <w:r w:rsidRPr="006D6A7B">
              <w:rPr>
                <w:rFonts w:asciiTheme="majorBidi" w:hAnsiTheme="majorBidi" w:cstheme="majorBidi"/>
                <w:sz w:val="20"/>
                <w:szCs w:val="20"/>
                <w:lang w:val="ru"/>
              </w:rPr>
              <w:t>Утолщение эпифизарных пластинок, клеточное истощение (костный мозг)</w:t>
            </w:r>
          </w:p>
          <w:p w14:paraId="340F29A2" w14:textId="77777777" w:rsidR="00995E92" w:rsidRPr="006D6A7B" w:rsidRDefault="00995E92" w:rsidP="003716D0">
            <w:pPr>
              <w:tabs>
                <w:tab w:val="left" w:pos="709"/>
                <w:tab w:val="left" w:pos="851"/>
              </w:tabs>
              <w:ind w:left="57"/>
              <w:rPr>
                <w:rFonts w:asciiTheme="majorBidi" w:hAnsiTheme="majorBidi" w:cstheme="majorBidi"/>
                <w:sz w:val="20"/>
                <w:szCs w:val="20"/>
                <w:u w:val="single"/>
              </w:rPr>
            </w:pPr>
            <w:r w:rsidRPr="006D6A7B">
              <w:rPr>
                <w:rFonts w:asciiTheme="majorBidi" w:hAnsiTheme="majorBidi" w:cstheme="majorBidi"/>
                <w:sz w:val="20"/>
                <w:szCs w:val="20"/>
                <w:u w:val="single"/>
                <w:lang w:val="ru"/>
              </w:rPr>
              <w:t xml:space="preserve">≥10 мг/кг </w:t>
            </w:r>
          </w:p>
          <w:p w14:paraId="44BCFAE7" w14:textId="77777777" w:rsidR="00995E92" w:rsidRPr="006D6A7B" w:rsidRDefault="00995E92" w:rsidP="003716D0">
            <w:pPr>
              <w:tabs>
                <w:tab w:val="left" w:pos="709"/>
                <w:tab w:val="left" w:pos="851"/>
              </w:tabs>
              <w:ind w:left="57"/>
              <w:rPr>
                <w:rFonts w:asciiTheme="majorBidi" w:hAnsiTheme="majorBidi" w:cstheme="majorBidi"/>
                <w:sz w:val="20"/>
                <w:szCs w:val="20"/>
                <w:u w:val="single"/>
                <w:lang w:val="ru"/>
              </w:rPr>
            </w:pPr>
            <w:r w:rsidRPr="006D6A7B">
              <w:rPr>
                <w:rFonts w:asciiTheme="majorBidi" w:hAnsiTheme="majorBidi" w:cstheme="majorBidi"/>
                <w:sz w:val="20"/>
                <w:szCs w:val="20"/>
                <w:lang w:val="ru"/>
              </w:rPr>
              <w:t>АЛТ↑, АСТ↑</w:t>
            </w:r>
          </w:p>
        </w:tc>
      </w:tr>
    </w:tbl>
    <w:p w14:paraId="07E52198" w14:textId="77777777" w:rsidR="00995E92" w:rsidRDefault="00995E92" w:rsidP="00995E92">
      <w:pPr>
        <w:tabs>
          <w:tab w:val="left" w:pos="851"/>
        </w:tabs>
        <w:rPr>
          <w:rFonts w:asciiTheme="majorBidi" w:hAnsiTheme="majorBidi" w:cstheme="majorBidi"/>
          <w:sz w:val="20"/>
        </w:rPr>
      </w:pPr>
    </w:p>
    <w:p w14:paraId="7C4682DB" w14:textId="76B4427F" w:rsidR="00995E92" w:rsidRDefault="00995E92" w:rsidP="008D17FF">
      <w:pPr>
        <w:tabs>
          <w:tab w:val="left" w:pos="851"/>
        </w:tabs>
        <w:ind w:firstLine="709"/>
        <w:jc w:val="both"/>
        <w:rPr>
          <w:rFonts w:asciiTheme="majorBidi" w:hAnsiTheme="majorBidi" w:cstheme="majorBidi"/>
          <w:lang w:val="ru"/>
        </w:rPr>
      </w:pPr>
      <w:r w:rsidRPr="00D05C71">
        <w:rPr>
          <w:rFonts w:asciiTheme="majorBidi" w:hAnsiTheme="majorBidi" w:cstheme="majorBidi"/>
          <w:lang w:val="ru"/>
        </w:rPr>
        <w:t>В исследованиях на грызунах, длительность которых превышала 14 дней, на фоне введения препарата в дозах свыше 20 мг/кг/сут наблюдалась дентопатия и, соответственно, снижение массы тела и прироста массы тела. В связи с наблюдаемыми дентопатиями животным предлагался порошковый рацион.</w:t>
      </w:r>
    </w:p>
    <w:p w14:paraId="38170611" w14:textId="2E0D33CF" w:rsidR="00995E92" w:rsidRPr="00F4571A" w:rsidRDefault="00995E92" w:rsidP="00995E92">
      <w:pPr>
        <w:tabs>
          <w:tab w:val="left" w:pos="851"/>
        </w:tabs>
        <w:rPr>
          <w:rFonts w:asciiTheme="majorBidi" w:hAnsiTheme="majorBidi" w:cstheme="majorBidi"/>
          <w:i/>
        </w:rPr>
      </w:pPr>
      <w:r w:rsidRPr="00D05C71">
        <w:rPr>
          <w:rFonts w:asciiTheme="majorBidi" w:hAnsiTheme="majorBidi" w:cstheme="majorBidi"/>
          <w:i/>
          <w:lang w:val="ru"/>
        </w:rPr>
        <w:lastRenderedPageBreak/>
        <w:t>13-недель</w:t>
      </w:r>
      <w:r w:rsidR="00732A68">
        <w:rPr>
          <w:rFonts w:asciiTheme="majorBidi" w:hAnsiTheme="majorBidi" w:cstheme="majorBidi"/>
          <w:i/>
          <w:lang w:val="ru"/>
        </w:rPr>
        <w:t>ное исследование (MTD) на мышах</w:t>
      </w:r>
    </w:p>
    <w:p w14:paraId="6650936A" w14:textId="488D4E55" w:rsidR="00995E92" w:rsidRPr="00F4571A" w:rsidRDefault="00995E92" w:rsidP="008D17FF">
      <w:pPr>
        <w:tabs>
          <w:tab w:val="left" w:pos="851"/>
        </w:tabs>
        <w:ind w:firstLine="709"/>
        <w:jc w:val="both"/>
        <w:rPr>
          <w:rFonts w:asciiTheme="majorBidi" w:hAnsiTheme="majorBidi" w:cstheme="majorBidi"/>
        </w:rPr>
      </w:pPr>
      <w:r w:rsidRPr="00F4571A">
        <w:rPr>
          <w:rFonts w:asciiTheme="majorBidi" w:hAnsiTheme="majorBidi" w:cstheme="majorBidi"/>
          <w:lang w:val="ru"/>
        </w:rPr>
        <w:t xml:space="preserve">Целью данного 13-недельного исследования токсичности являлось определение максимально переносимой дозы препарата </w:t>
      </w:r>
      <w:r w:rsidR="00732A68" w:rsidRPr="00732A68">
        <w:rPr>
          <w:rFonts w:asciiTheme="majorBidi" w:hAnsiTheme="majorBidi" w:cstheme="majorBidi"/>
          <w:lang w:val="ru"/>
        </w:rPr>
        <w:t>нинтеданиба</w:t>
      </w:r>
      <w:r w:rsidRPr="00F4571A">
        <w:rPr>
          <w:rFonts w:asciiTheme="majorBidi" w:hAnsiTheme="majorBidi" w:cstheme="majorBidi"/>
          <w:lang w:val="ru"/>
        </w:rPr>
        <w:t xml:space="preserve"> при его введении мышам в течение 13 недель, а также помощь в выборе уровней доз для последующего исследования канцерогенности. Препарат </w:t>
      </w:r>
      <w:r w:rsidR="00732A68" w:rsidRPr="00732A68">
        <w:rPr>
          <w:rFonts w:asciiTheme="majorBidi" w:hAnsiTheme="majorBidi" w:cstheme="majorBidi"/>
          <w:lang w:val="ru"/>
        </w:rPr>
        <w:t>нинтеданиба</w:t>
      </w:r>
      <w:r w:rsidRPr="00F4571A">
        <w:rPr>
          <w:rFonts w:asciiTheme="majorBidi" w:hAnsiTheme="majorBidi" w:cstheme="majorBidi"/>
          <w:lang w:val="ru"/>
        </w:rPr>
        <w:t xml:space="preserve"> вводили в дозах 0, 10, 30 или 100 мг/кг/сут в течение 13 недель четырем группам животных, каждая из которых состояла из 12 самцов и 12 самок мышей линии CD-1. Для получения образцов крови с целью исследования токсикокинетики еще 8 самцов и самок были распределены в контрольную группу, а 12 самцов и самок – в группы лечения. В ходе исследования проводились наблюдения за изменениями клинического состояния, массы тела, потребления пищи, общего анализа крови, биохимического анализа крови, токсикокинетики, массы органов, общей патологии и гистопатологии</w:t>
      </w:r>
      <w:r w:rsidRPr="001E3107">
        <w:rPr>
          <w:rFonts w:asciiTheme="majorBidi" w:hAnsiTheme="majorBidi" w:cstheme="majorBidi"/>
        </w:rPr>
        <w:t xml:space="preserve"> [1]</w:t>
      </w:r>
      <w:r w:rsidRPr="00F4571A">
        <w:rPr>
          <w:rFonts w:asciiTheme="majorBidi" w:hAnsiTheme="majorBidi" w:cstheme="majorBidi"/>
          <w:lang w:val="ru"/>
        </w:rPr>
        <w:t>.</w:t>
      </w:r>
    </w:p>
    <w:p w14:paraId="3C343029" w14:textId="0CD0E0BA" w:rsidR="00995E92" w:rsidRPr="00F4571A" w:rsidRDefault="00995E92" w:rsidP="008D17FF">
      <w:pPr>
        <w:tabs>
          <w:tab w:val="left" w:pos="851"/>
        </w:tabs>
        <w:ind w:firstLine="709"/>
        <w:jc w:val="both"/>
        <w:rPr>
          <w:rFonts w:asciiTheme="majorBidi" w:hAnsiTheme="majorBidi" w:cstheme="majorBidi"/>
          <w:lang w:val="ru"/>
        </w:rPr>
      </w:pPr>
      <w:r w:rsidRPr="00F4571A">
        <w:rPr>
          <w:rFonts w:asciiTheme="majorBidi" w:hAnsiTheme="majorBidi" w:cstheme="majorBidi"/>
          <w:lang w:val="ru"/>
        </w:rPr>
        <w:t xml:space="preserve">В конце 13-недельного периода применения препарата у животных, получавших его в дозе 100 мг/кг/сут, с 7-й недели отмечалось обесцвечивание белых резцов. У одной самки, получавшей 100 мг/кг/сут, на 10/11-й неделях также был зафиксирован перелом зуба. Общий прирост массы тела во всех группах лечения был ниже, чем в контрольной группе, пропорционально дозе (у самцов/самок: на фоне введения препарата в дозе 10 мг/кг/сут данный показатель составлял 0,74/0,75-кратное значение показателей контрольной группы, на фоне введения препарата в дозе 30 мг/кг/сут – 0,59/0,85-кратное значение показателей контрольной группы, а на фоне введения препарата в дозе 100 мг/кг/сут – 0,55/0,54-кратное значение показателей контрольной группы). В ходе гематологических исследований выявили низкое количество эритроцитов (максимальный эффект был равен 0,86-кратному значению показателей контрольной группы), низкое количество ретикулоцитов у самок, получавших препарат в дозе 30 или 100 мг/кг/сут (максимальный эффект был равен 0,63-кратному значению показателей контрольной группы), а также высокий средний гемоглобин и средний объём эритроцитов (максимальный эффект был равен 1,2-кратному значению показателей контрольной группы) у животных, получавших препарат в дозе 30 или 100 мг/кг/сут. У самцов и самок, получавших препарат в дозе 100 мг/кг/сут, количество тромбоцитов было низким (равен не более чем 0,80-кратному значению </w:t>
      </w:r>
      <w:r w:rsidR="00732A68">
        <w:rPr>
          <w:rFonts w:asciiTheme="majorBidi" w:hAnsiTheme="majorBidi" w:cstheme="majorBidi"/>
          <w:lang w:val="ru"/>
        </w:rPr>
        <w:t xml:space="preserve">показателей контрольной группы) </w:t>
      </w:r>
      <w:r w:rsidR="00732A68" w:rsidRPr="001E3107">
        <w:rPr>
          <w:rFonts w:asciiTheme="majorBidi" w:hAnsiTheme="majorBidi" w:cstheme="majorBidi"/>
        </w:rPr>
        <w:t>[1]</w:t>
      </w:r>
      <w:r w:rsidR="00732A68" w:rsidRPr="00F4571A">
        <w:rPr>
          <w:rFonts w:asciiTheme="majorBidi" w:hAnsiTheme="majorBidi" w:cstheme="majorBidi"/>
          <w:lang w:val="ru"/>
        </w:rPr>
        <w:t>.</w:t>
      </w:r>
    </w:p>
    <w:p w14:paraId="392868E4" w14:textId="5DD118E1" w:rsidR="00995E92" w:rsidRPr="00F4571A" w:rsidRDefault="00995E92" w:rsidP="008D17FF">
      <w:pPr>
        <w:tabs>
          <w:tab w:val="left" w:pos="851"/>
        </w:tabs>
        <w:ind w:firstLine="709"/>
        <w:jc w:val="both"/>
        <w:rPr>
          <w:rFonts w:asciiTheme="majorBidi" w:hAnsiTheme="majorBidi" w:cstheme="majorBidi"/>
          <w:lang w:val="ru"/>
        </w:rPr>
      </w:pPr>
      <w:r w:rsidRPr="00F4571A">
        <w:rPr>
          <w:rFonts w:asciiTheme="majorBidi" w:hAnsiTheme="majorBidi" w:cstheme="majorBidi"/>
          <w:lang w:val="ru"/>
        </w:rPr>
        <w:t xml:space="preserve">В ходе биохимических исследований крови были выявлены несколько повышенные концентрации билирубина у самцов, получавших </w:t>
      </w:r>
      <w:r w:rsidR="00732A68" w:rsidRPr="00732A68">
        <w:rPr>
          <w:rFonts w:asciiTheme="majorBidi" w:hAnsiTheme="majorBidi" w:cstheme="majorBidi"/>
          <w:lang w:val="ru"/>
        </w:rPr>
        <w:t>нинтеданиб</w:t>
      </w:r>
      <w:r w:rsidRPr="00F4571A">
        <w:rPr>
          <w:rFonts w:asciiTheme="majorBidi" w:hAnsiTheme="majorBidi" w:cstheme="majorBidi"/>
          <w:lang w:val="ru"/>
        </w:rPr>
        <w:t xml:space="preserve"> в дозе 100 мг/кг/сут, без гистопатологической корреляции. Концентрация общего белка и альбумина была несколько снижена, что привело к незначительному снижению соотношения альбумина к глобулину у самок, получавших препарат в дозе 100 мг/кг/сут (максимальный эффект был равен 0,94-кратному значению показателей контрольной группы)</w:t>
      </w:r>
      <w:r w:rsidR="00732A68">
        <w:rPr>
          <w:rFonts w:asciiTheme="majorBidi" w:hAnsiTheme="majorBidi" w:cstheme="majorBidi"/>
          <w:lang w:val="ru"/>
        </w:rPr>
        <w:t xml:space="preserve"> </w:t>
      </w:r>
      <w:r w:rsidRPr="001E3107">
        <w:rPr>
          <w:rFonts w:asciiTheme="majorBidi" w:hAnsiTheme="majorBidi" w:cstheme="majorBidi"/>
        </w:rPr>
        <w:t>[1]</w:t>
      </w:r>
      <w:r w:rsidRPr="00F4571A">
        <w:rPr>
          <w:rFonts w:asciiTheme="majorBidi" w:hAnsiTheme="majorBidi" w:cstheme="majorBidi"/>
          <w:lang w:val="ru"/>
        </w:rPr>
        <w:t>.</w:t>
      </w:r>
    </w:p>
    <w:p w14:paraId="5E4CBE0E" w14:textId="1FAD1DBA" w:rsidR="00995E92" w:rsidRPr="00F4571A" w:rsidRDefault="00995E92" w:rsidP="008D17FF">
      <w:pPr>
        <w:tabs>
          <w:tab w:val="left" w:pos="851"/>
        </w:tabs>
        <w:ind w:firstLine="709"/>
        <w:jc w:val="both"/>
        <w:rPr>
          <w:rFonts w:asciiTheme="majorBidi" w:hAnsiTheme="majorBidi" w:cstheme="majorBidi"/>
        </w:rPr>
      </w:pPr>
      <w:r w:rsidRPr="00F4571A">
        <w:rPr>
          <w:rFonts w:asciiTheme="majorBidi" w:hAnsiTheme="majorBidi" w:cstheme="majorBidi"/>
          <w:lang w:val="ru"/>
        </w:rPr>
        <w:t>Абсолютная масса печени, а также масса печени</w:t>
      </w:r>
      <w:r w:rsidR="00732A68">
        <w:rPr>
          <w:rFonts w:asciiTheme="majorBidi" w:hAnsiTheme="majorBidi" w:cstheme="majorBidi"/>
          <w:lang w:val="ru"/>
        </w:rPr>
        <w:t>,</w:t>
      </w:r>
      <w:r w:rsidRPr="00F4571A">
        <w:rPr>
          <w:rFonts w:asciiTheme="majorBidi" w:hAnsiTheme="majorBidi" w:cstheme="majorBidi"/>
          <w:lang w:val="ru"/>
        </w:rPr>
        <w:t xml:space="preserve"> относительно массы тела и относительно массы мозга</w:t>
      </w:r>
      <w:r w:rsidR="00732A68">
        <w:rPr>
          <w:rFonts w:asciiTheme="majorBidi" w:hAnsiTheme="majorBidi" w:cstheme="majorBidi"/>
          <w:lang w:val="ru"/>
        </w:rPr>
        <w:t>,</w:t>
      </w:r>
      <w:r w:rsidRPr="00F4571A">
        <w:rPr>
          <w:rFonts w:asciiTheme="majorBidi" w:hAnsiTheme="majorBidi" w:cstheme="majorBidi"/>
          <w:lang w:val="ru"/>
        </w:rPr>
        <w:t xml:space="preserve"> были низкими во всех группах жен</w:t>
      </w:r>
      <w:r w:rsidR="00562FFB">
        <w:rPr>
          <w:rFonts w:asciiTheme="majorBidi" w:hAnsiTheme="majorBidi" w:cstheme="majorBidi"/>
          <w:lang w:val="ru"/>
        </w:rPr>
        <w:t>ских особей</w:t>
      </w:r>
      <w:r w:rsidRPr="00F4571A">
        <w:rPr>
          <w:rFonts w:asciiTheme="majorBidi" w:hAnsiTheme="majorBidi" w:cstheme="majorBidi"/>
          <w:lang w:val="ru"/>
        </w:rPr>
        <w:t xml:space="preserve">, получавших лечение (не более чем 0,75-кратному значению показателей контрольной группы), и, в меньшей степени, у самцов, получавших </w:t>
      </w:r>
      <w:r w:rsidR="00732A68" w:rsidRPr="00732A68">
        <w:rPr>
          <w:rFonts w:asciiTheme="majorBidi" w:hAnsiTheme="majorBidi" w:cstheme="majorBidi"/>
          <w:lang w:val="ru"/>
        </w:rPr>
        <w:t>нинтеданиб</w:t>
      </w:r>
      <w:r w:rsidRPr="00F4571A">
        <w:rPr>
          <w:rFonts w:asciiTheme="majorBidi" w:hAnsiTheme="majorBidi" w:cstheme="majorBidi"/>
          <w:lang w:val="ru"/>
        </w:rPr>
        <w:t xml:space="preserve"> в дозе 30 или 100 мг/кг/сут (не более чем 0,84-кратному значению показателей контрольной группы). Абсолютная масса сердца, а также масса сердца относительно массы тела и относительно массы мозга была низкой у самок, получавших 100 мг/кг/сут </w:t>
      </w:r>
      <w:r w:rsidR="00A540B0" w:rsidRPr="00732A68">
        <w:rPr>
          <w:rFonts w:asciiTheme="majorBidi" w:hAnsiTheme="majorBidi" w:cstheme="majorBidi"/>
          <w:lang w:val="ru"/>
        </w:rPr>
        <w:t>нинтеданиба</w:t>
      </w:r>
      <w:r w:rsidRPr="00F4571A">
        <w:rPr>
          <w:rFonts w:asciiTheme="majorBidi" w:hAnsiTheme="majorBidi" w:cstheme="majorBidi"/>
          <w:lang w:val="ru"/>
        </w:rPr>
        <w:t xml:space="preserve"> (не более чем 0,81-кратному значению показателей контрольной группы)</w:t>
      </w:r>
      <w:r w:rsidR="00A540B0">
        <w:rPr>
          <w:rFonts w:asciiTheme="majorBidi" w:hAnsiTheme="majorBidi" w:cstheme="majorBidi"/>
          <w:lang w:val="ru"/>
        </w:rPr>
        <w:t xml:space="preserve"> </w:t>
      </w:r>
      <w:r w:rsidR="00A540B0" w:rsidRPr="001E3107">
        <w:rPr>
          <w:rFonts w:asciiTheme="majorBidi" w:hAnsiTheme="majorBidi" w:cstheme="majorBidi"/>
        </w:rPr>
        <w:t>[1]</w:t>
      </w:r>
      <w:r w:rsidR="00A540B0" w:rsidRPr="00F4571A">
        <w:rPr>
          <w:rFonts w:asciiTheme="majorBidi" w:hAnsiTheme="majorBidi" w:cstheme="majorBidi"/>
          <w:lang w:val="ru"/>
        </w:rPr>
        <w:t>.</w:t>
      </w:r>
    </w:p>
    <w:p w14:paraId="41240703" w14:textId="278B6D34" w:rsidR="00995E92" w:rsidRPr="00F4571A" w:rsidRDefault="00995E92" w:rsidP="008D17FF">
      <w:pPr>
        <w:tabs>
          <w:tab w:val="left" w:pos="851"/>
        </w:tabs>
        <w:ind w:firstLine="709"/>
        <w:jc w:val="both"/>
        <w:rPr>
          <w:rFonts w:asciiTheme="majorBidi" w:hAnsiTheme="majorBidi" w:cstheme="majorBidi"/>
        </w:rPr>
      </w:pPr>
      <w:r w:rsidRPr="00F4571A">
        <w:rPr>
          <w:rFonts w:asciiTheme="majorBidi" w:hAnsiTheme="majorBidi" w:cstheme="majorBidi"/>
          <w:lang w:val="ru"/>
        </w:rPr>
        <w:t xml:space="preserve">Гистопатологические изменения заключались в утолщении пластинки роста (за счет увеличения количества гипертрофированных хондроцитов) и усилении набухания хондроцитов в базальных слоях суставного хряща бедренной и большеберцовой костей, клеточном истощении костного мозга, дентопатии резцов, усилении экстрамедуллярного </w:t>
      </w:r>
      <w:r w:rsidRPr="00F4571A">
        <w:rPr>
          <w:rFonts w:asciiTheme="majorBidi" w:hAnsiTheme="majorBidi" w:cstheme="majorBidi"/>
          <w:lang w:val="ru"/>
        </w:rPr>
        <w:lastRenderedPageBreak/>
        <w:t>гемопоэза в селезенке и печени, диффузной гипертрофии коры надпочечников, снижении числа зрелых желтых тел и увеличении числа лютеинизированных фолликулов в яичниках</w:t>
      </w:r>
      <w:r w:rsidR="008D17FF">
        <w:rPr>
          <w:rFonts w:asciiTheme="majorBidi" w:hAnsiTheme="majorBidi" w:cstheme="majorBidi"/>
        </w:rPr>
        <w:t>.</w:t>
      </w:r>
      <w:r w:rsidR="00A540B0">
        <w:rPr>
          <w:rFonts w:asciiTheme="majorBidi" w:hAnsiTheme="majorBidi" w:cstheme="majorBidi"/>
        </w:rPr>
        <w:t xml:space="preserve"> </w:t>
      </w:r>
      <w:r w:rsidR="00A540B0" w:rsidRPr="001E3107">
        <w:rPr>
          <w:rFonts w:asciiTheme="majorBidi" w:hAnsiTheme="majorBidi" w:cstheme="majorBidi"/>
        </w:rPr>
        <w:t>[1]</w:t>
      </w:r>
      <w:r w:rsidR="00A540B0" w:rsidRPr="00F4571A">
        <w:rPr>
          <w:rFonts w:asciiTheme="majorBidi" w:hAnsiTheme="majorBidi" w:cstheme="majorBidi"/>
          <w:lang w:val="ru"/>
        </w:rPr>
        <w:t>.</w:t>
      </w:r>
    </w:p>
    <w:p w14:paraId="1E2DD575" w14:textId="33309872" w:rsidR="00995E92" w:rsidRPr="00BE00FA" w:rsidRDefault="00995E92" w:rsidP="008D17FF">
      <w:pPr>
        <w:tabs>
          <w:tab w:val="left" w:pos="851"/>
        </w:tabs>
        <w:ind w:firstLine="709"/>
        <w:jc w:val="both"/>
        <w:rPr>
          <w:rFonts w:asciiTheme="majorBidi" w:hAnsiTheme="majorBidi" w:cstheme="majorBidi"/>
        </w:rPr>
      </w:pPr>
      <w:r w:rsidRPr="00F4571A">
        <w:rPr>
          <w:rFonts w:asciiTheme="majorBidi" w:hAnsiTheme="majorBidi" w:cstheme="majorBidi"/>
          <w:lang w:val="ru"/>
        </w:rPr>
        <w:t xml:space="preserve">Таким образом, введение препарата </w:t>
      </w:r>
      <w:r w:rsidR="00A540B0" w:rsidRPr="00732A68">
        <w:rPr>
          <w:rFonts w:asciiTheme="majorBidi" w:hAnsiTheme="majorBidi" w:cstheme="majorBidi"/>
          <w:lang w:val="ru"/>
        </w:rPr>
        <w:t>нинтеданиба</w:t>
      </w:r>
      <w:r w:rsidRPr="00F4571A">
        <w:rPr>
          <w:rFonts w:asciiTheme="majorBidi" w:hAnsiTheme="majorBidi" w:cstheme="majorBidi"/>
          <w:lang w:val="ru"/>
        </w:rPr>
        <w:t xml:space="preserve"> мышам CD-1 внутрь в дозах 10, 30 или 100 мг/кг/сут в течение 13 недель вызывало изменения в костях и костном мозге, зубах и селезенке у обоих полов, в печени и надпочечниках у самцов и в яичниках у самок, получавших</w:t>
      </w:r>
      <w:r w:rsidR="00A540B0">
        <w:rPr>
          <w:rFonts w:asciiTheme="majorBidi" w:hAnsiTheme="majorBidi" w:cstheme="majorBidi"/>
          <w:lang w:val="ru"/>
        </w:rPr>
        <w:t xml:space="preserve"> препарат в дозе 100 мг/кг/сут. </w:t>
      </w:r>
      <w:r w:rsidRPr="00F4571A">
        <w:rPr>
          <w:rFonts w:asciiTheme="majorBidi" w:hAnsiTheme="majorBidi" w:cstheme="majorBidi"/>
          <w:lang w:val="ru"/>
        </w:rPr>
        <w:t>Доза 30 мг/кг/сут считалась близкой к максимальной переносимой дозе (MTD). Уровень NOAEL не был установлен</w:t>
      </w:r>
      <w:r w:rsidRPr="0098738A">
        <w:rPr>
          <w:rFonts w:asciiTheme="majorBidi" w:hAnsiTheme="majorBidi" w:cstheme="majorBidi"/>
        </w:rPr>
        <w:t xml:space="preserve"> [1]</w:t>
      </w:r>
      <w:r w:rsidRPr="00F4571A">
        <w:rPr>
          <w:rFonts w:asciiTheme="majorBidi" w:hAnsiTheme="majorBidi" w:cstheme="majorBidi"/>
          <w:lang w:val="ru"/>
        </w:rPr>
        <w:t>.</w:t>
      </w:r>
    </w:p>
    <w:p w14:paraId="5F62BB66" w14:textId="77777777" w:rsidR="00995E92" w:rsidRDefault="00995E92" w:rsidP="00995E92">
      <w:pPr>
        <w:tabs>
          <w:tab w:val="left" w:pos="851"/>
        </w:tabs>
        <w:rPr>
          <w:rFonts w:asciiTheme="majorBidi" w:hAnsiTheme="majorBidi" w:cstheme="majorBidi"/>
          <w:i/>
          <w:lang w:val="ru"/>
        </w:rPr>
      </w:pPr>
    </w:p>
    <w:p w14:paraId="69BC2659" w14:textId="568DC2B1" w:rsidR="00995E92" w:rsidRPr="00944FCE" w:rsidRDefault="00995E92" w:rsidP="00995E92">
      <w:pPr>
        <w:tabs>
          <w:tab w:val="left" w:pos="851"/>
        </w:tabs>
        <w:rPr>
          <w:rFonts w:asciiTheme="majorBidi" w:hAnsiTheme="majorBidi" w:cstheme="majorBidi"/>
          <w:i/>
        </w:rPr>
      </w:pPr>
      <w:r w:rsidRPr="00944FCE">
        <w:rPr>
          <w:rFonts w:asciiTheme="majorBidi" w:hAnsiTheme="majorBidi" w:cstheme="majorBidi"/>
          <w:i/>
          <w:lang w:val="ru"/>
        </w:rPr>
        <w:t xml:space="preserve">26-недельное исследование токсичности на крысах CrlGlxBrlHan:WI </w:t>
      </w:r>
    </w:p>
    <w:p w14:paraId="72180C8E" w14:textId="5F5E8743" w:rsidR="00995E92" w:rsidRPr="00944FCE" w:rsidRDefault="00995E92" w:rsidP="008D17FF">
      <w:pPr>
        <w:tabs>
          <w:tab w:val="left" w:pos="851"/>
        </w:tabs>
        <w:ind w:firstLine="709"/>
        <w:jc w:val="both"/>
        <w:rPr>
          <w:rFonts w:asciiTheme="majorBidi" w:hAnsiTheme="majorBidi" w:cstheme="majorBidi"/>
        </w:rPr>
      </w:pPr>
      <w:r w:rsidRPr="00944FCE">
        <w:rPr>
          <w:rFonts w:asciiTheme="majorBidi" w:hAnsiTheme="majorBidi" w:cstheme="majorBidi"/>
          <w:lang w:val="ru"/>
        </w:rPr>
        <w:t xml:space="preserve">Группы из 20 самцов и 20 самок крыс линии Хан Вистар получали </w:t>
      </w:r>
      <w:r w:rsidR="00A540B0" w:rsidRPr="00732A68">
        <w:rPr>
          <w:rFonts w:asciiTheme="majorBidi" w:hAnsiTheme="majorBidi" w:cstheme="majorBidi"/>
          <w:lang w:val="ru"/>
        </w:rPr>
        <w:t>нинтеданиб</w:t>
      </w:r>
      <w:r w:rsidRPr="00944FCE">
        <w:rPr>
          <w:rFonts w:asciiTheme="majorBidi" w:hAnsiTheme="majorBidi" w:cstheme="majorBidi"/>
          <w:lang w:val="ru"/>
        </w:rPr>
        <w:t xml:space="preserve"> ежедневно внутрь в дозах 0, 5, 20 и 80 мг/кг/сут в течение 26 недель, после чего следовал 8-недельный период восстановления. Для получения образцов крови с целью исследования токсикокинетики в каждую группу было выделено по 6 самцов и самок, а в контрольную и высокодозную группы – по 10 самцов и самок, чтобы обеспечить период отсутствия лечения (восстановления) в конце исследования. В ходе исследования проводили наблюдения за смертностью, изменениями клинического состояния, массы тела, потребления пищи, офтальмоскопических показателей, общего анализа крови, биохимического анализа крови, токсикокинетики, массы органов, общей патологии и гистопатологии.</w:t>
      </w:r>
    </w:p>
    <w:p w14:paraId="1FA696D4" w14:textId="77777777" w:rsidR="00995E92" w:rsidRPr="00944FCE" w:rsidRDefault="00995E92" w:rsidP="008D17FF">
      <w:pPr>
        <w:tabs>
          <w:tab w:val="left" w:pos="851"/>
        </w:tabs>
        <w:ind w:firstLine="709"/>
        <w:jc w:val="both"/>
        <w:rPr>
          <w:rFonts w:asciiTheme="majorBidi" w:hAnsiTheme="majorBidi" w:cstheme="majorBidi"/>
          <w:lang w:val="ru"/>
        </w:rPr>
      </w:pPr>
      <w:r w:rsidRPr="00944FCE">
        <w:rPr>
          <w:rFonts w:asciiTheme="majorBidi" w:hAnsiTheme="majorBidi" w:cstheme="majorBidi"/>
          <w:i/>
          <w:iCs/>
          <w:lang w:val="ru"/>
        </w:rPr>
        <w:t>Дозовая группа 5 мг/кг/сутки:</w:t>
      </w:r>
      <w:r w:rsidRPr="00944FCE">
        <w:rPr>
          <w:rFonts w:asciiTheme="majorBidi" w:hAnsiTheme="majorBidi" w:cstheme="majorBidi"/>
          <w:lang w:val="ru"/>
        </w:rPr>
        <w:t xml:space="preserve"> явных побочных эффектов, расцениваемых как связанные с приемом препарата, не наблюдалось.</w:t>
      </w:r>
    </w:p>
    <w:p w14:paraId="54F50494" w14:textId="2A9F6AA2" w:rsidR="00995E92" w:rsidRPr="00944FCE" w:rsidRDefault="00995E92" w:rsidP="008D17FF">
      <w:pPr>
        <w:tabs>
          <w:tab w:val="left" w:pos="851"/>
        </w:tabs>
        <w:ind w:firstLine="709"/>
        <w:jc w:val="both"/>
        <w:rPr>
          <w:rFonts w:asciiTheme="majorBidi" w:hAnsiTheme="majorBidi" w:cstheme="majorBidi"/>
        </w:rPr>
      </w:pPr>
      <w:r w:rsidRPr="00944FCE">
        <w:rPr>
          <w:rFonts w:asciiTheme="majorBidi" w:hAnsiTheme="majorBidi" w:cstheme="majorBidi"/>
          <w:i/>
          <w:iCs/>
          <w:lang w:val="ru"/>
        </w:rPr>
        <w:t>Дозовая группа 20 мг/кг/сут:</w:t>
      </w:r>
      <w:r w:rsidRPr="00944FCE">
        <w:rPr>
          <w:rFonts w:asciiTheme="majorBidi" w:hAnsiTheme="majorBidi" w:cstheme="majorBidi"/>
          <w:lang w:val="ru"/>
        </w:rPr>
        <w:t xml:space="preserve"> два животных (один самец, одна самка) были преждевременно умерщвлены из-за плохого общего состояния. Гистопатологические изменения свидетельствовали о развитии у них тяжелой (непредвиденной) хронической прогрессирующей нефропатии и гемосидероза печени. У самцов прирост массы тела был несколько снижен. Что касается клинических признаков, у 3/20 самцов и 9/20 самок были сломаны резцы (они регулярно отрастали и снова ломались), и почти у всех животных наблюдался отек и покраснение десны. Масса тимуса у самцов была несколько снижена. С гистопатологической точки зрения</w:t>
      </w:r>
      <w:r w:rsidR="00A540B0">
        <w:rPr>
          <w:rFonts w:asciiTheme="majorBidi" w:hAnsiTheme="majorBidi" w:cstheme="majorBidi"/>
          <w:lang w:val="ru"/>
        </w:rPr>
        <w:t>,</w:t>
      </w:r>
      <w:r w:rsidRPr="00944FCE">
        <w:rPr>
          <w:rFonts w:asciiTheme="majorBidi" w:hAnsiTheme="majorBidi" w:cstheme="majorBidi"/>
          <w:lang w:val="ru"/>
        </w:rPr>
        <w:t xml:space="preserve"> у некоторых животных наблюдалось минимальное или незначительное воздействие препарата на печень, селезенку, почки, костный мозг, тимус, яичники, эпифизарные пластинки роста, суставной хрящ и резцы. Все эти результаты зависели от дозы. Они описаны ниже вместе с данными группы, получавшей дозу 80 мг/кг/сут</w:t>
      </w:r>
      <w:r w:rsidR="00A540B0">
        <w:rPr>
          <w:rFonts w:asciiTheme="majorBidi" w:hAnsiTheme="majorBidi" w:cstheme="majorBidi"/>
        </w:rPr>
        <w:t xml:space="preserve"> [1</w:t>
      </w:r>
      <w:r w:rsidRPr="004D3A79">
        <w:rPr>
          <w:rFonts w:asciiTheme="majorBidi" w:hAnsiTheme="majorBidi" w:cstheme="majorBidi"/>
        </w:rPr>
        <w:t>]</w:t>
      </w:r>
      <w:r w:rsidRPr="00944FCE">
        <w:rPr>
          <w:rFonts w:asciiTheme="majorBidi" w:hAnsiTheme="majorBidi" w:cstheme="majorBidi"/>
          <w:lang w:val="ru"/>
        </w:rPr>
        <w:t>.</w:t>
      </w:r>
    </w:p>
    <w:p w14:paraId="56BD7922" w14:textId="77777777" w:rsidR="00995E92" w:rsidRPr="00944FCE" w:rsidRDefault="00995E92" w:rsidP="008D17FF">
      <w:pPr>
        <w:tabs>
          <w:tab w:val="left" w:pos="851"/>
        </w:tabs>
        <w:ind w:firstLine="709"/>
        <w:jc w:val="both"/>
        <w:rPr>
          <w:rFonts w:asciiTheme="majorBidi" w:hAnsiTheme="majorBidi" w:cstheme="majorBidi"/>
        </w:rPr>
      </w:pPr>
      <w:r w:rsidRPr="00944FCE">
        <w:rPr>
          <w:rFonts w:asciiTheme="majorBidi" w:hAnsiTheme="majorBidi" w:cstheme="majorBidi"/>
          <w:i/>
          <w:iCs/>
          <w:lang w:val="ru"/>
        </w:rPr>
        <w:t>Дозовая группа 80 мг/кг/сут:</w:t>
      </w:r>
      <w:r w:rsidRPr="00944FCE">
        <w:rPr>
          <w:rFonts w:asciiTheme="majorBidi" w:hAnsiTheme="majorBidi" w:cstheme="majorBidi"/>
          <w:lang w:val="ru"/>
        </w:rPr>
        <w:t xml:space="preserve"> Пять самцов и три самки были найдены мертвыми или преждевременно умерщвлены из-за плохого общего состояния, вызванного сломанными резцами и, как следствие, снижением потребления пищи. Остальные животные были преждевременно умерщвлены на 165/166-й день (кроме выздоровевших) из-за плохого общего состояния и недостаточного прироста массы тела у самцов. У самцов, начиная с 50-го дня, прироста массы тела не наблюдалось.</w:t>
      </w:r>
    </w:p>
    <w:p w14:paraId="3DDCDF40" w14:textId="213780F0" w:rsidR="00995E92" w:rsidRPr="00944FCE" w:rsidRDefault="00995E92" w:rsidP="008D17FF">
      <w:pPr>
        <w:tabs>
          <w:tab w:val="left" w:pos="851"/>
        </w:tabs>
        <w:ind w:firstLine="709"/>
        <w:jc w:val="both"/>
        <w:rPr>
          <w:rFonts w:asciiTheme="majorBidi" w:hAnsiTheme="majorBidi" w:cstheme="majorBidi"/>
        </w:rPr>
      </w:pPr>
      <w:r w:rsidRPr="00A540B0">
        <w:rPr>
          <w:rFonts w:asciiTheme="majorBidi" w:hAnsiTheme="majorBidi" w:cstheme="majorBidi"/>
          <w:i/>
          <w:lang w:val="ru"/>
        </w:rPr>
        <w:t>Результаты, полученные в дозовых группах 20 и 80 мг/кг/сут:</w:t>
      </w:r>
      <w:r w:rsidRPr="00944FCE">
        <w:rPr>
          <w:rFonts w:asciiTheme="majorBidi" w:hAnsiTheme="majorBidi" w:cstheme="majorBidi"/>
          <w:lang w:val="ru"/>
        </w:rPr>
        <w:t xml:space="preserve"> в ходе клинико-патологических исследований, выявили умеренное, обратимое снижение показателей красных кровяных телец (количества эритроцитов, гематокрита и гемоглобина) и увеличение количества ретикулоцитов. Количество лейкоцитов и тромбоцитов также было несколько повышено. В ходе клинико-химического анализа выявили незначительное повышение активности АЛТ, альдолазы и глутаматдегидрогеназы у представителей обоих полов. В анализах мочи у некоторых животных выявлено сильное повышение концентрации белка и наличие лейкоцитов. В конце восстановительного периода </w:t>
      </w:r>
      <w:r w:rsidRPr="00944FCE">
        <w:rPr>
          <w:rFonts w:asciiTheme="majorBidi" w:hAnsiTheme="majorBidi" w:cstheme="majorBidi"/>
          <w:lang w:val="ru"/>
        </w:rPr>
        <w:lastRenderedPageBreak/>
        <w:t>активность альдолазы у обоих полов по-прежнему была повышена. При микроскопическом анализе в печени, селезенке, почках, надпочечниках, костном мозге, тимусе, яичниках, эпифизарных пластинках роста, суставных хрящах, резцах и главном желчном протоке с прилегающими органами наблюдалось воздействие, связанное с препаратом и дозой. Основные результаты оценивались как умеренные или тяжелые. В восстановительном периоде практически все результаты полностью обратились или ослабли (это справедливо для группы высоких доз)</w:t>
      </w:r>
      <w:r w:rsidR="00A540B0">
        <w:rPr>
          <w:rFonts w:asciiTheme="majorBidi" w:hAnsiTheme="majorBidi" w:cstheme="majorBidi"/>
        </w:rPr>
        <w:t xml:space="preserve"> [1</w:t>
      </w:r>
      <w:r w:rsidRPr="004D3A79">
        <w:rPr>
          <w:rFonts w:asciiTheme="majorBidi" w:hAnsiTheme="majorBidi" w:cstheme="majorBidi"/>
        </w:rPr>
        <w:t>]</w:t>
      </w:r>
      <w:r w:rsidRPr="00944FCE">
        <w:rPr>
          <w:rFonts w:asciiTheme="majorBidi" w:hAnsiTheme="majorBidi" w:cstheme="majorBidi"/>
          <w:lang w:val="ru"/>
        </w:rPr>
        <w:t>.</w:t>
      </w:r>
    </w:p>
    <w:p w14:paraId="5D6D622E" w14:textId="1D82F771" w:rsidR="00995E92" w:rsidRDefault="00995E92" w:rsidP="008D17FF">
      <w:pPr>
        <w:tabs>
          <w:tab w:val="left" w:pos="851"/>
        </w:tabs>
        <w:ind w:firstLine="709"/>
        <w:jc w:val="both"/>
        <w:rPr>
          <w:rFonts w:asciiTheme="majorBidi" w:hAnsiTheme="majorBidi" w:cstheme="majorBidi"/>
          <w:lang w:val="ru"/>
        </w:rPr>
      </w:pPr>
      <w:r w:rsidRPr="00944FCE">
        <w:rPr>
          <w:rFonts w:asciiTheme="majorBidi" w:hAnsiTheme="majorBidi" w:cstheme="majorBidi"/>
          <w:lang w:val="ru"/>
        </w:rPr>
        <w:t xml:space="preserve">В предыдущих исследованиях токсичности на крысах не наблюдались или были не столь выражены такие признаки, как перипортальный гемосидероз в печени, умеренная или сильная минерализация капсулы и трабекул в селезенке, сильное расширение главного внепеченочного желчного протока, вероятно, вызванное или усугубленное узким дуоденальным отверстием протока и сопровождающееся умеренным или сильным воспалением и выраженной гиперплазией эпителиальных клеток протока, минимальные или легкие признаки неспецифического тубулярного повреждения почек, легкий или тяжелый пелиоз/ангиэктаз и, только у самцов, диффузная гиперплазия коры надпочечников, легкое или тяжелое клеточное истощение костного мозга, минимальное или легкое лимфоидное истощение селезенки, умеренная инволюция тимуса и уменьшение размеров и редкая васкуляризация желтых тел (часто связанная с увеличением их количества) в </w:t>
      </w:r>
      <w:r w:rsidRPr="00143C97">
        <w:rPr>
          <w:rFonts w:asciiTheme="majorBidi" w:hAnsiTheme="majorBidi" w:cstheme="majorBidi"/>
          <w:lang w:val="ru"/>
        </w:rPr>
        <w:t>яичниках</w:t>
      </w:r>
      <w:r w:rsidR="00A540B0">
        <w:rPr>
          <w:rFonts w:asciiTheme="majorBidi" w:hAnsiTheme="majorBidi" w:cstheme="majorBidi"/>
        </w:rPr>
        <w:t xml:space="preserve"> [1</w:t>
      </w:r>
      <w:r w:rsidRPr="004D3A79">
        <w:rPr>
          <w:rFonts w:asciiTheme="majorBidi" w:hAnsiTheme="majorBidi" w:cstheme="majorBidi"/>
        </w:rPr>
        <w:t>]</w:t>
      </w:r>
      <w:r w:rsidRPr="00143C97">
        <w:rPr>
          <w:rFonts w:asciiTheme="majorBidi" w:hAnsiTheme="majorBidi" w:cstheme="majorBidi"/>
          <w:lang w:val="ru"/>
        </w:rPr>
        <w:t>.</w:t>
      </w:r>
    </w:p>
    <w:p w14:paraId="485C66F0" w14:textId="408BBE11" w:rsidR="00995E92" w:rsidRPr="00143C97" w:rsidRDefault="00995E92" w:rsidP="00995E92">
      <w:pPr>
        <w:tabs>
          <w:tab w:val="left" w:pos="851"/>
        </w:tabs>
        <w:rPr>
          <w:rFonts w:asciiTheme="majorBidi" w:hAnsiTheme="majorBidi" w:cstheme="majorBidi"/>
          <w:b/>
          <w:bCs/>
          <w:sz w:val="20"/>
          <w:lang w:val="ru"/>
        </w:rPr>
      </w:pPr>
    </w:p>
    <w:p w14:paraId="2A06E5E0" w14:textId="5E6B3952" w:rsidR="008D17FF" w:rsidRDefault="008D17FF" w:rsidP="008D17FF">
      <w:pPr>
        <w:pStyle w:val="af5"/>
        <w:keepNext/>
        <w:jc w:val="both"/>
      </w:pPr>
      <w:bookmarkStart w:id="115" w:name="_Toc167099829"/>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8</w:t>
      </w:r>
      <w:r w:rsidR="00881287">
        <w:rPr>
          <w:noProof/>
        </w:rPr>
        <w:fldChar w:fldCharType="end"/>
      </w:r>
      <w:r>
        <w:t xml:space="preserve">. </w:t>
      </w:r>
      <w:r w:rsidRPr="008D17FF">
        <w:rPr>
          <w:rFonts w:asciiTheme="majorBidi" w:hAnsiTheme="majorBidi" w:cstheme="majorBidi"/>
          <w:b w:val="0"/>
          <w:bCs w:val="0"/>
          <w:lang w:val="ru"/>
        </w:rPr>
        <w:t>Краткое изложение исследований токсичности повторных доз у негрызунов.</w:t>
      </w:r>
      <w:bookmarkEnd w:id="115"/>
    </w:p>
    <w:tbl>
      <w:tblPr>
        <w:tblOverlap w:val="never"/>
        <w:tblW w:w="5000" w:type="pct"/>
        <w:tblLayout w:type="fixed"/>
        <w:tblCellMar>
          <w:left w:w="10" w:type="dxa"/>
          <w:right w:w="10" w:type="dxa"/>
        </w:tblCellMar>
        <w:tblLook w:val="04A0" w:firstRow="1" w:lastRow="0" w:firstColumn="1" w:lastColumn="0" w:noHBand="0" w:noVBand="1"/>
      </w:tblPr>
      <w:tblGrid>
        <w:gridCol w:w="1169"/>
        <w:gridCol w:w="1244"/>
        <w:gridCol w:w="1509"/>
        <w:gridCol w:w="1104"/>
        <w:gridCol w:w="1509"/>
        <w:gridCol w:w="2811"/>
      </w:tblGrid>
      <w:tr w:rsidR="00995E92" w:rsidRPr="00826A04" w14:paraId="7BBCC27A" w14:textId="77777777" w:rsidTr="00A540B0">
        <w:trPr>
          <w:trHeight w:val="20"/>
          <w:tblHeader/>
        </w:trPr>
        <w:tc>
          <w:tcPr>
            <w:tcW w:w="1169" w:type="dxa"/>
            <w:tcBorders>
              <w:top w:val="single" w:sz="4" w:space="0" w:color="auto"/>
              <w:left w:val="single" w:sz="4" w:space="0" w:color="auto"/>
              <w:bottom w:val="single" w:sz="4" w:space="0" w:color="auto"/>
            </w:tcBorders>
            <w:shd w:val="clear" w:color="auto" w:fill="D9D9D9" w:themeFill="background1" w:themeFillShade="D9"/>
            <w:vAlign w:val="center"/>
          </w:tcPr>
          <w:p w14:paraId="1BE5D211"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Идентифи</w:t>
            </w:r>
            <w:r>
              <w:rPr>
                <w:rFonts w:asciiTheme="majorBidi" w:hAnsiTheme="majorBidi" w:cstheme="majorBidi"/>
                <w:b/>
                <w:bCs/>
                <w:sz w:val="20"/>
                <w:szCs w:val="20"/>
                <w:lang w:val="ru"/>
              </w:rPr>
              <w:t>-</w:t>
            </w:r>
            <w:r w:rsidRPr="00826A04">
              <w:rPr>
                <w:rFonts w:asciiTheme="majorBidi" w:hAnsiTheme="majorBidi" w:cstheme="majorBidi"/>
                <w:b/>
                <w:bCs/>
                <w:sz w:val="20"/>
                <w:szCs w:val="20"/>
                <w:lang w:val="ru"/>
              </w:rPr>
              <w:t>катор исследова</w:t>
            </w:r>
            <w:r>
              <w:rPr>
                <w:rFonts w:asciiTheme="majorBidi" w:hAnsiTheme="majorBidi" w:cstheme="majorBidi"/>
                <w:b/>
                <w:bCs/>
                <w:sz w:val="20"/>
                <w:szCs w:val="20"/>
                <w:lang w:val="ru"/>
              </w:rPr>
              <w:t>-</w:t>
            </w:r>
            <w:r w:rsidRPr="00826A04">
              <w:rPr>
                <w:rFonts w:asciiTheme="majorBidi" w:hAnsiTheme="majorBidi" w:cstheme="majorBidi"/>
                <w:b/>
                <w:bCs/>
                <w:sz w:val="20"/>
                <w:szCs w:val="20"/>
                <w:lang w:val="ru"/>
              </w:rPr>
              <w:t>ния (в соответст</w:t>
            </w:r>
            <w:r>
              <w:rPr>
                <w:rFonts w:asciiTheme="majorBidi" w:hAnsiTheme="majorBidi" w:cstheme="majorBidi"/>
                <w:b/>
                <w:bCs/>
                <w:sz w:val="20"/>
                <w:szCs w:val="20"/>
                <w:lang w:val="ru"/>
              </w:rPr>
              <w:t>-</w:t>
            </w:r>
            <w:r w:rsidRPr="00826A04">
              <w:rPr>
                <w:rFonts w:asciiTheme="majorBidi" w:hAnsiTheme="majorBidi" w:cstheme="majorBidi"/>
                <w:b/>
                <w:bCs/>
                <w:sz w:val="20"/>
                <w:szCs w:val="20"/>
                <w:lang w:val="ru"/>
              </w:rPr>
              <w:t>вии с требованиями GLP)</w:t>
            </w:r>
          </w:p>
        </w:tc>
        <w:tc>
          <w:tcPr>
            <w:tcW w:w="1244" w:type="dxa"/>
            <w:tcBorders>
              <w:top w:val="single" w:sz="4" w:space="0" w:color="auto"/>
              <w:left w:val="single" w:sz="4" w:space="0" w:color="auto"/>
              <w:bottom w:val="single" w:sz="4" w:space="0" w:color="auto"/>
            </w:tcBorders>
            <w:shd w:val="clear" w:color="auto" w:fill="D9D9D9" w:themeFill="background1" w:themeFillShade="D9"/>
            <w:vAlign w:val="center"/>
          </w:tcPr>
          <w:p w14:paraId="5AB89796"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Биологический вид/пол/</w:t>
            </w:r>
          </w:p>
          <w:p w14:paraId="769C4548"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число/группа</w:t>
            </w:r>
          </w:p>
        </w:tc>
        <w:tc>
          <w:tcPr>
            <w:tcW w:w="1509" w:type="dxa"/>
            <w:tcBorders>
              <w:top w:val="single" w:sz="4" w:space="0" w:color="auto"/>
              <w:left w:val="single" w:sz="4" w:space="0" w:color="auto"/>
              <w:bottom w:val="single" w:sz="4" w:space="0" w:color="auto"/>
            </w:tcBorders>
            <w:shd w:val="clear" w:color="auto" w:fill="D9D9D9" w:themeFill="background1" w:themeFillShade="D9"/>
            <w:vAlign w:val="center"/>
          </w:tcPr>
          <w:p w14:paraId="641ADBA8"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Доза</w:t>
            </w:r>
          </w:p>
          <w:p w14:paraId="7569A9A6"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(мг/кг)</w:t>
            </w:r>
          </w:p>
          <w:p w14:paraId="719E3B8A"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/путь введения</w:t>
            </w:r>
          </w:p>
        </w:tc>
        <w:tc>
          <w:tcPr>
            <w:tcW w:w="1104" w:type="dxa"/>
            <w:tcBorders>
              <w:top w:val="single" w:sz="4" w:space="0" w:color="auto"/>
              <w:left w:val="single" w:sz="4" w:space="0" w:color="auto"/>
              <w:bottom w:val="single" w:sz="4" w:space="0" w:color="auto"/>
            </w:tcBorders>
            <w:shd w:val="clear" w:color="auto" w:fill="D9D9D9" w:themeFill="background1" w:themeFillShade="D9"/>
            <w:vAlign w:val="center"/>
          </w:tcPr>
          <w:p w14:paraId="5E5F0F3F"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Продолжи</w:t>
            </w:r>
            <w:r>
              <w:rPr>
                <w:rFonts w:asciiTheme="majorBidi" w:hAnsiTheme="majorBidi" w:cstheme="majorBidi"/>
                <w:b/>
                <w:bCs/>
                <w:sz w:val="20"/>
                <w:szCs w:val="20"/>
                <w:lang w:val="ru"/>
              </w:rPr>
              <w:t>-</w:t>
            </w:r>
            <w:r w:rsidRPr="00826A04">
              <w:rPr>
                <w:rFonts w:asciiTheme="majorBidi" w:hAnsiTheme="majorBidi" w:cstheme="majorBidi"/>
                <w:b/>
                <w:bCs/>
                <w:sz w:val="20"/>
                <w:szCs w:val="20"/>
                <w:lang w:val="ru"/>
              </w:rPr>
              <w:t>тельность</w:t>
            </w:r>
          </w:p>
        </w:tc>
        <w:tc>
          <w:tcPr>
            <w:tcW w:w="1509" w:type="dxa"/>
            <w:tcBorders>
              <w:top w:val="single" w:sz="4" w:space="0" w:color="auto"/>
              <w:left w:val="single" w:sz="4" w:space="0" w:color="auto"/>
              <w:bottom w:val="single" w:sz="4" w:space="0" w:color="auto"/>
            </w:tcBorders>
            <w:shd w:val="clear" w:color="auto" w:fill="D9D9D9" w:themeFill="background1" w:themeFillShade="D9"/>
            <w:vAlign w:val="center"/>
          </w:tcPr>
          <w:p w14:paraId="7FD8D64C"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NOEL/NOAEL</w:t>
            </w:r>
          </w:p>
          <w:p w14:paraId="3CA22FD3"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(мг/кг/сутки)</w:t>
            </w:r>
          </w:p>
        </w:tc>
        <w:tc>
          <w:tcPr>
            <w:tcW w:w="2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118234" w14:textId="77777777" w:rsidR="00995E92" w:rsidRPr="00826A04" w:rsidRDefault="00995E92" w:rsidP="003716D0">
            <w:pPr>
              <w:tabs>
                <w:tab w:val="left" w:pos="709"/>
                <w:tab w:val="left" w:pos="851"/>
              </w:tabs>
              <w:ind w:left="57"/>
              <w:jc w:val="center"/>
              <w:rPr>
                <w:rFonts w:asciiTheme="majorBidi" w:hAnsiTheme="majorBidi" w:cstheme="majorBidi"/>
                <w:sz w:val="20"/>
                <w:szCs w:val="20"/>
              </w:rPr>
            </w:pPr>
            <w:r w:rsidRPr="00826A04">
              <w:rPr>
                <w:rFonts w:asciiTheme="majorBidi" w:hAnsiTheme="majorBidi" w:cstheme="majorBidi"/>
                <w:b/>
                <w:bCs/>
                <w:sz w:val="20"/>
                <w:szCs w:val="20"/>
                <w:lang w:val="ru"/>
              </w:rPr>
              <w:t>Основные результаты</w:t>
            </w:r>
          </w:p>
        </w:tc>
      </w:tr>
      <w:tr w:rsidR="00995E92" w:rsidRPr="00826A04" w14:paraId="2A2BC286" w14:textId="77777777" w:rsidTr="00A540B0">
        <w:trPr>
          <w:trHeight w:val="20"/>
        </w:trPr>
        <w:tc>
          <w:tcPr>
            <w:tcW w:w="1169" w:type="dxa"/>
            <w:tcBorders>
              <w:top w:val="single" w:sz="4" w:space="0" w:color="auto"/>
              <w:left w:val="single" w:sz="4" w:space="0" w:color="auto"/>
              <w:bottom w:val="single" w:sz="4" w:space="0" w:color="auto"/>
            </w:tcBorders>
            <w:shd w:val="clear" w:color="auto" w:fill="FFFFFF" w:themeFill="background1"/>
            <w:vAlign w:val="center"/>
          </w:tcPr>
          <w:p w14:paraId="137DCE5D" w14:textId="77777777" w:rsidR="00995E92" w:rsidRPr="00826A04" w:rsidRDefault="00995E92" w:rsidP="003716D0">
            <w:pPr>
              <w:tabs>
                <w:tab w:val="left" w:pos="709"/>
                <w:tab w:val="left" w:pos="851"/>
              </w:tabs>
              <w:rPr>
                <w:sz w:val="20"/>
                <w:szCs w:val="20"/>
              </w:rPr>
            </w:pPr>
            <w:r w:rsidRPr="00826A04">
              <w:rPr>
                <w:sz w:val="20"/>
                <w:szCs w:val="20"/>
                <w:lang w:val="ru"/>
              </w:rPr>
              <w:t>U05-2450</w:t>
            </w:r>
          </w:p>
          <w:p w14:paraId="5C628BFE" w14:textId="77777777" w:rsidR="00995E92" w:rsidRPr="00826A04" w:rsidRDefault="00995E92" w:rsidP="003716D0">
            <w:pPr>
              <w:tabs>
                <w:tab w:val="left" w:pos="709"/>
                <w:tab w:val="left" w:pos="851"/>
              </w:tabs>
              <w:ind w:left="57"/>
              <w:rPr>
                <w:sz w:val="20"/>
                <w:szCs w:val="20"/>
              </w:rPr>
            </w:pPr>
          </w:p>
          <w:p w14:paraId="4BA170AE" w14:textId="77777777" w:rsidR="00995E92" w:rsidRPr="00826A04" w:rsidRDefault="00995E92" w:rsidP="003716D0">
            <w:pPr>
              <w:tabs>
                <w:tab w:val="left" w:pos="709"/>
                <w:tab w:val="left" w:pos="851"/>
              </w:tabs>
              <w:ind w:left="57"/>
              <w:rPr>
                <w:sz w:val="20"/>
                <w:szCs w:val="20"/>
              </w:rPr>
            </w:pPr>
            <w:r w:rsidRPr="00826A04">
              <w:rPr>
                <w:sz w:val="20"/>
                <w:szCs w:val="20"/>
                <w:lang w:val="ru"/>
              </w:rPr>
              <w:t>Соответствие требованиям GLP</w:t>
            </w:r>
          </w:p>
        </w:tc>
        <w:tc>
          <w:tcPr>
            <w:tcW w:w="1244" w:type="dxa"/>
            <w:tcBorders>
              <w:top w:val="single" w:sz="4" w:space="0" w:color="auto"/>
              <w:left w:val="single" w:sz="4" w:space="0" w:color="auto"/>
              <w:bottom w:val="single" w:sz="4" w:space="0" w:color="auto"/>
            </w:tcBorders>
            <w:shd w:val="clear" w:color="auto" w:fill="FFFFFF" w:themeFill="background1"/>
            <w:vAlign w:val="center"/>
          </w:tcPr>
          <w:p w14:paraId="0B6CA226" w14:textId="77777777" w:rsidR="00995E92" w:rsidRPr="00826A04" w:rsidRDefault="00995E92" w:rsidP="003716D0">
            <w:pPr>
              <w:tabs>
                <w:tab w:val="left" w:pos="709"/>
                <w:tab w:val="left" w:pos="851"/>
              </w:tabs>
              <w:ind w:left="57"/>
              <w:rPr>
                <w:sz w:val="20"/>
                <w:szCs w:val="20"/>
              </w:rPr>
            </w:pPr>
            <w:r w:rsidRPr="00826A04">
              <w:rPr>
                <w:sz w:val="20"/>
                <w:szCs w:val="20"/>
                <w:lang w:val="ru"/>
              </w:rPr>
              <w:t>Собака</w:t>
            </w:r>
          </w:p>
          <w:p w14:paraId="61954499" w14:textId="77777777" w:rsidR="00995E92" w:rsidRPr="00826A04" w:rsidRDefault="00995E92" w:rsidP="003716D0">
            <w:pPr>
              <w:tabs>
                <w:tab w:val="left" w:pos="709"/>
                <w:tab w:val="left" w:pos="851"/>
              </w:tabs>
              <w:ind w:left="57"/>
              <w:rPr>
                <w:sz w:val="20"/>
                <w:szCs w:val="20"/>
              </w:rPr>
            </w:pPr>
          </w:p>
          <w:p w14:paraId="367595A6" w14:textId="77777777" w:rsidR="00995E92" w:rsidRPr="00826A04" w:rsidRDefault="00995E92" w:rsidP="003716D0">
            <w:pPr>
              <w:tabs>
                <w:tab w:val="left" w:pos="709"/>
                <w:tab w:val="left" w:pos="851"/>
              </w:tabs>
              <w:ind w:left="57"/>
              <w:rPr>
                <w:sz w:val="20"/>
                <w:szCs w:val="20"/>
              </w:rPr>
            </w:pPr>
            <w:r w:rsidRPr="00826A04">
              <w:rPr>
                <w:sz w:val="20"/>
                <w:szCs w:val="20"/>
                <w:lang w:val="ru"/>
              </w:rPr>
              <w:t>2/2 М/Ж</w:t>
            </w:r>
          </w:p>
        </w:tc>
        <w:tc>
          <w:tcPr>
            <w:tcW w:w="1509" w:type="dxa"/>
            <w:tcBorders>
              <w:top w:val="single" w:sz="4" w:space="0" w:color="auto"/>
              <w:left w:val="single" w:sz="4" w:space="0" w:color="auto"/>
              <w:bottom w:val="single" w:sz="4" w:space="0" w:color="auto"/>
            </w:tcBorders>
            <w:shd w:val="clear" w:color="auto" w:fill="FFFFFF" w:themeFill="background1"/>
            <w:vAlign w:val="center"/>
          </w:tcPr>
          <w:p w14:paraId="57FAC2A4" w14:textId="77777777" w:rsidR="00995E92" w:rsidRPr="00826A04" w:rsidRDefault="00995E92" w:rsidP="003716D0">
            <w:pPr>
              <w:tabs>
                <w:tab w:val="left" w:pos="709"/>
                <w:tab w:val="left" w:pos="851"/>
              </w:tabs>
              <w:ind w:left="57"/>
              <w:rPr>
                <w:sz w:val="20"/>
                <w:szCs w:val="20"/>
              </w:rPr>
            </w:pPr>
            <w:r w:rsidRPr="00826A04">
              <w:rPr>
                <w:sz w:val="20"/>
                <w:szCs w:val="20"/>
                <w:lang w:val="ru"/>
              </w:rPr>
              <w:t>0, 3, 10, 30, 1000</w:t>
            </w:r>
          </w:p>
          <w:p w14:paraId="4A09F667" w14:textId="77777777" w:rsidR="00995E92" w:rsidRPr="00826A04" w:rsidRDefault="00995E92" w:rsidP="003716D0">
            <w:pPr>
              <w:tabs>
                <w:tab w:val="left" w:pos="709"/>
                <w:tab w:val="left" w:pos="851"/>
              </w:tabs>
              <w:ind w:left="57"/>
              <w:rPr>
                <w:sz w:val="20"/>
                <w:szCs w:val="20"/>
              </w:rPr>
            </w:pPr>
          </w:p>
          <w:p w14:paraId="7B3EABAD" w14:textId="77777777" w:rsidR="00995E92" w:rsidRPr="00826A04" w:rsidRDefault="00995E92" w:rsidP="003716D0">
            <w:pPr>
              <w:tabs>
                <w:tab w:val="left" w:pos="709"/>
                <w:tab w:val="left" w:pos="851"/>
              </w:tabs>
              <w:ind w:left="57"/>
              <w:rPr>
                <w:sz w:val="20"/>
                <w:szCs w:val="20"/>
              </w:rPr>
            </w:pPr>
            <w:r w:rsidRPr="00826A04">
              <w:rPr>
                <w:sz w:val="20"/>
                <w:szCs w:val="20"/>
                <w:lang w:val="ru"/>
              </w:rPr>
              <w:t>Желудочный зонд</w:t>
            </w:r>
          </w:p>
        </w:tc>
        <w:tc>
          <w:tcPr>
            <w:tcW w:w="1104" w:type="dxa"/>
            <w:tcBorders>
              <w:top w:val="single" w:sz="4" w:space="0" w:color="auto"/>
              <w:left w:val="single" w:sz="4" w:space="0" w:color="auto"/>
              <w:bottom w:val="single" w:sz="4" w:space="0" w:color="auto"/>
            </w:tcBorders>
            <w:shd w:val="clear" w:color="auto" w:fill="FFFFFF" w:themeFill="background1"/>
            <w:vAlign w:val="center"/>
          </w:tcPr>
          <w:p w14:paraId="2E4CF905" w14:textId="77777777" w:rsidR="00995E92" w:rsidRPr="00826A04" w:rsidRDefault="00995E92" w:rsidP="003716D0">
            <w:pPr>
              <w:tabs>
                <w:tab w:val="left" w:pos="709"/>
                <w:tab w:val="left" w:pos="851"/>
              </w:tabs>
              <w:ind w:left="57"/>
              <w:jc w:val="center"/>
              <w:rPr>
                <w:sz w:val="20"/>
                <w:szCs w:val="20"/>
              </w:rPr>
            </w:pPr>
            <w:r w:rsidRPr="00826A04">
              <w:rPr>
                <w:sz w:val="20"/>
                <w:szCs w:val="20"/>
                <w:lang w:val="ru"/>
              </w:rPr>
              <w:t>14 дней</w:t>
            </w:r>
          </w:p>
        </w:tc>
        <w:tc>
          <w:tcPr>
            <w:tcW w:w="1509" w:type="dxa"/>
            <w:tcBorders>
              <w:top w:val="single" w:sz="4" w:space="0" w:color="auto"/>
              <w:left w:val="single" w:sz="4" w:space="0" w:color="auto"/>
              <w:bottom w:val="single" w:sz="4" w:space="0" w:color="auto"/>
            </w:tcBorders>
            <w:shd w:val="clear" w:color="auto" w:fill="FFFFFF" w:themeFill="background1"/>
            <w:vAlign w:val="center"/>
          </w:tcPr>
          <w:p w14:paraId="59FA0151" w14:textId="77777777" w:rsidR="00995E92" w:rsidRPr="00826A04" w:rsidRDefault="00995E92" w:rsidP="003716D0">
            <w:pPr>
              <w:tabs>
                <w:tab w:val="left" w:pos="709"/>
                <w:tab w:val="left" w:pos="851"/>
              </w:tabs>
              <w:ind w:left="57"/>
              <w:rPr>
                <w:sz w:val="20"/>
                <w:szCs w:val="20"/>
              </w:rPr>
            </w:pPr>
            <w:r w:rsidRPr="00826A04">
              <w:rPr>
                <w:sz w:val="20"/>
                <w:szCs w:val="20"/>
                <w:lang w:val="ru"/>
              </w:rPr>
              <w:t>&lt; 3 мг/кг/сут</w:t>
            </w:r>
          </w:p>
        </w:tc>
        <w:tc>
          <w:tcPr>
            <w:tcW w:w="281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116BB9"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≥3 мг/кг</w:t>
            </w:r>
          </w:p>
          <w:p w14:paraId="225E763F" w14:textId="77777777" w:rsidR="00995E92" w:rsidRPr="00826A04" w:rsidRDefault="00995E92" w:rsidP="003716D0">
            <w:pPr>
              <w:tabs>
                <w:tab w:val="left" w:pos="709"/>
                <w:tab w:val="left" w:pos="851"/>
              </w:tabs>
              <w:ind w:left="57"/>
              <w:rPr>
                <w:sz w:val="20"/>
                <w:szCs w:val="20"/>
              </w:rPr>
            </w:pPr>
            <w:r w:rsidRPr="00826A04">
              <w:rPr>
                <w:sz w:val="20"/>
                <w:szCs w:val="20"/>
                <w:lang w:val="ru"/>
              </w:rPr>
              <w:t>диарея, потребление пищи↓, бокаловидные клетки толстой кишки↓,</w:t>
            </w:r>
          </w:p>
          <w:p w14:paraId="1CEB00CB"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≥10 мг/кг </w:t>
            </w:r>
          </w:p>
          <w:p w14:paraId="7E8A1E2B" w14:textId="77777777" w:rsidR="00995E92" w:rsidRPr="00826A04" w:rsidRDefault="00995E92" w:rsidP="003716D0">
            <w:pPr>
              <w:tabs>
                <w:tab w:val="left" w:pos="709"/>
                <w:tab w:val="left" w:pos="851"/>
              </w:tabs>
              <w:ind w:left="57"/>
              <w:rPr>
                <w:sz w:val="20"/>
                <w:szCs w:val="20"/>
                <w:u w:val="single"/>
              </w:rPr>
            </w:pPr>
            <w:r w:rsidRPr="00826A04">
              <w:rPr>
                <w:sz w:val="20"/>
                <w:szCs w:val="20"/>
                <w:lang w:val="ru"/>
              </w:rPr>
              <w:t xml:space="preserve"> животное умертвили</w:t>
            </w:r>
          </w:p>
          <w:p w14:paraId="13B46131" w14:textId="77777777" w:rsidR="00995E92" w:rsidRPr="00826A04" w:rsidRDefault="00995E92" w:rsidP="003716D0">
            <w:pPr>
              <w:tabs>
                <w:tab w:val="left" w:pos="709"/>
                <w:tab w:val="left" w:pos="851"/>
              </w:tabs>
              <w:ind w:left="57"/>
              <w:rPr>
                <w:sz w:val="20"/>
                <w:szCs w:val="20"/>
              </w:rPr>
            </w:pPr>
            <w:r w:rsidRPr="00826A04">
              <w:rPr>
                <w:sz w:val="20"/>
                <w:szCs w:val="20"/>
                <w:lang w:val="ru"/>
              </w:rPr>
              <w:t>Слизистая оболочка кишечника: эрозии, атрофия ворсинок, повреждение клеток эпителия</w:t>
            </w:r>
          </w:p>
          <w:p w14:paraId="0A015B29"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≥30 мг/кг</w:t>
            </w:r>
          </w:p>
          <w:p w14:paraId="7112FCDF" w14:textId="77777777" w:rsidR="00995E92" w:rsidRPr="00826A04" w:rsidRDefault="00995E92" w:rsidP="003716D0">
            <w:pPr>
              <w:tabs>
                <w:tab w:val="left" w:pos="709"/>
                <w:tab w:val="left" w:pos="851"/>
              </w:tabs>
              <w:ind w:left="57"/>
              <w:rPr>
                <w:b/>
                <w:bCs/>
                <w:sz w:val="20"/>
                <w:szCs w:val="20"/>
                <w:lang w:val="ru"/>
              </w:rPr>
            </w:pPr>
            <w:r w:rsidRPr="00826A04">
              <w:rPr>
                <w:sz w:val="20"/>
                <w:szCs w:val="20"/>
                <w:lang w:val="ru"/>
              </w:rPr>
              <w:t>Клинические признаки: сильная диарея, рвота, слюнотечение и паралич/нарушение походки Всех животных умертвили АЛТ/АСТ↑</w:t>
            </w:r>
          </w:p>
          <w:p w14:paraId="007BF412"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клеточное истощение (костный мозг, лимфоидная ткань), воспаление желчного пузыря</w:t>
            </w:r>
          </w:p>
          <w:p w14:paraId="2E4F1029" w14:textId="77777777" w:rsidR="00995E92" w:rsidRPr="00826A04" w:rsidRDefault="00995E92" w:rsidP="003716D0">
            <w:pPr>
              <w:tabs>
                <w:tab w:val="left" w:pos="709"/>
                <w:tab w:val="left" w:pos="851"/>
              </w:tabs>
              <w:ind w:left="57"/>
              <w:rPr>
                <w:sz w:val="20"/>
                <w:szCs w:val="20"/>
              </w:rPr>
            </w:pPr>
            <w:r w:rsidRPr="00826A04">
              <w:rPr>
                <w:sz w:val="20"/>
                <w:szCs w:val="20"/>
                <w:lang w:val="ru"/>
              </w:rPr>
              <w:t>Все дозовые группы Прирост массы тела↓, холестерин↑, утолщение эпифизарных пластинок</w:t>
            </w:r>
          </w:p>
        </w:tc>
      </w:tr>
      <w:tr w:rsidR="00995E92" w:rsidRPr="00826A04" w14:paraId="487185DE" w14:textId="77777777" w:rsidTr="00A540B0">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6BD2548C" w14:textId="77777777" w:rsidR="00995E92" w:rsidRPr="00826A04" w:rsidRDefault="00995E92" w:rsidP="003716D0">
            <w:pPr>
              <w:tabs>
                <w:tab w:val="left" w:pos="709"/>
                <w:tab w:val="left" w:pos="851"/>
              </w:tabs>
              <w:ind w:left="57"/>
              <w:rPr>
                <w:sz w:val="20"/>
                <w:szCs w:val="20"/>
              </w:rPr>
            </w:pPr>
            <w:r w:rsidRPr="00826A04">
              <w:rPr>
                <w:sz w:val="20"/>
                <w:szCs w:val="20"/>
                <w:lang w:val="ru"/>
              </w:rPr>
              <w:lastRenderedPageBreak/>
              <w:t>U03-1707</w:t>
            </w:r>
          </w:p>
          <w:p w14:paraId="7F027A73" w14:textId="77777777" w:rsidR="00995E92" w:rsidRPr="00826A04" w:rsidRDefault="00995E92" w:rsidP="003716D0">
            <w:pPr>
              <w:tabs>
                <w:tab w:val="left" w:pos="709"/>
                <w:tab w:val="left" w:pos="851"/>
              </w:tabs>
              <w:ind w:left="57"/>
              <w:rPr>
                <w:sz w:val="20"/>
                <w:szCs w:val="20"/>
              </w:rPr>
            </w:pPr>
          </w:p>
          <w:p w14:paraId="1D20927A" w14:textId="77777777" w:rsidR="00995E92" w:rsidRPr="00826A04" w:rsidRDefault="00995E92" w:rsidP="003716D0">
            <w:pPr>
              <w:tabs>
                <w:tab w:val="left" w:pos="709"/>
                <w:tab w:val="left" w:pos="851"/>
              </w:tabs>
              <w:ind w:left="57"/>
              <w:rPr>
                <w:sz w:val="20"/>
                <w:szCs w:val="20"/>
              </w:rPr>
            </w:pPr>
            <w:r w:rsidRPr="00826A04">
              <w:rPr>
                <w:sz w:val="20"/>
                <w:szCs w:val="20"/>
                <w:lang w:val="ru"/>
              </w:rPr>
              <w:t>Не соответст</w:t>
            </w:r>
            <w:r>
              <w:rPr>
                <w:sz w:val="20"/>
                <w:szCs w:val="20"/>
                <w:lang w:val="ru"/>
              </w:rPr>
              <w:t>-</w:t>
            </w:r>
            <w:r w:rsidRPr="00826A04">
              <w:rPr>
                <w:sz w:val="20"/>
                <w:szCs w:val="20"/>
                <w:lang w:val="ru"/>
              </w:rPr>
              <w:t>вует требованиям GLP</w:t>
            </w:r>
          </w:p>
          <w:p w14:paraId="05A0202D" w14:textId="77777777" w:rsidR="00995E92" w:rsidRPr="00826A04" w:rsidRDefault="00995E92" w:rsidP="003716D0">
            <w:pPr>
              <w:tabs>
                <w:tab w:val="left" w:pos="709"/>
                <w:tab w:val="left" w:pos="851"/>
              </w:tabs>
              <w:ind w:left="57"/>
              <w:rPr>
                <w:sz w:val="20"/>
                <w:szCs w:val="20"/>
              </w:rPr>
            </w:pPr>
          </w:p>
          <w:p w14:paraId="6AFF0742" w14:textId="77777777" w:rsidR="00995E92" w:rsidRPr="00826A04" w:rsidRDefault="00995E92" w:rsidP="003716D0">
            <w:pPr>
              <w:tabs>
                <w:tab w:val="left" w:pos="709"/>
                <w:tab w:val="left" w:pos="851"/>
              </w:tabs>
              <w:ind w:left="57"/>
              <w:rPr>
                <w:sz w:val="20"/>
                <w:szCs w:val="20"/>
              </w:rPr>
            </w:pPr>
            <w:r w:rsidRPr="00826A04">
              <w:rPr>
                <w:sz w:val="20"/>
                <w:szCs w:val="20"/>
                <w:lang w:val="ru"/>
              </w:rPr>
              <w:t>Исследова</w:t>
            </w:r>
            <w:r>
              <w:rPr>
                <w:sz w:val="20"/>
                <w:szCs w:val="20"/>
                <w:lang w:val="ru"/>
              </w:rPr>
              <w:t>-</w:t>
            </w:r>
            <w:r w:rsidRPr="00826A04">
              <w:rPr>
                <w:sz w:val="20"/>
                <w:szCs w:val="20"/>
                <w:lang w:val="ru"/>
              </w:rPr>
              <w:t>ние с эскалацией дозы</w:t>
            </w:r>
          </w:p>
        </w:tc>
        <w:tc>
          <w:tcPr>
            <w:tcW w:w="1244" w:type="dxa"/>
            <w:tcBorders>
              <w:top w:val="single" w:sz="4" w:space="0" w:color="auto"/>
              <w:left w:val="single" w:sz="4" w:space="0" w:color="auto"/>
              <w:bottom w:val="single" w:sz="4" w:space="0" w:color="auto"/>
            </w:tcBorders>
            <w:shd w:val="clear" w:color="auto" w:fill="FFFFFF"/>
            <w:vAlign w:val="center"/>
          </w:tcPr>
          <w:p w14:paraId="54C64F8F" w14:textId="77777777" w:rsidR="00995E92" w:rsidRPr="00826A04" w:rsidRDefault="00995E92" w:rsidP="003716D0">
            <w:pPr>
              <w:tabs>
                <w:tab w:val="left" w:pos="709"/>
                <w:tab w:val="left" w:pos="851"/>
              </w:tabs>
              <w:rPr>
                <w:sz w:val="20"/>
                <w:szCs w:val="20"/>
              </w:rPr>
            </w:pPr>
            <w:r w:rsidRPr="00826A04">
              <w:rPr>
                <w:sz w:val="20"/>
                <w:szCs w:val="20"/>
                <w:lang w:val="ru"/>
              </w:rPr>
              <w:t>Яванский макак</w:t>
            </w:r>
          </w:p>
          <w:p w14:paraId="56E70008" w14:textId="77777777" w:rsidR="00995E92" w:rsidRPr="00826A04" w:rsidRDefault="00995E92" w:rsidP="003716D0">
            <w:pPr>
              <w:tabs>
                <w:tab w:val="left" w:pos="709"/>
                <w:tab w:val="left" w:pos="851"/>
              </w:tabs>
              <w:ind w:left="57"/>
              <w:rPr>
                <w:sz w:val="20"/>
                <w:szCs w:val="20"/>
              </w:rPr>
            </w:pPr>
            <w:r w:rsidRPr="00826A04">
              <w:rPr>
                <w:sz w:val="20"/>
                <w:szCs w:val="20"/>
                <w:lang w:val="ru"/>
              </w:rPr>
              <w:t>1/1</w:t>
            </w:r>
          </w:p>
          <w:p w14:paraId="76F92000" w14:textId="77777777" w:rsidR="00995E92" w:rsidRPr="00826A04" w:rsidRDefault="00995E92" w:rsidP="003716D0">
            <w:pPr>
              <w:tabs>
                <w:tab w:val="left" w:pos="709"/>
                <w:tab w:val="left" w:pos="851"/>
              </w:tabs>
              <w:ind w:left="57"/>
              <w:rPr>
                <w:sz w:val="20"/>
                <w:szCs w:val="20"/>
              </w:rPr>
            </w:pPr>
            <w:r w:rsidRPr="00826A04">
              <w:rPr>
                <w:sz w:val="20"/>
                <w:szCs w:val="20"/>
                <w:lang w:val="ru"/>
              </w:rPr>
              <w:t>М/Ж</w:t>
            </w:r>
          </w:p>
        </w:tc>
        <w:tc>
          <w:tcPr>
            <w:tcW w:w="1509" w:type="dxa"/>
            <w:tcBorders>
              <w:top w:val="single" w:sz="4" w:space="0" w:color="auto"/>
              <w:left w:val="single" w:sz="4" w:space="0" w:color="auto"/>
              <w:bottom w:val="single" w:sz="4" w:space="0" w:color="auto"/>
            </w:tcBorders>
            <w:shd w:val="clear" w:color="auto" w:fill="FFFFFF"/>
            <w:vAlign w:val="center"/>
          </w:tcPr>
          <w:p w14:paraId="4E4D8BD2" w14:textId="77777777" w:rsidR="00995E92" w:rsidRPr="00826A04" w:rsidRDefault="00995E92" w:rsidP="003716D0">
            <w:pPr>
              <w:tabs>
                <w:tab w:val="left" w:pos="709"/>
                <w:tab w:val="left" w:pos="851"/>
              </w:tabs>
              <w:ind w:left="57"/>
              <w:rPr>
                <w:sz w:val="20"/>
                <w:szCs w:val="20"/>
              </w:rPr>
            </w:pPr>
            <w:r w:rsidRPr="00826A04">
              <w:rPr>
                <w:sz w:val="20"/>
                <w:szCs w:val="20"/>
                <w:lang w:val="ru"/>
              </w:rPr>
              <w:t>0, 20, 40, 80 Желудочный зонд</w:t>
            </w:r>
          </w:p>
        </w:tc>
        <w:tc>
          <w:tcPr>
            <w:tcW w:w="1104" w:type="dxa"/>
            <w:tcBorders>
              <w:top w:val="single" w:sz="4" w:space="0" w:color="auto"/>
              <w:left w:val="single" w:sz="4" w:space="0" w:color="auto"/>
              <w:bottom w:val="single" w:sz="4" w:space="0" w:color="auto"/>
            </w:tcBorders>
            <w:shd w:val="clear" w:color="auto" w:fill="FFFFFF"/>
            <w:vAlign w:val="center"/>
          </w:tcPr>
          <w:p w14:paraId="0FF9DFD1" w14:textId="77777777" w:rsidR="00995E92" w:rsidRPr="00826A04" w:rsidRDefault="00995E92" w:rsidP="003716D0">
            <w:pPr>
              <w:tabs>
                <w:tab w:val="left" w:pos="709"/>
                <w:tab w:val="left" w:pos="851"/>
              </w:tabs>
              <w:ind w:left="57"/>
              <w:rPr>
                <w:sz w:val="20"/>
                <w:szCs w:val="20"/>
              </w:rPr>
            </w:pPr>
            <w:r w:rsidRPr="00826A04">
              <w:rPr>
                <w:sz w:val="20"/>
                <w:szCs w:val="20"/>
                <w:lang w:val="ru"/>
              </w:rPr>
              <w:t>До 10 дней при каждом уровне дозы</w:t>
            </w:r>
          </w:p>
        </w:tc>
        <w:tc>
          <w:tcPr>
            <w:tcW w:w="1509" w:type="dxa"/>
            <w:tcBorders>
              <w:top w:val="single" w:sz="4" w:space="0" w:color="auto"/>
              <w:left w:val="single" w:sz="4" w:space="0" w:color="auto"/>
              <w:bottom w:val="single" w:sz="4" w:space="0" w:color="auto"/>
            </w:tcBorders>
            <w:shd w:val="clear" w:color="auto" w:fill="FFFFFF"/>
          </w:tcPr>
          <w:p w14:paraId="000C1751" w14:textId="77777777" w:rsidR="00995E92" w:rsidRPr="00826A04" w:rsidRDefault="00995E92" w:rsidP="003716D0">
            <w:pPr>
              <w:tabs>
                <w:tab w:val="left" w:pos="709"/>
                <w:tab w:val="left" w:pos="851"/>
              </w:tabs>
              <w:ind w:left="57"/>
              <w:rPr>
                <w:sz w:val="20"/>
                <w:szCs w:val="20"/>
              </w:rPr>
            </w:pPr>
          </w:p>
        </w:tc>
        <w:tc>
          <w:tcPr>
            <w:tcW w:w="2811" w:type="dxa"/>
            <w:tcBorders>
              <w:top w:val="single" w:sz="4" w:space="0" w:color="auto"/>
              <w:left w:val="single" w:sz="4" w:space="0" w:color="auto"/>
              <w:bottom w:val="single" w:sz="4" w:space="0" w:color="auto"/>
              <w:right w:val="single" w:sz="4" w:space="0" w:color="auto"/>
            </w:tcBorders>
            <w:shd w:val="clear" w:color="auto" w:fill="FFFFFF"/>
            <w:vAlign w:val="bottom"/>
          </w:tcPr>
          <w:p w14:paraId="6AE72F5A" w14:textId="77777777" w:rsidR="00995E92" w:rsidRPr="00826A04" w:rsidRDefault="00995E92" w:rsidP="003716D0">
            <w:pPr>
              <w:tabs>
                <w:tab w:val="left" w:pos="709"/>
                <w:tab w:val="left" w:pos="851"/>
              </w:tabs>
              <w:rPr>
                <w:sz w:val="20"/>
                <w:szCs w:val="20"/>
                <w:u w:val="single"/>
              </w:rPr>
            </w:pPr>
            <w:r w:rsidRPr="00826A04">
              <w:rPr>
                <w:sz w:val="20"/>
                <w:szCs w:val="20"/>
                <w:u w:val="single"/>
                <w:lang w:val="ru"/>
              </w:rPr>
              <w:t>Все дозовые группы (между полами результаты не совпадают)</w:t>
            </w:r>
          </w:p>
          <w:p w14:paraId="421080FD" w14:textId="77777777" w:rsidR="00995E92" w:rsidRPr="00826A04" w:rsidRDefault="00995E92" w:rsidP="003716D0">
            <w:pPr>
              <w:tabs>
                <w:tab w:val="left" w:pos="709"/>
                <w:tab w:val="left" w:pos="851"/>
              </w:tabs>
              <w:ind w:left="57"/>
              <w:rPr>
                <w:sz w:val="20"/>
                <w:szCs w:val="20"/>
              </w:rPr>
            </w:pPr>
            <w:r w:rsidRPr="00826A04">
              <w:rPr>
                <w:sz w:val="20"/>
                <w:szCs w:val="20"/>
                <w:lang w:val="ru"/>
              </w:rPr>
              <w:t>Эритроциты↓, гематокрит↓, лейкоциты↓,</w:t>
            </w:r>
          </w:p>
          <w:p w14:paraId="0E3143C1" w14:textId="77777777" w:rsidR="00995E92" w:rsidRPr="00826A04" w:rsidRDefault="00995E92" w:rsidP="003716D0">
            <w:pPr>
              <w:tabs>
                <w:tab w:val="left" w:pos="709"/>
                <w:tab w:val="left" w:pos="851"/>
              </w:tabs>
              <w:ind w:left="57"/>
              <w:rPr>
                <w:sz w:val="20"/>
                <w:szCs w:val="20"/>
              </w:rPr>
            </w:pPr>
            <w:r w:rsidRPr="00826A04">
              <w:rPr>
                <w:sz w:val="20"/>
                <w:szCs w:val="20"/>
                <w:lang w:val="ru"/>
              </w:rPr>
              <w:t>ретикулоциты↑, тромбоциты↑,</w:t>
            </w:r>
          </w:p>
          <w:p w14:paraId="1300EE6D" w14:textId="77777777" w:rsidR="00995E92" w:rsidRPr="00826A04" w:rsidRDefault="00995E92" w:rsidP="003716D0">
            <w:pPr>
              <w:tabs>
                <w:tab w:val="left" w:pos="709"/>
                <w:tab w:val="left" w:pos="851"/>
              </w:tabs>
              <w:ind w:left="57"/>
              <w:rPr>
                <w:sz w:val="20"/>
                <w:szCs w:val="20"/>
              </w:rPr>
            </w:pPr>
            <w:r w:rsidRPr="00826A04">
              <w:rPr>
                <w:sz w:val="20"/>
                <w:szCs w:val="20"/>
                <w:lang w:val="ru"/>
              </w:rPr>
              <w:t>моноциты↑</w:t>
            </w:r>
          </w:p>
          <w:p w14:paraId="25C77EA0"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40 мг/кг</w:t>
            </w:r>
          </w:p>
          <w:p w14:paraId="71518E59" w14:textId="77777777" w:rsidR="00995E92" w:rsidRPr="00826A04" w:rsidRDefault="00995E92" w:rsidP="003716D0">
            <w:pPr>
              <w:tabs>
                <w:tab w:val="left" w:pos="709"/>
                <w:tab w:val="left" w:pos="851"/>
              </w:tabs>
              <w:ind w:left="57"/>
              <w:rPr>
                <w:sz w:val="20"/>
                <w:szCs w:val="20"/>
              </w:rPr>
            </w:pPr>
            <w:r w:rsidRPr="00826A04">
              <w:rPr>
                <w:sz w:val="20"/>
                <w:szCs w:val="20"/>
                <w:lang w:val="ru"/>
              </w:rPr>
              <w:t>АЛТ↑</w:t>
            </w:r>
          </w:p>
          <w:p w14:paraId="60CEDE72"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80 мг/кг</w:t>
            </w:r>
          </w:p>
          <w:p w14:paraId="7B38ADD4" w14:textId="77777777" w:rsidR="00995E92" w:rsidRPr="00826A04" w:rsidRDefault="00995E92" w:rsidP="003716D0">
            <w:pPr>
              <w:tabs>
                <w:tab w:val="left" w:pos="709"/>
                <w:tab w:val="left" w:pos="851"/>
              </w:tabs>
              <w:ind w:left="57"/>
              <w:rPr>
                <w:sz w:val="20"/>
                <w:szCs w:val="20"/>
              </w:rPr>
            </w:pPr>
            <w:r w:rsidRPr="00826A04">
              <w:rPr>
                <w:sz w:val="20"/>
                <w:szCs w:val="20"/>
                <w:lang w:val="ru"/>
              </w:rPr>
              <w:t>Диарея, рвота, пожелтение кожи, АСТ↑, АЛТ↑</w:t>
            </w:r>
          </w:p>
        </w:tc>
      </w:tr>
      <w:tr w:rsidR="00995E92" w:rsidRPr="00826A04" w14:paraId="47B32077"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46296632" w14:textId="77777777" w:rsidR="00995E92" w:rsidRPr="00826A04" w:rsidRDefault="00995E92" w:rsidP="003716D0">
            <w:pPr>
              <w:tabs>
                <w:tab w:val="left" w:pos="709"/>
                <w:tab w:val="left" w:pos="851"/>
              </w:tabs>
              <w:ind w:left="57"/>
              <w:rPr>
                <w:sz w:val="20"/>
                <w:szCs w:val="20"/>
              </w:rPr>
            </w:pPr>
            <w:r w:rsidRPr="00826A04">
              <w:rPr>
                <w:sz w:val="20"/>
                <w:szCs w:val="20"/>
                <w:lang w:val="ru"/>
              </w:rPr>
              <w:t>U04-1067</w:t>
            </w:r>
          </w:p>
          <w:p w14:paraId="3D42701E" w14:textId="77777777" w:rsidR="00995E92" w:rsidRPr="00826A04" w:rsidRDefault="00995E92" w:rsidP="003716D0">
            <w:pPr>
              <w:tabs>
                <w:tab w:val="left" w:pos="709"/>
                <w:tab w:val="left" w:pos="851"/>
              </w:tabs>
              <w:ind w:left="57"/>
              <w:rPr>
                <w:sz w:val="20"/>
                <w:szCs w:val="20"/>
              </w:rPr>
            </w:pPr>
          </w:p>
          <w:p w14:paraId="38D41494" w14:textId="77777777" w:rsidR="00995E92" w:rsidRPr="00826A04" w:rsidRDefault="00995E92" w:rsidP="003716D0">
            <w:pPr>
              <w:tabs>
                <w:tab w:val="left" w:pos="709"/>
                <w:tab w:val="left" w:pos="851"/>
              </w:tabs>
              <w:ind w:left="57"/>
              <w:rPr>
                <w:sz w:val="20"/>
                <w:szCs w:val="20"/>
              </w:rPr>
            </w:pPr>
            <w:r w:rsidRPr="00826A04">
              <w:rPr>
                <w:sz w:val="20"/>
                <w:szCs w:val="20"/>
                <w:lang w:val="ru"/>
              </w:rPr>
              <w:t>Не соответст</w:t>
            </w:r>
            <w:r>
              <w:rPr>
                <w:sz w:val="20"/>
                <w:szCs w:val="20"/>
                <w:lang w:val="ru"/>
              </w:rPr>
              <w:t>-</w:t>
            </w:r>
            <w:r w:rsidRPr="00826A04">
              <w:rPr>
                <w:sz w:val="20"/>
                <w:szCs w:val="20"/>
                <w:lang w:val="ru"/>
              </w:rPr>
              <w:t>вует требованиям GLP</w:t>
            </w:r>
          </w:p>
          <w:p w14:paraId="3B2637E6" w14:textId="77777777" w:rsidR="00995E92" w:rsidRPr="00826A04" w:rsidRDefault="00995E92" w:rsidP="003716D0">
            <w:pPr>
              <w:tabs>
                <w:tab w:val="left" w:pos="709"/>
                <w:tab w:val="left" w:pos="851"/>
              </w:tabs>
              <w:ind w:left="57"/>
              <w:rPr>
                <w:sz w:val="20"/>
                <w:szCs w:val="20"/>
              </w:rPr>
            </w:pPr>
          </w:p>
          <w:p w14:paraId="443B4CFE"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Исследова</w:t>
            </w:r>
            <w:r>
              <w:rPr>
                <w:sz w:val="20"/>
                <w:szCs w:val="20"/>
                <w:lang w:val="ru"/>
              </w:rPr>
              <w:t>-</w:t>
            </w:r>
            <w:r w:rsidRPr="00826A04">
              <w:rPr>
                <w:sz w:val="20"/>
                <w:szCs w:val="20"/>
                <w:lang w:val="ru"/>
              </w:rPr>
              <w:t>ние с эскалацией дозы</w:t>
            </w:r>
          </w:p>
        </w:tc>
        <w:tc>
          <w:tcPr>
            <w:tcW w:w="1244" w:type="dxa"/>
            <w:tcBorders>
              <w:top w:val="single" w:sz="4" w:space="0" w:color="auto"/>
              <w:left w:val="single" w:sz="4" w:space="0" w:color="auto"/>
              <w:bottom w:val="single" w:sz="4" w:space="0" w:color="auto"/>
            </w:tcBorders>
            <w:shd w:val="clear" w:color="auto" w:fill="FFFFFF"/>
            <w:vAlign w:val="center"/>
          </w:tcPr>
          <w:p w14:paraId="32058F54" w14:textId="77777777" w:rsidR="00995E92" w:rsidRPr="00826A04" w:rsidRDefault="00995E92" w:rsidP="003716D0">
            <w:pPr>
              <w:tabs>
                <w:tab w:val="left" w:pos="709"/>
                <w:tab w:val="left" w:pos="851"/>
              </w:tabs>
              <w:ind w:left="57"/>
              <w:rPr>
                <w:sz w:val="20"/>
                <w:szCs w:val="20"/>
              </w:rPr>
            </w:pPr>
            <w:r w:rsidRPr="00826A04">
              <w:rPr>
                <w:sz w:val="20"/>
                <w:szCs w:val="20"/>
                <w:lang w:val="ru"/>
              </w:rPr>
              <w:t>Яванский макак</w:t>
            </w:r>
          </w:p>
          <w:p w14:paraId="1A58684D" w14:textId="77777777" w:rsidR="00995E92" w:rsidRPr="00826A04" w:rsidRDefault="00995E92" w:rsidP="003716D0">
            <w:pPr>
              <w:tabs>
                <w:tab w:val="left" w:pos="709"/>
                <w:tab w:val="left" w:pos="851"/>
              </w:tabs>
              <w:ind w:left="57"/>
              <w:rPr>
                <w:sz w:val="20"/>
                <w:szCs w:val="20"/>
              </w:rPr>
            </w:pPr>
            <w:r w:rsidRPr="00826A04">
              <w:rPr>
                <w:sz w:val="20"/>
                <w:szCs w:val="20"/>
                <w:lang w:val="ru"/>
              </w:rPr>
              <w:t>1/1</w:t>
            </w:r>
          </w:p>
          <w:p w14:paraId="4CA62332"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М/Ж</w:t>
            </w:r>
          </w:p>
        </w:tc>
        <w:tc>
          <w:tcPr>
            <w:tcW w:w="1509" w:type="dxa"/>
            <w:tcBorders>
              <w:top w:val="single" w:sz="4" w:space="0" w:color="auto"/>
              <w:left w:val="single" w:sz="4" w:space="0" w:color="auto"/>
              <w:bottom w:val="single" w:sz="4" w:space="0" w:color="auto"/>
            </w:tcBorders>
            <w:shd w:val="clear" w:color="auto" w:fill="FFFFFF"/>
            <w:vAlign w:val="center"/>
          </w:tcPr>
          <w:p w14:paraId="1CA10B1C" w14:textId="77777777" w:rsidR="00995E92" w:rsidRPr="00826A04" w:rsidRDefault="00995E92" w:rsidP="003716D0">
            <w:pPr>
              <w:tabs>
                <w:tab w:val="left" w:pos="709"/>
                <w:tab w:val="left" w:pos="851"/>
              </w:tabs>
              <w:ind w:left="57"/>
              <w:rPr>
                <w:sz w:val="20"/>
                <w:szCs w:val="20"/>
              </w:rPr>
            </w:pPr>
            <w:r w:rsidRPr="00826A04">
              <w:rPr>
                <w:sz w:val="20"/>
                <w:szCs w:val="20"/>
                <w:lang w:val="ru"/>
              </w:rPr>
              <w:t>0, 20, 40, 80, 160</w:t>
            </w:r>
          </w:p>
          <w:p w14:paraId="6933F1C2" w14:textId="77777777" w:rsidR="00995E92" w:rsidRPr="00826A04" w:rsidRDefault="00995E92" w:rsidP="003716D0">
            <w:pPr>
              <w:tabs>
                <w:tab w:val="left" w:pos="709"/>
                <w:tab w:val="left" w:pos="851"/>
              </w:tabs>
              <w:ind w:left="57"/>
              <w:rPr>
                <w:sz w:val="20"/>
                <w:szCs w:val="20"/>
              </w:rPr>
            </w:pPr>
          </w:p>
          <w:p w14:paraId="08CE8F59"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Желудочный зонд</w:t>
            </w:r>
          </w:p>
        </w:tc>
        <w:tc>
          <w:tcPr>
            <w:tcW w:w="1104" w:type="dxa"/>
            <w:tcBorders>
              <w:top w:val="single" w:sz="4" w:space="0" w:color="auto"/>
              <w:left w:val="single" w:sz="4" w:space="0" w:color="auto"/>
              <w:bottom w:val="single" w:sz="4" w:space="0" w:color="auto"/>
            </w:tcBorders>
            <w:shd w:val="clear" w:color="auto" w:fill="FFFFFF"/>
            <w:vAlign w:val="center"/>
          </w:tcPr>
          <w:p w14:paraId="775E0413" w14:textId="77777777" w:rsidR="00995E92" w:rsidRPr="00826A04" w:rsidRDefault="00995E92" w:rsidP="003716D0">
            <w:pPr>
              <w:tabs>
                <w:tab w:val="left" w:pos="709"/>
                <w:tab w:val="left" w:pos="851"/>
              </w:tabs>
              <w:ind w:left="57"/>
              <w:rPr>
                <w:sz w:val="20"/>
                <w:szCs w:val="20"/>
              </w:rPr>
            </w:pPr>
            <w:r w:rsidRPr="00826A04">
              <w:rPr>
                <w:sz w:val="20"/>
                <w:szCs w:val="20"/>
                <w:lang w:val="ru"/>
              </w:rPr>
              <w:t>Одна неделя для каждого уровня дозы</w:t>
            </w:r>
          </w:p>
          <w:p w14:paraId="6CCF3653" w14:textId="77777777" w:rsidR="00995E92" w:rsidRPr="00826A04" w:rsidRDefault="00995E92" w:rsidP="003716D0">
            <w:pPr>
              <w:tabs>
                <w:tab w:val="left" w:pos="709"/>
                <w:tab w:val="left" w:pos="851"/>
              </w:tabs>
              <w:ind w:left="57"/>
              <w:rPr>
                <w:sz w:val="20"/>
                <w:szCs w:val="20"/>
              </w:rPr>
            </w:pPr>
          </w:p>
          <w:p w14:paraId="6463FDDE"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Один день при дозе 160 мг/кг</w:t>
            </w:r>
          </w:p>
        </w:tc>
        <w:tc>
          <w:tcPr>
            <w:tcW w:w="1509" w:type="dxa"/>
            <w:tcBorders>
              <w:top w:val="single" w:sz="4" w:space="0" w:color="auto"/>
              <w:left w:val="single" w:sz="4" w:space="0" w:color="auto"/>
              <w:bottom w:val="single" w:sz="4" w:space="0" w:color="auto"/>
            </w:tcBorders>
            <w:shd w:val="clear" w:color="auto" w:fill="FFFFFF"/>
            <w:vAlign w:val="center"/>
          </w:tcPr>
          <w:p w14:paraId="6B0F2741" w14:textId="77777777" w:rsidR="00995E92" w:rsidRPr="00826A04" w:rsidRDefault="00995E92" w:rsidP="003716D0">
            <w:pPr>
              <w:tabs>
                <w:tab w:val="left" w:pos="709"/>
                <w:tab w:val="left" w:pos="851"/>
              </w:tabs>
              <w:ind w:left="57"/>
              <w:rPr>
                <w:sz w:val="20"/>
                <w:szCs w:val="20"/>
              </w:rPr>
            </w:pPr>
          </w:p>
        </w:tc>
        <w:tc>
          <w:tcPr>
            <w:tcW w:w="2811" w:type="dxa"/>
            <w:tcBorders>
              <w:top w:val="single" w:sz="4" w:space="0" w:color="auto"/>
              <w:left w:val="single" w:sz="4" w:space="0" w:color="auto"/>
              <w:bottom w:val="single" w:sz="4" w:space="0" w:color="auto"/>
              <w:right w:val="single" w:sz="4" w:space="0" w:color="auto"/>
            </w:tcBorders>
            <w:shd w:val="clear" w:color="auto" w:fill="FFFFFF"/>
          </w:tcPr>
          <w:p w14:paraId="3F61E140"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40 мг/кг</w:t>
            </w:r>
          </w:p>
          <w:p w14:paraId="290B18D0" w14:textId="77777777" w:rsidR="00995E92" w:rsidRPr="00826A04" w:rsidRDefault="00995E92" w:rsidP="003716D0">
            <w:pPr>
              <w:tabs>
                <w:tab w:val="left" w:pos="709"/>
                <w:tab w:val="left" w:pos="851"/>
              </w:tabs>
              <w:ind w:left="57"/>
              <w:rPr>
                <w:b/>
                <w:bCs/>
                <w:sz w:val="20"/>
                <w:szCs w:val="20"/>
              </w:rPr>
            </w:pPr>
            <w:r w:rsidRPr="00826A04">
              <w:rPr>
                <w:sz w:val="20"/>
                <w:szCs w:val="20"/>
                <w:lang w:val="ru"/>
              </w:rPr>
              <w:t xml:space="preserve">Диарея, рвота, эритроциты↓, гемоглобин↓, ретикулоциты↑, гематокрит↓, тромбоциты↑, АЛТ↑, АСТ↑ </w:t>
            </w:r>
          </w:p>
          <w:p w14:paraId="29C39EC2"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80 и 160 мг/кг </w:t>
            </w:r>
          </w:p>
          <w:p w14:paraId="50AE3EFC"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Масса тела↓, потребление пищи</w:t>
            </w:r>
            <w:r w:rsidRPr="00826A04">
              <w:rPr>
                <w:b/>
                <w:bCs/>
                <w:sz w:val="20"/>
                <w:szCs w:val="20"/>
                <w:lang w:val="ru"/>
              </w:rPr>
              <w:t>↓</w:t>
            </w:r>
            <w:r w:rsidRPr="00826A04">
              <w:rPr>
                <w:sz w:val="20"/>
                <w:szCs w:val="20"/>
                <w:lang w:val="ru"/>
              </w:rPr>
              <w:t>, масса селезенки↓</w:t>
            </w:r>
          </w:p>
        </w:tc>
      </w:tr>
      <w:tr w:rsidR="00995E92" w:rsidRPr="00826A04" w14:paraId="53E09A37"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3DF143AE"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U03-1326</w:t>
            </w:r>
          </w:p>
        </w:tc>
        <w:tc>
          <w:tcPr>
            <w:tcW w:w="1244" w:type="dxa"/>
            <w:tcBorders>
              <w:top w:val="single" w:sz="4" w:space="0" w:color="auto"/>
              <w:left w:val="single" w:sz="4" w:space="0" w:color="auto"/>
              <w:bottom w:val="single" w:sz="4" w:space="0" w:color="auto"/>
            </w:tcBorders>
            <w:shd w:val="clear" w:color="auto" w:fill="FFFFFF"/>
            <w:vAlign w:val="center"/>
          </w:tcPr>
          <w:p w14:paraId="6BBE4ADE" w14:textId="77777777" w:rsidR="00995E92" w:rsidRPr="00826A04" w:rsidRDefault="00995E92" w:rsidP="003716D0">
            <w:pPr>
              <w:tabs>
                <w:tab w:val="left" w:pos="709"/>
                <w:tab w:val="left" w:pos="851"/>
              </w:tabs>
              <w:ind w:left="57"/>
              <w:rPr>
                <w:sz w:val="20"/>
                <w:szCs w:val="20"/>
              </w:rPr>
            </w:pPr>
            <w:r w:rsidRPr="00826A04">
              <w:rPr>
                <w:sz w:val="20"/>
                <w:szCs w:val="20"/>
                <w:lang w:val="ru"/>
              </w:rPr>
              <w:t>Яванский макак</w:t>
            </w:r>
          </w:p>
          <w:p w14:paraId="7E4B0C9F" w14:textId="77777777" w:rsidR="00995E92" w:rsidRPr="00826A04" w:rsidRDefault="00995E92" w:rsidP="003716D0">
            <w:pPr>
              <w:tabs>
                <w:tab w:val="left" w:pos="709"/>
                <w:tab w:val="left" w:pos="851"/>
              </w:tabs>
              <w:ind w:left="57"/>
              <w:rPr>
                <w:sz w:val="20"/>
                <w:szCs w:val="20"/>
              </w:rPr>
            </w:pPr>
            <w:r w:rsidRPr="00826A04">
              <w:rPr>
                <w:sz w:val="20"/>
                <w:szCs w:val="20"/>
                <w:lang w:val="ru"/>
              </w:rPr>
              <w:t>3/3</w:t>
            </w:r>
          </w:p>
          <w:p w14:paraId="20303835" w14:textId="77777777" w:rsidR="00995E92" w:rsidRPr="00826A04" w:rsidRDefault="00995E92" w:rsidP="003716D0">
            <w:pPr>
              <w:tabs>
                <w:tab w:val="left" w:pos="709"/>
                <w:tab w:val="left" w:pos="851"/>
              </w:tabs>
              <w:ind w:left="57"/>
              <w:rPr>
                <w:sz w:val="20"/>
                <w:szCs w:val="20"/>
              </w:rPr>
            </w:pPr>
            <w:r w:rsidRPr="00826A04">
              <w:rPr>
                <w:sz w:val="20"/>
                <w:szCs w:val="20"/>
                <w:lang w:val="ru"/>
              </w:rPr>
              <w:t>М/Ж</w:t>
            </w:r>
          </w:p>
          <w:p w14:paraId="74E91A40" w14:textId="77777777" w:rsidR="00995E92" w:rsidRPr="00826A04" w:rsidRDefault="00995E92" w:rsidP="003716D0">
            <w:pPr>
              <w:tabs>
                <w:tab w:val="left" w:pos="709"/>
                <w:tab w:val="left" w:pos="851"/>
              </w:tabs>
              <w:ind w:left="57"/>
              <w:rPr>
                <w:sz w:val="20"/>
                <w:szCs w:val="20"/>
              </w:rPr>
            </w:pPr>
          </w:p>
          <w:p w14:paraId="2DA0F0A7" w14:textId="77777777" w:rsidR="00995E92" w:rsidRPr="00826A04" w:rsidRDefault="00995E92" w:rsidP="003716D0">
            <w:pPr>
              <w:tabs>
                <w:tab w:val="left" w:pos="709"/>
                <w:tab w:val="left" w:pos="851"/>
              </w:tabs>
              <w:ind w:left="57"/>
              <w:rPr>
                <w:sz w:val="20"/>
                <w:szCs w:val="20"/>
              </w:rPr>
            </w:pPr>
            <w:r w:rsidRPr="00826A04">
              <w:rPr>
                <w:sz w:val="20"/>
                <w:szCs w:val="20"/>
                <w:lang w:val="ru"/>
              </w:rPr>
              <w:t>2/2</w:t>
            </w:r>
          </w:p>
          <w:p w14:paraId="123D039F" w14:textId="77777777" w:rsidR="00995E92" w:rsidRPr="00826A04" w:rsidRDefault="00995E92" w:rsidP="003716D0">
            <w:pPr>
              <w:tabs>
                <w:tab w:val="left" w:pos="709"/>
                <w:tab w:val="left" w:pos="851"/>
              </w:tabs>
              <w:ind w:left="57"/>
              <w:rPr>
                <w:sz w:val="20"/>
                <w:szCs w:val="20"/>
              </w:rPr>
            </w:pPr>
            <w:r w:rsidRPr="00826A04">
              <w:rPr>
                <w:sz w:val="20"/>
                <w:szCs w:val="20"/>
                <w:lang w:val="ru"/>
              </w:rPr>
              <w:t>выздоровевших</w:t>
            </w:r>
          </w:p>
          <w:p w14:paraId="49C0B324"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животных</w:t>
            </w:r>
          </w:p>
        </w:tc>
        <w:tc>
          <w:tcPr>
            <w:tcW w:w="1509" w:type="dxa"/>
            <w:tcBorders>
              <w:top w:val="single" w:sz="4" w:space="0" w:color="auto"/>
              <w:left w:val="single" w:sz="4" w:space="0" w:color="auto"/>
              <w:bottom w:val="single" w:sz="4" w:space="0" w:color="auto"/>
            </w:tcBorders>
            <w:shd w:val="clear" w:color="auto" w:fill="FFFFFF"/>
            <w:vAlign w:val="center"/>
          </w:tcPr>
          <w:p w14:paraId="00A557C1" w14:textId="77777777" w:rsidR="00995E92" w:rsidRPr="00826A04" w:rsidRDefault="00995E92" w:rsidP="003716D0">
            <w:pPr>
              <w:tabs>
                <w:tab w:val="left" w:pos="709"/>
                <w:tab w:val="left" w:pos="851"/>
              </w:tabs>
              <w:ind w:left="57"/>
              <w:rPr>
                <w:sz w:val="20"/>
                <w:szCs w:val="20"/>
              </w:rPr>
            </w:pPr>
            <w:r w:rsidRPr="00826A04">
              <w:rPr>
                <w:sz w:val="20"/>
                <w:szCs w:val="20"/>
                <w:lang w:val="ru"/>
              </w:rPr>
              <w:t xml:space="preserve">0, 3, 15, 60 </w:t>
            </w:r>
          </w:p>
          <w:p w14:paraId="62243B43" w14:textId="77777777" w:rsidR="00995E92" w:rsidRPr="00826A04" w:rsidRDefault="00995E92" w:rsidP="003716D0">
            <w:pPr>
              <w:tabs>
                <w:tab w:val="left" w:pos="709"/>
                <w:tab w:val="left" w:pos="851"/>
              </w:tabs>
              <w:ind w:left="57"/>
              <w:rPr>
                <w:sz w:val="20"/>
                <w:szCs w:val="20"/>
              </w:rPr>
            </w:pPr>
          </w:p>
          <w:p w14:paraId="2302635E"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Желудочный зонд</w:t>
            </w:r>
          </w:p>
        </w:tc>
        <w:tc>
          <w:tcPr>
            <w:tcW w:w="1104" w:type="dxa"/>
            <w:tcBorders>
              <w:top w:val="single" w:sz="4" w:space="0" w:color="auto"/>
              <w:left w:val="single" w:sz="4" w:space="0" w:color="auto"/>
              <w:bottom w:val="single" w:sz="4" w:space="0" w:color="auto"/>
            </w:tcBorders>
            <w:shd w:val="clear" w:color="auto" w:fill="FFFFFF"/>
            <w:vAlign w:val="center"/>
          </w:tcPr>
          <w:p w14:paraId="2DAACCEA"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28 дней + 2 недели восстановления</w:t>
            </w:r>
          </w:p>
        </w:tc>
        <w:tc>
          <w:tcPr>
            <w:tcW w:w="1509" w:type="dxa"/>
            <w:tcBorders>
              <w:top w:val="single" w:sz="4" w:space="0" w:color="auto"/>
              <w:left w:val="single" w:sz="4" w:space="0" w:color="auto"/>
              <w:bottom w:val="single" w:sz="4" w:space="0" w:color="auto"/>
            </w:tcBorders>
            <w:shd w:val="clear" w:color="auto" w:fill="FFFFFF"/>
            <w:vAlign w:val="center"/>
          </w:tcPr>
          <w:p w14:paraId="0C83F697" w14:textId="77777777" w:rsidR="00995E92" w:rsidRPr="00826A04" w:rsidRDefault="00995E92" w:rsidP="003716D0">
            <w:pPr>
              <w:tabs>
                <w:tab w:val="left" w:pos="709"/>
                <w:tab w:val="left" w:pos="851"/>
              </w:tabs>
              <w:ind w:left="57"/>
              <w:rPr>
                <w:sz w:val="20"/>
                <w:szCs w:val="20"/>
              </w:rPr>
            </w:pPr>
            <w:r w:rsidRPr="00826A04">
              <w:rPr>
                <w:sz w:val="20"/>
                <w:szCs w:val="20"/>
                <w:lang w:val="ru"/>
              </w:rPr>
              <w:t>3 мг/кг/сут</w:t>
            </w:r>
          </w:p>
        </w:tc>
        <w:tc>
          <w:tcPr>
            <w:tcW w:w="2811" w:type="dxa"/>
            <w:tcBorders>
              <w:top w:val="single" w:sz="4" w:space="0" w:color="auto"/>
              <w:left w:val="single" w:sz="4" w:space="0" w:color="auto"/>
              <w:bottom w:val="single" w:sz="4" w:space="0" w:color="auto"/>
              <w:right w:val="single" w:sz="4" w:space="0" w:color="auto"/>
            </w:tcBorders>
            <w:shd w:val="clear" w:color="auto" w:fill="FFFFFF"/>
          </w:tcPr>
          <w:p w14:paraId="3D97C091"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15 мг/кг</w:t>
            </w:r>
          </w:p>
          <w:p w14:paraId="01C35FFC" w14:textId="77777777" w:rsidR="00995E92" w:rsidRPr="00826A04" w:rsidRDefault="00995E92" w:rsidP="003716D0">
            <w:pPr>
              <w:tabs>
                <w:tab w:val="left" w:pos="709"/>
                <w:tab w:val="left" w:pos="851"/>
              </w:tabs>
              <w:ind w:left="57"/>
              <w:rPr>
                <w:sz w:val="20"/>
                <w:szCs w:val="20"/>
              </w:rPr>
            </w:pPr>
            <w:r w:rsidRPr="00826A04">
              <w:rPr>
                <w:sz w:val="20"/>
                <w:szCs w:val="20"/>
                <w:lang w:val="ru"/>
              </w:rPr>
              <w:t xml:space="preserve">Периодическая диарея, рвота </w:t>
            </w:r>
          </w:p>
          <w:p w14:paraId="3F45E9D7" w14:textId="77777777" w:rsidR="00995E92" w:rsidRPr="00826A04" w:rsidRDefault="00995E92" w:rsidP="003716D0">
            <w:pPr>
              <w:tabs>
                <w:tab w:val="left" w:pos="709"/>
                <w:tab w:val="left" w:pos="851"/>
              </w:tabs>
              <w:ind w:left="57"/>
              <w:rPr>
                <w:sz w:val="20"/>
                <w:szCs w:val="20"/>
              </w:rPr>
            </w:pPr>
          </w:p>
          <w:p w14:paraId="7828A5C9"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60 мг/кг</w:t>
            </w:r>
          </w:p>
          <w:p w14:paraId="4A6D0834"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Диарея, рвота, масса тела↓, эритроциты↓, гемоглобин↓, ретикулоциты↑, гематокрит↓, тромбоциты↑, АЛТ↑, АСТ↑, атрофия эпителия, атрофия ворсинок (тонкий кишечник), клеточное истощение (тимус, лимфатические узлы, селезенка, костный мозг)</w:t>
            </w:r>
          </w:p>
        </w:tc>
      </w:tr>
      <w:tr w:rsidR="00995E92" w:rsidRPr="00826A04" w14:paraId="4D4D49F4"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6A891C53"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U05-2245</w:t>
            </w:r>
          </w:p>
        </w:tc>
        <w:tc>
          <w:tcPr>
            <w:tcW w:w="1244" w:type="dxa"/>
            <w:tcBorders>
              <w:top w:val="single" w:sz="4" w:space="0" w:color="auto"/>
              <w:left w:val="single" w:sz="4" w:space="0" w:color="auto"/>
              <w:bottom w:val="single" w:sz="4" w:space="0" w:color="auto"/>
            </w:tcBorders>
            <w:shd w:val="clear" w:color="auto" w:fill="FFFFFF"/>
            <w:vAlign w:val="center"/>
          </w:tcPr>
          <w:p w14:paraId="29108F05" w14:textId="77777777" w:rsidR="00995E92" w:rsidRPr="00826A04" w:rsidRDefault="00995E92" w:rsidP="003716D0">
            <w:pPr>
              <w:tabs>
                <w:tab w:val="left" w:pos="709"/>
                <w:tab w:val="left" w:pos="851"/>
              </w:tabs>
              <w:ind w:left="57"/>
              <w:rPr>
                <w:sz w:val="20"/>
                <w:szCs w:val="20"/>
              </w:rPr>
            </w:pPr>
            <w:r w:rsidRPr="00826A04">
              <w:rPr>
                <w:sz w:val="20"/>
                <w:szCs w:val="20"/>
                <w:lang w:val="ru"/>
              </w:rPr>
              <w:t>Яванский макак</w:t>
            </w:r>
          </w:p>
          <w:p w14:paraId="7B4B77BF" w14:textId="77777777" w:rsidR="00995E92" w:rsidRPr="00826A04" w:rsidRDefault="00995E92" w:rsidP="003716D0">
            <w:pPr>
              <w:tabs>
                <w:tab w:val="left" w:pos="709"/>
                <w:tab w:val="left" w:pos="851"/>
              </w:tabs>
              <w:ind w:left="57"/>
              <w:rPr>
                <w:sz w:val="20"/>
                <w:szCs w:val="20"/>
              </w:rPr>
            </w:pPr>
          </w:p>
          <w:p w14:paraId="193DDECA" w14:textId="77777777" w:rsidR="00995E92" w:rsidRPr="00826A04" w:rsidRDefault="00995E92" w:rsidP="003716D0">
            <w:pPr>
              <w:tabs>
                <w:tab w:val="left" w:pos="709"/>
                <w:tab w:val="left" w:pos="851"/>
              </w:tabs>
              <w:ind w:left="57"/>
              <w:rPr>
                <w:sz w:val="20"/>
                <w:szCs w:val="20"/>
              </w:rPr>
            </w:pPr>
            <w:r w:rsidRPr="00826A04">
              <w:rPr>
                <w:sz w:val="20"/>
                <w:szCs w:val="20"/>
                <w:lang w:val="ru"/>
              </w:rPr>
              <w:t>3/3</w:t>
            </w:r>
          </w:p>
          <w:p w14:paraId="75989D5B" w14:textId="77777777" w:rsidR="00995E92" w:rsidRPr="00826A04" w:rsidRDefault="00995E92" w:rsidP="003716D0">
            <w:pPr>
              <w:tabs>
                <w:tab w:val="left" w:pos="709"/>
                <w:tab w:val="left" w:pos="851"/>
              </w:tabs>
              <w:ind w:left="57"/>
              <w:rPr>
                <w:sz w:val="20"/>
                <w:szCs w:val="20"/>
              </w:rPr>
            </w:pPr>
            <w:r w:rsidRPr="00826A04">
              <w:rPr>
                <w:sz w:val="20"/>
                <w:szCs w:val="20"/>
                <w:lang w:val="ru"/>
              </w:rPr>
              <w:t>М/Ж</w:t>
            </w:r>
          </w:p>
          <w:p w14:paraId="7AD9B22D" w14:textId="77777777" w:rsidR="00995E92" w:rsidRPr="00826A04" w:rsidRDefault="00995E92" w:rsidP="003716D0">
            <w:pPr>
              <w:tabs>
                <w:tab w:val="left" w:pos="709"/>
                <w:tab w:val="left" w:pos="851"/>
              </w:tabs>
              <w:ind w:left="57"/>
              <w:rPr>
                <w:sz w:val="20"/>
                <w:szCs w:val="20"/>
              </w:rPr>
            </w:pPr>
          </w:p>
          <w:p w14:paraId="0C956DF3" w14:textId="77777777" w:rsidR="00995E92" w:rsidRPr="00826A04" w:rsidRDefault="00995E92" w:rsidP="003716D0">
            <w:pPr>
              <w:tabs>
                <w:tab w:val="left" w:pos="709"/>
                <w:tab w:val="left" w:pos="851"/>
              </w:tabs>
              <w:ind w:left="57"/>
              <w:rPr>
                <w:sz w:val="20"/>
                <w:szCs w:val="20"/>
              </w:rPr>
            </w:pPr>
            <w:r w:rsidRPr="00826A04">
              <w:rPr>
                <w:sz w:val="20"/>
                <w:szCs w:val="20"/>
                <w:lang w:val="ru"/>
              </w:rPr>
              <w:t>2/2</w:t>
            </w:r>
          </w:p>
          <w:p w14:paraId="5BA7B1A8" w14:textId="77777777" w:rsidR="00995E92" w:rsidRPr="00826A04" w:rsidRDefault="00995E92" w:rsidP="003716D0">
            <w:pPr>
              <w:tabs>
                <w:tab w:val="left" w:pos="709"/>
                <w:tab w:val="left" w:pos="851"/>
              </w:tabs>
              <w:ind w:left="57"/>
              <w:rPr>
                <w:sz w:val="20"/>
                <w:szCs w:val="20"/>
              </w:rPr>
            </w:pPr>
            <w:r w:rsidRPr="00826A04">
              <w:rPr>
                <w:sz w:val="20"/>
                <w:szCs w:val="20"/>
                <w:lang w:val="ru"/>
              </w:rPr>
              <w:t>выздоровевших</w:t>
            </w:r>
          </w:p>
          <w:p w14:paraId="4B576494"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животных</w:t>
            </w:r>
          </w:p>
        </w:tc>
        <w:tc>
          <w:tcPr>
            <w:tcW w:w="1509" w:type="dxa"/>
            <w:tcBorders>
              <w:top w:val="single" w:sz="4" w:space="0" w:color="auto"/>
              <w:left w:val="single" w:sz="4" w:space="0" w:color="auto"/>
              <w:bottom w:val="single" w:sz="4" w:space="0" w:color="auto"/>
            </w:tcBorders>
            <w:shd w:val="clear" w:color="auto" w:fill="FFFFFF"/>
            <w:vAlign w:val="center"/>
          </w:tcPr>
          <w:p w14:paraId="72BA66D7" w14:textId="77777777" w:rsidR="00995E92" w:rsidRPr="00826A04" w:rsidRDefault="00995E92" w:rsidP="003716D0">
            <w:pPr>
              <w:tabs>
                <w:tab w:val="left" w:pos="709"/>
                <w:tab w:val="left" w:pos="851"/>
              </w:tabs>
              <w:ind w:left="57"/>
              <w:rPr>
                <w:sz w:val="20"/>
                <w:szCs w:val="20"/>
              </w:rPr>
            </w:pPr>
            <w:r w:rsidRPr="00826A04">
              <w:rPr>
                <w:sz w:val="20"/>
                <w:szCs w:val="20"/>
                <w:lang w:val="ru"/>
              </w:rPr>
              <w:t xml:space="preserve">0, 3, 15, 30/20 </w:t>
            </w:r>
          </w:p>
          <w:p w14:paraId="74084794" w14:textId="77777777" w:rsidR="00995E92" w:rsidRPr="00826A04" w:rsidRDefault="00995E92" w:rsidP="003716D0">
            <w:pPr>
              <w:tabs>
                <w:tab w:val="left" w:pos="709"/>
                <w:tab w:val="left" w:pos="851"/>
              </w:tabs>
              <w:ind w:left="57"/>
              <w:rPr>
                <w:sz w:val="20"/>
                <w:szCs w:val="20"/>
              </w:rPr>
            </w:pPr>
          </w:p>
          <w:p w14:paraId="7CAEF42B"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Желудочный зонд</w:t>
            </w:r>
          </w:p>
        </w:tc>
        <w:tc>
          <w:tcPr>
            <w:tcW w:w="1104" w:type="dxa"/>
            <w:tcBorders>
              <w:top w:val="single" w:sz="4" w:space="0" w:color="auto"/>
              <w:left w:val="single" w:sz="4" w:space="0" w:color="auto"/>
              <w:bottom w:val="single" w:sz="4" w:space="0" w:color="auto"/>
            </w:tcBorders>
            <w:shd w:val="clear" w:color="auto" w:fill="FFFFFF"/>
            <w:vAlign w:val="center"/>
          </w:tcPr>
          <w:p w14:paraId="5EDA1C1E"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13 недель + 4 недели восстановления</w:t>
            </w:r>
          </w:p>
        </w:tc>
        <w:tc>
          <w:tcPr>
            <w:tcW w:w="1509" w:type="dxa"/>
            <w:tcBorders>
              <w:top w:val="single" w:sz="4" w:space="0" w:color="auto"/>
              <w:left w:val="single" w:sz="4" w:space="0" w:color="auto"/>
              <w:bottom w:val="single" w:sz="4" w:space="0" w:color="auto"/>
            </w:tcBorders>
            <w:shd w:val="clear" w:color="auto" w:fill="FFFFFF"/>
            <w:vAlign w:val="center"/>
          </w:tcPr>
          <w:p w14:paraId="70758688"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3 мг/кг/сут</w:t>
            </w:r>
          </w:p>
        </w:tc>
        <w:tc>
          <w:tcPr>
            <w:tcW w:w="2811" w:type="dxa"/>
            <w:tcBorders>
              <w:top w:val="single" w:sz="4" w:space="0" w:color="auto"/>
              <w:left w:val="single" w:sz="4" w:space="0" w:color="auto"/>
              <w:bottom w:val="single" w:sz="4" w:space="0" w:color="auto"/>
              <w:right w:val="single" w:sz="4" w:space="0" w:color="auto"/>
            </w:tcBorders>
            <w:shd w:val="clear" w:color="auto" w:fill="FFFFFF"/>
            <w:vAlign w:val="center"/>
          </w:tcPr>
          <w:p w14:paraId="67B7153A"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≥15 мг/кг</w:t>
            </w:r>
          </w:p>
          <w:p w14:paraId="75B63BCB" w14:textId="77777777" w:rsidR="00995E92" w:rsidRPr="00826A04" w:rsidRDefault="00995E92" w:rsidP="003716D0">
            <w:pPr>
              <w:tabs>
                <w:tab w:val="left" w:pos="709"/>
                <w:tab w:val="left" w:pos="851"/>
              </w:tabs>
              <w:ind w:left="57"/>
              <w:rPr>
                <w:sz w:val="20"/>
                <w:szCs w:val="20"/>
              </w:rPr>
            </w:pPr>
            <w:r w:rsidRPr="00826A04">
              <w:rPr>
                <w:sz w:val="20"/>
                <w:szCs w:val="20"/>
                <w:lang w:val="ru"/>
              </w:rPr>
              <w:t>Масса тела/набор массы тела↓, клеточное истощение (костный мозг)</w:t>
            </w:r>
          </w:p>
          <w:p w14:paraId="6B20BFE6"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30/20 мг/кг </w:t>
            </w:r>
          </w:p>
          <w:p w14:paraId="626EBCC9"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масса тимуса↓, клеточное истощение (тимус, костный мозг)</w:t>
            </w:r>
          </w:p>
        </w:tc>
      </w:tr>
      <w:tr w:rsidR="00995E92" w:rsidRPr="00826A04" w14:paraId="0E99A17C"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291AF4CD" w14:textId="77777777" w:rsidR="00995E92" w:rsidRPr="00826A04" w:rsidRDefault="00995E92" w:rsidP="003716D0">
            <w:pPr>
              <w:tabs>
                <w:tab w:val="left" w:pos="709"/>
                <w:tab w:val="left" w:pos="851"/>
              </w:tabs>
              <w:ind w:left="57"/>
              <w:rPr>
                <w:sz w:val="20"/>
                <w:szCs w:val="20"/>
              </w:rPr>
            </w:pPr>
            <w:r w:rsidRPr="00826A04">
              <w:rPr>
                <w:sz w:val="20"/>
                <w:szCs w:val="20"/>
                <w:lang w:val="ru"/>
              </w:rPr>
              <w:t>U05-2452</w:t>
            </w:r>
          </w:p>
          <w:p w14:paraId="0A2E2A2D" w14:textId="77777777" w:rsidR="00995E92" w:rsidRPr="00826A04" w:rsidRDefault="00995E92" w:rsidP="003716D0">
            <w:pPr>
              <w:tabs>
                <w:tab w:val="left" w:pos="709"/>
                <w:tab w:val="left" w:pos="851"/>
              </w:tabs>
              <w:ind w:left="57"/>
              <w:rPr>
                <w:sz w:val="20"/>
                <w:szCs w:val="20"/>
              </w:rPr>
            </w:pPr>
          </w:p>
          <w:p w14:paraId="2814C1B0" w14:textId="77777777" w:rsidR="00995E92" w:rsidRPr="00826A04" w:rsidRDefault="00995E92" w:rsidP="003716D0">
            <w:pPr>
              <w:tabs>
                <w:tab w:val="left" w:pos="709"/>
                <w:tab w:val="left" w:pos="851"/>
              </w:tabs>
              <w:ind w:left="57"/>
              <w:rPr>
                <w:sz w:val="20"/>
                <w:szCs w:val="20"/>
              </w:rPr>
            </w:pPr>
            <w:r w:rsidRPr="00826A04">
              <w:rPr>
                <w:sz w:val="20"/>
                <w:szCs w:val="20"/>
                <w:lang w:val="ru"/>
              </w:rPr>
              <w:lastRenderedPageBreak/>
              <w:t>Не соответст</w:t>
            </w:r>
            <w:r>
              <w:rPr>
                <w:sz w:val="20"/>
                <w:szCs w:val="20"/>
                <w:lang w:val="ru"/>
              </w:rPr>
              <w:t>-</w:t>
            </w:r>
            <w:r w:rsidRPr="00826A04">
              <w:rPr>
                <w:sz w:val="20"/>
                <w:szCs w:val="20"/>
                <w:lang w:val="ru"/>
              </w:rPr>
              <w:t>вует требованиям GLP</w:t>
            </w:r>
          </w:p>
          <w:p w14:paraId="3F573F66" w14:textId="77777777" w:rsidR="00995E92" w:rsidRPr="00826A04" w:rsidRDefault="00995E92" w:rsidP="003716D0">
            <w:pPr>
              <w:tabs>
                <w:tab w:val="left" w:pos="709"/>
                <w:tab w:val="left" w:pos="851"/>
              </w:tabs>
              <w:ind w:left="57"/>
              <w:rPr>
                <w:sz w:val="20"/>
                <w:szCs w:val="20"/>
              </w:rPr>
            </w:pPr>
          </w:p>
          <w:p w14:paraId="11280A51"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Исследова</w:t>
            </w:r>
            <w:r>
              <w:rPr>
                <w:sz w:val="20"/>
                <w:szCs w:val="20"/>
                <w:lang w:val="ru"/>
              </w:rPr>
              <w:t>-</w:t>
            </w:r>
            <w:r w:rsidRPr="00826A04">
              <w:rPr>
                <w:sz w:val="20"/>
                <w:szCs w:val="20"/>
                <w:lang w:val="ru"/>
              </w:rPr>
              <w:t>ние с эскалацией дозы</w:t>
            </w:r>
          </w:p>
        </w:tc>
        <w:tc>
          <w:tcPr>
            <w:tcW w:w="1244" w:type="dxa"/>
            <w:tcBorders>
              <w:top w:val="single" w:sz="4" w:space="0" w:color="auto"/>
              <w:left w:val="single" w:sz="4" w:space="0" w:color="auto"/>
              <w:bottom w:val="single" w:sz="4" w:space="0" w:color="auto"/>
            </w:tcBorders>
            <w:shd w:val="clear" w:color="auto" w:fill="FFFFFF"/>
            <w:vAlign w:val="center"/>
          </w:tcPr>
          <w:p w14:paraId="48208C3C" w14:textId="77777777" w:rsidR="00995E92" w:rsidRPr="00826A04" w:rsidRDefault="00995E92" w:rsidP="003716D0">
            <w:pPr>
              <w:tabs>
                <w:tab w:val="left" w:pos="709"/>
                <w:tab w:val="left" w:pos="851"/>
              </w:tabs>
              <w:ind w:left="57"/>
              <w:rPr>
                <w:sz w:val="20"/>
                <w:szCs w:val="20"/>
              </w:rPr>
            </w:pPr>
            <w:r w:rsidRPr="00826A04">
              <w:rPr>
                <w:sz w:val="20"/>
                <w:szCs w:val="20"/>
                <w:lang w:val="ru"/>
              </w:rPr>
              <w:lastRenderedPageBreak/>
              <w:t>Макак-резус</w:t>
            </w:r>
          </w:p>
          <w:p w14:paraId="23B0A63A" w14:textId="77777777" w:rsidR="00995E92" w:rsidRPr="00826A04" w:rsidRDefault="00995E92" w:rsidP="003716D0">
            <w:pPr>
              <w:tabs>
                <w:tab w:val="left" w:pos="709"/>
                <w:tab w:val="left" w:pos="851"/>
              </w:tabs>
              <w:ind w:left="57"/>
              <w:rPr>
                <w:sz w:val="20"/>
                <w:szCs w:val="20"/>
              </w:rPr>
            </w:pPr>
            <w:r w:rsidRPr="00826A04">
              <w:rPr>
                <w:sz w:val="20"/>
                <w:szCs w:val="20"/>
                <w:lang w:val="ru"/>
              </w:rPr>
              <w:t>1/1</w:t>
            </w:r>
          </w:p>
          <w:p w14:paraId="4AE5BD09"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lastRenderedPageBreak/>
              <w:t>М/Ж</w:t>
            </w:r>
          </w:p>
        </w:tc>
        <w:tc>
          <w:tcPr>
            <w:tcW w:w="1509" w:type="dxa"/>
            <w:tcBorders>
              <w:top w:val="single" w:sz="4" w:space="0" w:color="auto"/>
              <w:left w:val="single" w:sz="4" w:space="0" w:color="auto"/>
              <w:bottom w:val="single" w:sz="4" w:space="0" w:color="auto"/>
            </w:tcBorders>
            <w:shd w:val="clear" w:color="auto" w:fill="FFFFFF"/>
            <w:vAlign w:val="center"/>
          </w:tcPr>
          <w:p w14:paraId="6A91E46C" w14:textId="77777777" w:rsidR="00995E92" w:rsidRPr="00826A04" w:rsidRDefault="00995E92" w:rsidP="003716D0">
            <w:pPr>
              <w:tabs>
                <w:tab w:val="left" w:pos="709"/>
                <w:tab w:val="left" w:pos="851"/>
              </w:tabs>
              <w:ind w:left="57"/>
              <w:rPr>
                <w:sz w:val="20"/>
                <w:szCs w:val="20"/>
              </w:rPr>
            </w:pPr>
            <w:r w:rsidRPr="00826A04">
              <w:rPr>
                <w:sz w:val="20"/>
                <w:szCs w:val="20"/>
                <w:lang w:val="ru"/>
              </w:rPr>
              <w:lastRenderedPageBreak/>
              <w:t>5 мг/кг внутривенно</w:t>
            </w:r>
          </w:p>
          <w:p w14:paraId="79F5017C" w14:textId="77777777" w:rsidR="00995E92" w:rsidRPr="00826A04" w:rsidRDefault="00995E92" w:rsidP="003716D0">
            <w:pPr>
              <w:tabs>
                <w:tab w:val="left" w:pos="709"/>
                <w:tab w:val="left" w:pos="851"/>
              </w:tabs>
              <w:ind w:left="57"/>
              <w:rPr>
                <w:sz w:val="20"/>
                <w:szCs w:val="20"/>
              </w:rPr>
            </w:pPr>
          </w:p>
          <w:p w14:paraId="4746F4B9" w14:textId="77777777" w:rsidR="00995E92" w:rsidRPr="00826A04" w:rsidRDefault="00995E92" w:rsidP="003716D0">
            <w:pPr>
              <w:tabs>
                <w:tab w:val="left" w:pos="709"/>
                <w:tab w:val="left" w:pos="851"/>
              </w:tabs>
              <w:ind w:left="57"/>
              <w:rPr>
                <w:sz w:val="20"/>
                <w:szCs w:val="20"/>
              </w:rPr>
            </w:pPr>
            <w:r w:rsidRPr="00826A04">
              <w:rPr>
                <w:sz w:val="20"/>
                <w:szCs w:val="20"/>
                <w:lang w:val="ru"/>
              </w:rPr>
              <w:t>10 мг/кг внутрь</w:t>
            </w:r>
          </w:p>
          <w:p w14:paraId="08272EA8" w14:textId="77777777" w:rsidR="00995E92" w:rsidRPr="00826A04" w:rsidRDefault="00995E92" w:rsidP="003716D0">
            <w:pPr>
              <w:tabs>
                <w:tab w:val="left" w:pos="709"/>
                <w:tab w:val="left" w:pos="851"/>
              </w:tabs>
              <w:ind w:left="57"/>
              <w:rPr>
                <w:sz w:val="20"/>
                <w:szCs w:val="20"/>
              </w:rPr>
            </w:pPr>
          </w:p>
          <w:p w14:paraId="6235A784" w14:textId="77777777" w:rsidR="00995E92" w:rsidRPr="00826A04" w:rsidRDefault="00995E92" w:rsidP="003716D0">
            <w:pPr>
              <w:tabs>
                <w:tab w:val="left" w:pos="709"/>
                <w:tab w:val="left" w:pos="851"/>
              </w:tabs>
              <w:ind w:left="57"/>
              <w:rPr>
                <w:sz w:val="20"/>
                <w:szCs w:val="20"/>
              </w:rPr>
            </w:pPr>
            <w:r w:rsidRPr="00826A04">
              <w:rPr>
                <w:sz w:val="20"/>
                <w:szCs w:val="20"/>
                <w:lang w:val="ru"/>
              </w:rPr>
              <w:t>20, 40, 60, 80, 120 мг/кг</w:t>
            </w:r>
          </w:p>
          <w:p w14:paraId="3F684D8B" w14:textId="77777777" w:rsidR="00995E92" w:rsidRPr="00826A04" w:rsidRDefault="00995E92" w:rsidP="003716D0">
            <w:pPr>
              <w:tabs>
                <w:tab w:val="left" w:pos="709"/>
                <w:tab w:val="left" w:pos="851"/>
              </w:tabs>
              <w:ind w:left="57"/>
              <w:rPr>
                <w:sz w:val="20"/>
                <w:szCs w:val="20"/>
              </w:rPr>
            </w:pPr>
          </w:p>
          <w:p w14:paraId="1F739821"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40 мг/кг</w:t>
            </w:r>
          </w:p>
        </w:tc>
        <w:tc>
          <w:tcPr>
            <w:tcW w:w="1104" w:type="dxa"/>
            <w:tcBorders>
              <w:top w:val="single" w:sz="4" w:space="0" w:color="auto"/>
              <w:left w:val="single" w:sz="4" w:space="0" w:color="auto"/>
              <w:bottom w:val="single" w:sz="4" w:space="0" w:color="auto"/>
            </w:tcBorders>
            <w:shd w:val="clear" w:color="auto" w:fill="FFFFFF"/>
            <w:vAlign w:val="center"/>
          </w:tcPr>
          <w:p w14:paraId="309FDA2B" w14:textId="77777777" w:rsidR="00995E92" w:rsidRPr="00826A04" w:rsidRDefault="00995E92" w:rsidP="003716D0">
            <w:pPr>
              <w:tabs>
                <w:tab w:val="left" w:pos="709"/>
                <w:tab w:val="left" w:pos="851"/>
              </w:tabs>
              <w:ind w:left="57"/>
              <w:rPr>
                <w:sz w:val="20"/>
                <w:szCs w:val="20"/>
              </w:rPr>
            </w:pPr>
            <w:r w:rsidRPr="00826A04">
              <w:rPr>
                <w:sz w:val="20"/>
                <w:szCs w:val="20"/>
                <w:lang w:val="ru"/>
              </w:rPr>
              <w:lastRenderedPageBreak/>
              <w:t>1 день</w:t>
            </w:r>
          </w:p>
          <w:p w14:paraId="7F817597" w14:textId="77777777" w:rsidR="00995E92" w:rsidRPr="00826A04" w:rsidRDefault="00995E92" w:rsidP="003716D0">
            <w:pPr>
              <w:tabs>
                <w:tab w:val="left" w:pos="709"/>
                <w:tab w:val="left" w:pos="851"/>
              </w:tabs>
              <w:ind w:left="57"/>
              <w:rPr>
                <w:sz w:val="20"/>
                <w:szCs w:val="20"/>
              </w:rPr>
            </w:pPr>
          </w:p>
          <w:p w14:paraId="2489171F" w14:textId="77777777" w:rsidR="00995E92" w:rsidRPr="00826A04" w:rsidRDefault="00995E92" w:rsidP="003716D0">
            <w:pPr>
              <w:tabs>
                <w:tab w:val="left" w:pos="709"/>
                <w:tab w:val="left" w:pos="851"/>
              </w:tabs>
              <w:ind w:left="57"/>
              <w:rPr>
                <w:sz w:val="20"/>
                <w:szCs w:val="20"/>
              </w:rPr>
            </w:pPr>
          </w:p>
          <w:p w14:paraId="3A48BE14" w14:textId="77777777" w:rsidR="00995E92" w:rsidRPr="00826A04" w:rsidRDefault="00995E92" w:rsidP="003716D0">
            <w:pPr>
              <w:tabs>
                <w:tab w:val="left" w:pos="709"/>
                <w:tab w:val="left" w:pos="851"/>
              </w:tabs>
              <w:ind w:left="57"/>
              <w:rPr>
                <w:sz w:val="20"/>
                <w:szCs w:val="20"/>
              </w:rPr>
            </w:pPr>
            <w:r w:rsidRPr="00826A04">
              <w:rPr>
                <w:sz w:val="20"/>
                <w:szCs w:val="20"/>
                <w:lang w:val="ru"/>
              </w:rPr>
              <w:t>3–4 дня или до недели</w:t>
            </w:r>
          </w:p>
          <w:p w14:paraId="13B0D97D" w14:textId="77777777" w:rsidR="00995E92" w:rsidRPr="00826A04" w:rsidRDefault="00995E92" w:rsidP="003716D0">
            <w:pPr>
              <w:tabs>
                <w:tab w:val="left" w:pos="709"/>
                <w:tab w:val="left" w:pos="851"/>
              </w:tabs>
              <w:ind w:left="57"/>
              <w:rPr>
                <w:sz w:val="20"/>
                <w:szCs w:val="20"/>
              </w:rPr>
            </w:pPr>
          </w:p>
          <w:p w14:paraId="02944A2F"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14 дней</w:t>
            </w:r>
          </w:p>
        </w:tc>
        <w:tc>
          <w:tcPr>
            <w:tcW w:w="1509" w:type="dxa"/>
            <w:tcBorders>
              <w:top w:val="single" w:sz="4" w:space="0" w:color="auto"/>
              <w:left w:val="single" w:sz="4" w:space="0" w:color="auto"/>
              <w:bottom w:val="single" w:sz="4" w:space="0" w:color="auto"/>
            </w:tcBorders>
            <w:shd w:val="clear" w:color="auto" w:fill="FFFFFF"/>
            <w:vAlign w:val="center"/>
          </w:tcPr>
          <w:p w14:paraId="0DEEA247"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lastRenderedPageBreak/>
              <w:t>-</w:t>
            </w:r>
          </w:p>
        </w:tc>
        <w:tc>
          <w:tcPr>
            <w:tcW w:w="2811" w:type="dxa"/>
            <w:tcBorders>
              <w:top w:val="single" w:sz="4" w:space="0" w:color="auto"/>
              <w:left w:val="single" w:sz="4" w:space="0" w:color="auto"/>
              <w:bottom w:val="single" w:sz="4" w:space="0" w:color="auto"/>
              <w:right w:val="single" w:sz="4" w:space="0" w:color="auto"/>
            </w:tcBorders>
            <w:shd w:val="clear" w:color="auto" w:fill="FFFFFF"/>
            <w:vAlign w:val="center"/>
          </w:tcPr>
          <w:p w14:paraId="16D42FED"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≤10 мг/кг </w:t>
            </w:r>
          </w:p>
          <w:p w14:paraId="653F4F11" w14:textId="77777777" w:rsidR="00995E92" w:rsidRPr="00826A04" w:rsidRDefault="00995E92" w:rsidP="003716D0">
            <w:pPr>
              <w:tabs>
                <w:tab w:val="left" w:pos="709"/>
                <w:tab w:val="left" w:pos="851"/>
              </w:tabs>
              <w:ind w:left="57"/>
              <w:rPr>
                <w:b/>
                <w:bCs/>
                <w:sz w:val="20"/>
                <w:szCs w:val="20"/>
              </w:rPr>
            </w:pPr>
            <w:r w:rsidRPr="00826A04">
              <w:rPr>
                <w:sz w:val="20"/>
                <w:szCs w:val="20"/>
                <w:lang w:val="ru"/>
              </w:rPr>
              <w:t xml:space="preserve">Билирубин↑ </w:t>
            </w:r>
          </w:p>
          <w:p w14:paraId="48C93350"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lastRenderedPageBreak/>
              <w:t>≥40 мг/кг</w:t>
            </w:r>
          </w:p>
          <w:p w14:paraId="69C272BB" w14:textId="77777777" w:rsidR="00995E92" w:rsidRPr="00826A04" w:rsidRDefault="00995E92" w:rsidP="003716D0">
            <w:pPr>
              <w:tabs>
                <w:tab w:val="left" w:pos="709"/>
                <w:tab w:val="left" w:pos="851"/>
              </w:tabs>
              <w:ind w:left="57"/>
              <w:rPr>
                <w:b/>
                <w:bCs/>
                <w:sz w:val="20"/>
                <w:szCs w:val="20"/>
              </w:rPr>
            </w:pPr>
            <w:r w:rsidRPr="00826A04">
              <w:rPr>
                <w:sz w:val="20"/>
                <w:szCs w:val="20"/>
                <w:lang w:val="ru"/>
              </w:rPr>
              <w:t xml:space="preserve">Диарея, масса тела↓, АЛТ↑, АСТ↑, ГЛДГ↑, ГГТ↑ </w:t>
            </w:r>
          </w:p>
          <w:p w14:paraId="63B854A3"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120 мг/кг </w:t>
            </w:r>
          </w:p>
          <w:p w14:paraId="3193CFDA"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Преждевременная кончина</w:t>
            </w:r>
          </w:p>
        </w:tc>
      </w:tr>
      <w:tr w:rsidR="00995E92" w:rsidRPr="00826A04" w14:paraId="23A1FA79"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36D4C9DF"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lastRenderedPageBreak/>
              <w:t>U05-2427</w:t>
            </w:r>
          </w:p>
        </w:tc>
        <w:tc>
          <w:tcPr>
            <w:tcW w:w="1244" w:type="dxa"/>
            <w:tcBorders>
              <w:top w:val="single" w:sz="4" w:space="0" w:color="auto"/>
              <w:left w:val="single" w:sz="4" w:space="0" w:color="auto"/>
              <w:bottom w:val="single" w:sz="4" w:space="0" w:color="auto"/>
            </w:tcBorders>
            <w:shd w:val="clear" w:color="auto" w:fill="FFFFFF"/>
            <w:vAlign w:val="center"/>
          </w:tcPr>
          <w:p w14:paraId="1C512FDA" w14:textId="77777777" w:rsidR="00995E92" w:rsidRPr="00826A04" w:rsidRDefault="00995E92" w:rsidP="003716D0">
            <w:pPr>
              <w:tabs>
                <w:tab w:val="left" w:pos="709"/>
                <w:tab w:val="left" w:pos="851"/>
              </w:tabs>
              <w:ind w:left="57"/>
              <w:rPr>
                <w:sz w:val="20"/>
                <w:szCs w:val="20"/>
              </w:rPr>
            </w:pPr>
            <w:r w:rsidRPr="00826A04">
              <w:rPr>
                <w:sz w:val="20"/>
                <w:szCs w:val="20"/>
                <w:lang w:val="ru"/>
              </w:rPr>
              <w:t>Макак-резус</w:t>
            </w:r>
          </w:p>
          <w:p w14:paraId="71A58EBE" w14:textId="77777777" w:rsidR="00995E92" w:rsidRPr="00826A04" w:rsidRDefault="00995E92" w:rsidP="003716D0">
            <w:pPr>
              <w:tabs>
                <w:tab w:val="left" w:pos="709"/>
                <w:tab w:val="left" w:pos="851"/>
              </w:tabs>
              <w:ind w:left="57"/>
              <w:rPr>
                <w:sz w:val="20"/>
                <w:szCs w:val="20"/>
              </w:rPr>
            </w:pPr>
          </w:p>
          <w:p w14:paraId="7761F2FA" w14:textId="77777777" w:rsidR="00995E92" w:rsidRPr="00826A04" w:rsidRDefault="00995E92" w:rsidP="003716D0">
            <w:pPr>
              <w:tabs>
                <w:tab w:val="left" w:pos="709"/>
                <w:tab w:val="left" w:pos="851"/>
              </w:tabs>
              <w:ind w:left="57"/>
              <w:rPr>
                <w:sz w:val="20"/>
                <w:szCs w:val="20"/>
              </w:rPr>
            </w:pPr>
            <w:r w:rsidRPr="00826A04">
              <w:rPr>
                <w:sz w:val="20"/>
                <w:szCs w:val="20"/>
                <w:lang w:val="ru"/>
              </w:rPr>
              <w:t>3/3</w:t>
            </w:r>
          </w:p>
          <w:p w14:paraId="03B346A7" w14:textId="77777777" w:rsidR="00995E92" w:rsidRPr="00826A04" w:rsidRDefault="00995E92" w:rsidP="003716D0">
            <w:pPr>
              <w:tabs>
                <w:tab w:val="left" w:pos="709"/>
                <w:tab w:val="left" w:pos="851"/>
              </w:tabs>
              <w:ind w:left="57"/>
              <w:rPr>
                <w:sz w:val="20"/>
                <w:szCs w:val="20"/>
              </w:rPr>
            </w:pPr>
            <w:r w:rsidRPr="00826A04">
              <w:rPr>
                <w:sz w:val="20"/>
                <w:szCs w:val="20"/>
                <w:lang w:val="ru"/>
              </w:rPr>
              <w:t>М/Ж</w:t>
            </w:r>
          </w:p>
          <w:p w14:paraId="0FAA2274" w14:textId="77777777" w:rsidR="00995E92" w:rsidRPr="00826A04" w:rsidRDefault="00995E92" w:rsidP="003716D0">
            <w:pPr>
              <w:tabs>
                <w:tab w:val="left" w:pos="709"/>
                <w:tab w:val="left" w:pos="851"/>
              </w:tabs>
              <w:ind w:left="57"/>
              <w:rPr>
                <w:sz w:val="20"/>
                <w:szCs w:val="20"/>
              </w:rPr>
            </w:pPr>
          </w:p>
          <w:p w14:paraId="0CF86EF2" w14:textId="77777777" w:rsidR="00995E92" w:rsidRPr="00826A04" w:rsidRDefault="00995E92" w:rsidP="003716D0">
            <w:pPr>
              <w:tabs>
                <w:tab w:val="left" w:pos="709"/>
                <w:tab w:val="left" w:pos="851"/>
              </w:tabs>
              <w:ind w:left="57"/>
              <w:rPr>
                <w:sz w:val="20"/>
                <w:szCs w:val="20"/>
              </w:rPr>
            </w:pPr>
            <w:r w:rsidRPr="00826A04">
              <w:rPr>
                <w:sz w:val="20"/>
                <w:szCs w:val="20"/>
                <w:lang w:val="ru"/>
              </w:rPr>
              <w:t>2/2</w:t>
            </w:r>
          </w:p>
          <w:p w14:paraId="31C4F33C" w14:textId="77777777" w:rsidR="00995E92" w:rsidRPr="00826A04" w:rsidRDefault="00995E92" w:rsidP="003716D0">
            <w:pPr>
              <w:tabs>
                <w:tab w:val="left" w:pos="709"/>
                <w:tab w:val="left" w:pos="851"/>
              </w:tabs>
              <w:ind w:left="57"/>
              <w:rPr>
                <w:sz w:val="20"/>
                <w:szCs w:val="20"/>
              </w:rPr>
            </w:pPr>
            <w:r w:rsidRPr="00826A04">
              <w:rPr>
                <w:sz w:val="20"/>
                <w:szCs w:val="20"/>
                <w:lang w:val="ru"/>
              </w:rPr>
              <w:t>выздоровевших</w:t>
            </w:r>
          </w:p>
          <w:p w14:paraId="6BB41CE9"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животных</w:t>
            </w:r>
          </w:p>
        </w:tc>
        <w:tc>
          <w:tcPr>
            <w:tcW w:w="1509" w:type="dxa"/>
            <w:tcBorders>
              <w:top w:val="single" w:sz="4" w:space="0" w:color="auto"/>
              <w:left w:val="single" w:sz="4" w:space="0" w:color="auto"/>
              <w:bottom w:val="single" w:sz="4" w:space="0" w:color="auto"/>
            </w:tcBorders>
            <w:shd w:val="clear" w:color="auto" w:fill="FFFFFF"/>
            <w:vAlign w:val="center"/>
          </w:tcPr>
          <w:p w14:paraId="77C607DC"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0, 10, 20, 60</w:t>
            </w:r>
          </w:p>
        </w:tc>
        <w:tc>
          <w:tcPr>
            <w:tcW w:w="1104" w:type="dxa"/>
            <w:tcBorders>
              <w:top w:val="single" w:sz="4" w:space="0" w:color="auto"/>
              <w:left w:val="single" w:sz="4" w:space="0" w:color="auto"/>
              <w:bottom w:val="single" w:sz="4" w:space="0" w:color="auto"/>
            </w:tcBorders>
            <w:shd w:val="clear" w:color="auto" w:fill="FFFFFF"/>
            <w:vAlign w:val="center"/>
          </w:tcPr>
          <w:p w14:paraId="03286E73" w14:textId="77777777" w:rsidR="00995E92" w:rsidRPr="00826A04" w:rsidRDefault="00995E92" w:rsidP="003716D0">
            <w:pPr>
              <w:tabs>
                <w:tab w:val="left" w:pos="709"/>
                <w:tab w:val="left" w:pos="851"/>
              </w:tabs>
              <w:ind w:left="57"/>
              <w:rPr>
                <w:sz w:val="20"/>
                <w:szCs w:val="20"/>
              </w:rPr>
            </w:pPr>
            <w:r w:rsidRPr="00826A04">
              <w:rPr>
                <w:sz w:val="20"/>
                <w:szCs w:val="20"/>
                <w:lang w:val="ru"/>
              </w:rPr>
              <w:t>28 дней</w:t>
            </w:r>
          </w:p>
          <w:p w14:paraId="4121D811" w14:textId="77777777" w:rsidR="00995E92" w:rsidRPr="00826A04" w:rsidRDefault="00995E92" w:rsidP="003716D0">
            <w:pPr>
              <w:tabs>
                <w:tab w:val="left" w:pos="709"/>
                <w:tab w:val="left" w:pos="851"/>
              </w:tabs>
              <w:ind w:left="57"/>
              <w:rPr>
                <w:sz w:val="20"/>
                <w:szCs w:val="20"/>
              </w:rPr>
            </w:pPr>
          </w:p>
          <w:p w14:paraId="4A6AD70C"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+ 4 недели восстановления</w:t>
            </w:r>
          </w:p>
        </w:tc>
        <w:tc>
          <w:tcPr>
            <w:tcW w:w="1509" w:type="dxa"/>
            <w:tcBorders>
              <w:top w:val="single" w:sz="4" w:space="0" w:color="auto"/>
              <w:left w:val="single" w:sz="4" w:space="0" w:color="auto"/>
              <w:bottom w:val="single" w:sz="4" w:space="0" w:color="auto"/>
            </w:tcBorders>
            <w:shd w:val="clear" w:color="auto" w:fill="FFFFFF"/>
            <w:vAlign w:val="center"/>
          </w:tcPr>
          <w:p w14:paraId="7FC8D427"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10 мг/кг/сут</w:t>
            </w:r>
          </w:p>
        </w:tc>
        <w:tc>
          <w:tcPr>
            <w:tcW w:w="2811" w:type="dxa"/>
            <w:tcBorders>
              <w:top w:val="single" w:sz="4" w:space="0" w:color="auto"/>
              <w:left w:val="single" w:sz="4" w:space="0" w:color="auto"/>
              <w:bottom w:val="single" w:sz="4" w:space="0" w:color="auto"/>
              <w:right w:val="single" w:sz="4" w:space="0" w:color="auto"/>
            </w:tcBorders>
            <w:shd w:val="clear" w:color="auto" w:fill="FFFFFF"/>
            <w:vAlign w:val="center"/>
          </w:tcPr>
          <w:p w14:paraId="567FD27B"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≥10 мг/кг</w:t>
            </w:r>
          </w:p>
          <w:p w14:paraId="00BA8B55" w14:textId="77777777" w:rsidR="00995E92" w:rsidRPr="00826A04" w:rsidRDefault="00995E92" w:rsidP="003716D0">
            <w:pPr>
              <w:tabs>
                <w:tab w:val="left" w:pos="709"/>
                <w:tab w:val="left" w:pos="851"/>
              </w:tabs>
              <w:ind w:left="57"/>
              <w:rPr>
                <w:sz w:val="20"/>
                <w:szCs w:val="20"/>
              </w:rPr>
            </w:pPr>
            <w:r w:rsidRPr="00826A04">
              <w:rPr>
                <w:sz w:val="20"/>
                <w:szCs w:val="20"/>
                <w:lang w:val="ru"/>
              </w:rPr>
              <w:t xml:space="preserve">Фекалии желтого цвета </w:t>
            </w:r>
          </w:p>
          <w:p w14:paraId="0F7FFCC5"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20 мг/кг </w:t>
            </w:r>
          </w:p>
          <w:p w14:paraId="3C10D095" w14:textId="77777777" w:rsidR="00995E92" w:rsidRPr="00826A04" w:rsidRDefault="00995E92" w:rsidP="003716D0">
            <w:pPr>
              <w:tabs>
                <w:tab w:val="left" w:pos="709"/>
                <w:tab w:val="left" w:pos="851"/>
              </w:tabs>
              <w:ind w:left="57"/>
              <w:rPr>
                <w:b/>
                <w:bCs/>
                <w:sz w:val="20"/>
                <w:szCs w:val="20"/>
              </w:rPr>
            </w:pPr>
            <w:r w:rsidRPr="00826A04">
              <w:rPr>
                <w:sz w:val="20"/>
                <w:szCs w:val="20"/>
                <w:lang w:val="ru"/>
              </w:rPr>
              <w:t xml:space="preserve">Эритроциты↓, гемоглобин↓ </w:t>
            </w:r>
          </w:p>
          <w:p w14:paraId="6C1EC040"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60 мг/кг</w:t>
            </w:r>
          </w:p>
          <w:p w14:paraId="72C250C8"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Масса тела↓, диарея, рвота, АЛТ↑, АСТ↑, ГГТ↓</w:t>
            </w:r>
          </w:p>
        </w:tc>
      </w:tr>
      <w:tr w:rsidR="00995E92" w:rsidRPr="00826A04" w14:paraId="2A988386" w14:textId="77777777" w:rsidTr="008D17FF">
        <w:trPr>
          <w:trHeight w:val="20"/>
        </w:trPr>
        <w:tc>
          <w:tcPr>
            <w:tcW w:w="1169" w:type="dxa"/>
            <w:tcBorders>
              <w:top w:val="single" w:sz="4" w:space="0" w:color="auto"/>
              <w:left w:val="single" w:sz="4" w:space="0" w:color="auto"/>
              <w:bottom w:val="single" w:sz="4" w:space="0" w:color="auto"/>
            </w:tcBorders>
            <w:shd w:val="clear" w:color="auto" w:fill="FFFFFF"/>
            <w:vAlign w:val="center"/>
          </w:tcPr>
          <w:p w14:paraId="1812CA81"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U07-1875</w:t>
            </w:r>
          </w:p>
        </w:tc>
        <w:tc>
          <w:tcPr>
            <w:tcW w:w="1244" w:type="dxa"/>
            <w:tcBorders>
              <w:top w:val="single" w:sz="4" w:space="0" w:color="auto"/>
              <w:left w:val="single" w:sz="4" w:space="0" w:color="auto"/>
              <w:bottom w:val="single" w:sz="4" w:space="0" w:color="auto"/>
            </w:tcBorders>
            <w:shd w:val="clear" w:color="auto" w:fill="FFFFFF"/>
            <w:vAlign w:val="center"/>
          </w:tcPr>
          <w:p w14:paraId="23EF6279" w14:textId="77777777" w:rsidR="00995E92" w:rsidRPr="00826A04" w:rsidRDefault="00995E92" w:rsidP="003716D0">
            <w:pPr>
              <w:tabs>
                <w:tab w:val="left" w:pos="709"/>
                <w:tab w:val="left" w:pos="851"/>
              </w:tabs>
              <w:ind w:left="57"/>
              <w:rPr>
                <w:sz w:val="20"/>
                <w:szCs w:val="20"/>
              </w:rPr>
            </w:pPr>
            <w:r w:rsidRPr="00826A04">
              <w:rPr>
                <w:sz w:val="20"/>
                <w:szCs w:val="20"/>
                <w:lang w:val="ru"/>
              </w:rPr>
              <w:t>Макак-резус</w:t>
            </w:r>
          </w:p>
          <w:p w14:paraId="31A18ADC" w14:textId="77777777" w:rsidR="00995E92" w:rsidRPr="00826A04" w:rsidRDefault="00995E92" w:rsidP="003716D0">
            <w:pPr>
              <w:tabs>
                <w:tab w:val="left" w:pos="709"/>
                <w:tab w:val="left" w:pos="851"/>
              </w:tabs>
              <w:ind w:left="57"/>
              <w:rPr>
                <w:sz w:val="20"/>
                <w:szCs w:val="20"/>
              </w:rPr>
            </w:pPr>
            <w:r w:rsidRPr="00826A04">
              <w:rPr>
                <w:sz w:val="20"/>
                <w:szCs w:val="20"/>
                <w:lang w:val="ru"/>
              </w:rPr>
              <w:t>4/4</w:t>
            </w:r>
          </w:p>
          <w:p w14:paraId="1D58D7AA"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М/Ж</w:t>
            </w:r>
          </w:p>
        </w:tc>
        <w:tc>
          <w:tcPr>
            <w:tcW w:w="1509" w:type="dxa"/>
            <w:tcBorders>
              <w:top w:val="single" w:sz="4" w:space="0" w:color="auto"/>
              <w:left w:val="single" w:sz="4" w:space="0" w:color="auto"/>
              <w:bottom w:val="single" w:sz="4" w:space="0" w:color="auto"/>
            </w:tcBorders>
            <w:shd w:val="clear" w:color="auto" w:fill="FFFFFF"/>
            <w:vAlign w:val="center"/>
          </w:tcPr>
          <w:p w14:paraId="74566202"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10, 20, 60/45/30</w:t>
            </w:r>
          </w:p>
        </w:tc>
        <w:tc>
          <w:tcPr>
            <w:tcW w:w="1104" w:type="dxa"/>
            <w:tcBorders>
              <w:top w:val="single" w:sz="4" w:space="0" w:color="auto"/>
              <w:left w:val="single" w:sz="4" w:space="0" w:color="auto"/>
              <w:bottom w:val="single" w:sz="4" w:space="0" w:color="auto"/>
            </w:tcBorders>
            <w:shd w:val="clear" w:color="auto" w:fill="FFFFFF"/>
            <w:vAlign w:val="center"/>
          </w:tcPr>
          <w:p w14:paraId="30FACAFB" w14:textId="77777777" w:rsidR="00995E92" w:rsidRPr="00826A04" w:rsidRDefault="00995E92" w:rsidP="003716D0">
            <w:pPr>
              <w:tabs>
                <w:tab w:val="left" w:pos="709"/>
                <w:tab w:val="left" w:pos="851"/>
              </w:tabs>
              <w:ind w:left="57"/>
              <w:rPr>
                <w:sz w:val="20"/>
                <w:szCs w:val="20"/>
                <w:lang w:val="ru"/>
              </w:rPr>
            </w:pPr>
            <w:r w:rsidRPr="00826A04">
              <w:rPr>
                <w:sz w:val="20"/>
                <w:szCs w:val="20"/>
                <w:lang w:val="ru"/>
              </w:rPr>
              <w:t>52 недели</w:t>
            </w:r>
          </w:p>
        </w:tc>
        <w:tc>
          <w:tcPr>
            <w:tcW w:w="1509" w:type="dxa"/>
            <w:tcBorders>
              <w:top w:val="single" w:sz="4" w:space="0" w:color="auto"/>
              <w:left w:val="single" w:sz="4" w:space="0" w:color="auto"/>
              <w:bottom w:val="single" w:sz="4" w:space="0" w:color="auto"/>
            </w:tcBorders>
            <w:shd w:val="clear" w:color="auto" w:fill="FFFFFF"/>
            <w:vAlign w:val="center"/>
          </w:tcPr>
          <w:p w14:paraId="2049DA86" w14:textId="77777777" w:rsidR="00995E92" w:rsidRPr="00826A04" w:rsidRDefault="00995E92" w:rsidP="003716D0">
            <w:pPr>
              <w:tabs>
                <w:tab w:val="left" w:pos="709"/>
                <w:tab w:val="left" w:pos="851"/>
              </w:tabs>
              <w:ind w:left="57"/>
              <w:rPr>
                <w:sz w:val="20"/>
                <w:szCs w:val="20"/>
                <w:lang w:val="ru"/>
              </w:rPr>
            </w:pPr>
          </w:p>
        </w:tc>
        <w:tc>
          <w:tcPr>
            <w:tcW w:w="2811" w:type="dxa"/>
            <w:tcBorders>
              <w:top w:val="single" w:sz="4" w:space="0" w:color="auto"/>
              <w:left w:val="single" w:sz="4" w:space="0" w:color="auto"/>
              <w:bottom w:val="single" w:sz="4" w:space="0" w:color="auto"/>
              <w:right w:val="single" w:sz="4" w:space="0" w:color="auto"/>
            </w:tcBorders>
            <w:shd w:val="clear" w:color="auto" w:fill="FFFFFF"/>
          </w:tcPr>
          <w:p w14:paraId="4C510A44"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Все дозовые группы </w:t>
            </w:r>
          </w:p>
          <w:p w14:paraId="5C03A666" w14:textId="77777777" w:rsidR="00995E92" w:rsidRPr="00826A04" w:rsidRDefault="00995E92" w:rsidP="003716D0">
            <w:pPr>
              <w:tabs>
                <w:tab w:val="left" w:pos="709"/>
                <w:tab w:val="left" w:pos="851"/>
              </w:tabs>
              <w:ind w:left="57"/>
              <w:rPr>
                <w:sz w:val="20"/>
                <w:szCs w:val="20"/>
              </w:rPr>
            </w:pPr>
            <w:r w:rsidRPr="00826A04">
              <w:rPr>
                <w:sz w:val="20"/>
                <w:szCs w:val="20"/>
                <w:lang w:val="ru"/>
              </w:rPr>
              <w:t>Утолщенные эпифизарные пластинки, атрофия пучковой зоны надпочечников (10 мг/кг: самцы)</w:t>
            </w:r>
          </w:p>
          <w:p w14:paraId="13136CC7" w14:textId="77777777" w:rsidR="00995E92" w:rsidRPr="00826A04" w:rsidRDefault="00995E92" w:rsidP="003716D0">
            <w:pPr>
              <w:tabs>
                <w:tab w:val="left" w:pos="709"/>
                <w:tab w:val="left" w:pos="851"/>
              </w:tabs>
              <w:ind w:left="57"/>
              <w:rPr>
                <w:sz w:val="20"/>
                <w:szCs w:val="20"/>
              </w:rPr>
            </w:pPr>
          </w:p>
          <w:p w14:paraId="6B40B9F9"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≥20 мг/кг </w:t>
            </w:r>
          </w:p>
          <w:p w14:paraId="2D2B81B1" w14:textId="77777777" w:rsidR="00995E92" w:rsidRPr="00826A04" w:rsidRDefault="00995E92" w:rsidP="003716D0">
            <w:pPr>
              <w:tabs>
                <w:tab w:val="left" w:pos="709"/>
                <w:tab w:val="left" w:pos="851"/>
              </w:tabs>
              <w:ind w:left="57"/>
              <w:rPr>
                <w:b/>
                <w:bCs/>
                <w:sz w:val="20"/>
                <w:szCs w:val="20"/>
              </w:rPr>
            </w:pPr>
            <w:r w:rsidRPr="00826A04">
              <w:rPr>
                <w:sz w:val="20"/>
                <w:szCs w:val="20"/>
                <w:lang w:val="ru"/>
              </w:rPr>
              <w:t xml:space="preserve">Прирост массы тела↓ </w:t>
            </w:r>
          </w:p>
          <w:p w14:paraId="791B1D11" w14:textId="77777777" w:rsidR="00995E92" w:rsidRPr="00826A04" w:rsidRDefault="00995E92" w:rsidP="003716D0">
            <w:pPr>
              <w:tabs>
                <w:tab w:val="left" w:pos="709"/>
                <w:tab w:val="left" w:pos="851"/>
              </w:tabs>
              <w:ind w:left="57"/>
              <w:rPr>
                <w:b/>
                <w:bCs/>
                <w:sz w:val="20"/>
                <w:szCs w:val="20"/>
              </w:rPr>
            </w:pPr>
            <w:r w:rsidRPr="00826A04">
              <w:rPr>
                <w:sz w:val="20"/>
                <w:szCs w:val="20"/>
                <w:lang w:val="ru"/>
              </w:rPr>
              <w:t>Масса селезенки (самки) ↓</w:t>
            </w:r>
          </w:p>
          <w:p w14:paraId="2037171B" w14:textId="77777777" w:rsidR="00995E92" w:rsidRPr="00826A04" w:rsidRDefault="00995E92" w:rsidP="003716D0">
            <w:pPr>
              <w:tabs>
                <w:tab w:val="left" w:pos="709"/>
                <w:tab w:val="left" w:pos="851"/>
              </w:tabs>
              <w:ind w:left="57"/>
              <w:rPr>
                <w:sz w:val="20"/>
                <w:szCs w:val="20"/>
              </w:rPr>
            </w:pPr>
          </w:p>
          <w:p w14:paraId="7C7E1915" w14:textId="77777777" w:rsidR="00995E92" w:rsidRPr="00826A04" w:rsidRDefault="00995E92" w:rsidP="003716D0">
            <w:pPr>
              <w:tabs>
                <w:tab w:val="left" w:pos="709"/>
                <w:tab w:val="left" w:pos="851"/>
              </w:tabs>
              <w:ind w:left="57"/>
              <w:rPr>
                <w:sz w:val="20"/>
                <w:szCs w:val="20"/>
                <w:u w:val="single"/>
              </w:rPr>
            </w:pPr>
            <w:r w:rsidRPr="00826A04">
              <w:rPr>
                <w:sz w:val="20"/>
                <w:szCs w:val="20"/>
                <w:u w:val="single"/>
                <w:lang w:val="ru"/>
              </w:rPr>
              <w:t xml:space="preserve">60/45/30 мг/кг </w:t>
            </w:r>
          </w:p>
          <w:p w14:paraId="0C953644" w14:textId="77777777" w:rsidR="00995E92" w:rsidRPr="00826A04" w:rsidRDefault="00995E92" w:rsidP="003716D0">
            <w:pPr>
              <w:tabs>
                <w:tab w:val="left" w:pos="709"/>
                <w:tab w:val="left" w:pos="851"/>
              </w:tabs>
              <w:ind w:left="57"/>
              <w:rPr>
                <w:sz w:val="20"/>
                <w:szCs w:val="20"/>
              </w:rPr>
            </w:pPr>
            <w:r w:rsidRPr="00826A04">
              <w:rPr>
                <w:sz w:val="20"/>
                <w:szCs w:val="20"/>
                <w:lang w:val="ru"/>
              </w:rPr>
              <w:t>1 M/1 Ж умерщвлены Диарея,</w:t>
            </w:r>
          </w:p>
          <w:p w14:paraId="534F7717" w14:textId="77777777" w:rsidR="00995E92" w:rsidRPr="00826A04" w:rsidRDefault="00995E92" w:rsidP="003716D0">
            <w:pPr>
              <w:tabs>
                <w:tab w:val="left" w:pos="709"/>
                <w:tab w:val="left" w:pos="851"/>
              </w:tabs>
              <w:ind w:left="57"/>
              <w:rPr>
                <w:sz w:val="20"/>
                <w:szCs w:val="20"/>
                <w:u w:val="single"/>
                <w:lang w:val="ru"/>
              </w:rPr>
            </w:pPr>
            <w:r w:rsidRPr="00826A04">
              <w:rPr>
                <w:sz w:val="20"/>
                <w:szCs w:val="20"/>
                <w:lang w:val="ru"/>
              </w:rPr>
              <w:t>альбумин↓, общий белок↓,</w:t>
            </w:r>
          </w:p>
        </w:tc>
      </w:tr>
    </w:tbl>
    <w:p w14:paraId="37FA812C" w14:textId="77777777" w:rsidR="00995E92" w:rsidRPr="008D7DC5" w:rsidRDefault="00995E92" w:rsidP="00995E92">
      <w:pPr>
        <w:tabs>
          <w:tab w:val="left" w:pos="851"/>
        </w:tabs>
        <w:rPr>
          <w:rFonts w:asciiTheme="majorBidi" w:hAnsiTheme="majorBidi" w:cstheme="majorBidi"/>
          <w:sz w:val="20"/>
        </w:rPr>
      </w:pPr>
    </w:p>
    <w:p w14:paraId="796195A3" w14:textId="79C5A1E7" w:rsidR="00995E92" w:rsidRPr="00A540B0" w:rsidRDefault="00995E92" w:rsidP="00995E92">
      <w:pPr>
        <w:tabs>
          <w:tab w:val="left" w:pos="851"/>
        </w:tabs>
        <w:rPr>
          <w:rFonts w:asciiTheme="majorBidi" w:hAnsiTheme="majorBidi" w:cstheme="majorBidi"/>
          <w:i/>
          <w:lang w:val="ru"/>
        </w:rPr>
      </w:pPr>
      <w:r w:rsidRPr="00C42288">
        <w:rPr>
          <w:rFonts w:asciiTheme="majorBidi" w:hAnsiTheme="majorBidi" w:cstheme="majorBidi"/>
          <w:i/>
          <w:lang w:val="ru"/>
        </w:rPr>
        <w:t>13-недельное исследование токсичности на</w:t>
      </w:r>
      <w:r w:rsidR="00A540B0">
        <w:rPr>
          <w:rFonts w:asciiTheme="majorBidi" w:hAnsiTheme="majorBidi" w:cstheme="majorBidi"/>
          <w:i/>
          <w:lang w:val="ru"/>
        </w:rPr>
        <w:t xml:space="preserve"> яванских макаках</w:t>
      </w:r>
    </w:p>
    <w:p w14:paraId="2FB69370" w14:textId="2559941B" w:rsidR="00995E92" w:rsidRPr="00C42288" w:rsidRDefault="00995E92" w:rsidP="008D17FF">
      <w:pPr>
        <w:tabs>
          <w:tab w:val="left" w:pos="851"/>
        </w:tabs>
        <w:ind w:firstLine="709"/>
        <w:jc w:val="both"/>
        <w:rPr>
          <w:rFonts w:asciiTheme="majorBidi" w:hAnsiTheme="majorBidi" w:cstheme="majorBidi"/>
          <w:lang w:val="ru"/>
        </w:rPr>
      </w:pPr>
      <w:r w:rsidRPr="00C42288">
        <w:rPr>
          <w:rFonts w:asciiTheme="majorBidi" w:hAnsiTheme="majorBidi" w:cstheme="majorBidi"/>
          <w:lang w:val="ru"/>
        </w:rPr>
        <w:t xml:space="preserve">Группы из 3 самцов и 3 самок получали </w:t>
      </w:r>
      <w:r w:rsidR="00A540B0" w:rsidRPr="00732A68">
        <w:rPr>
          <w:rFonts w:asciiTheme="majorBidi" w:hAnsiTheme="majorBidi" w:cstheme="majorBidi"/>
          <w:lang w:val="ru"/>
        </w:rPr>
        <w:t>нинтеданиб</w:t>
      </w:r>
      <w:r w:rsidRPr="00C42288">
        <w:rPr>
          <w:rFonts w:asciiTheme="majorBidi" w:hAnsiTheme="majorBidi" w:cstheme="majorBidi"/>
          <w:lang w:val="ru"/>
        </w:rPr>
        <w:t xml:space="preserve"> в дозах 0, 3, 15 или 30 мг/кг/сут внутрь. Еще 2 самца и 2 самки отнесли к контрольной и высокодозной группам и оставили их на 4 недели для восстановления после 13-недельного периода лечения. В ходе исследования проводили оценку клинического со</w:t>
      </w:r>
      <w:r w:rsidR="00A540B0">
        <w:rPr>
          <w:rFonts w:asciiTheme="majorBidi" w:hAnsiTheme="majorBidi" w:cstheme="majorBidi"/>
          <w:lang w:val="ru"/>
        </w:rPr>
        <w:t>стояния, массы тела, потребления</w:t>
      </w:r>
      <w:r w:rsidRPr="00C42288">
        <w:rPr>
          <w:rFonts w:asciiTheme="majorBidi" w:hAnsiTheme="majorBidi" w:cstheme="majorBidi"/>
          <w:lang w:val="ru"/>
        </w:rPr>
        <w:t xml:space="preserve"> пищи, офтальмологический осмотр, оценку ЭКГ, общего анализа крови, биохимического анализа крови, токсикокинетический контроль, анализ мочи, оценку массы органов, макроскопические и микроскопические патологические исследования.</w:t>
      </w:r>
    </w:p>
    <w:p w14:paraId="0A430808" w14:textId="025319CD" w:rsidR="00995E92" w:rsidRDefault="00995E92" w:rsidP="008D17FF">
      <w:pPr>
        <w:tabs>
          <w:tab w:val="left" w:pos="851"/>
        </w:tabs>
        <w:ind w:firstLine="709"/>
        <w:jc w:val="both"/>
        <w:rPr>
          <w:rFonts w:asciiTheme="majorBidi" w:hAnsiTheme="majorBidi" w:cstheme="majorBidi"/>
        </w:rPr>
      </w:pPr>
      <w:r w:rsidRPr="00C42288">
        <w:rPr>
          <w:rFonts w:asciiTheme="majorBidi" w:hAnsiTheme="majorBidi" w:cstheme="majorBidi"/>
          <w:lang w:val="ru"/>
        </w:rPr>
        <w:t>В связи с появлением клинических признаков диареи и жидких фекалий у животных, получавших препарат в дозе 30 мг/кг/сут, после 3-дневного перерыва в лечении максимальную дозу снизили до 20 мг/кг/сут. В дозах 15 и 30/20 мг/кг/сут у животных наблюдалось снижение прироста массы тела или потеря массы тела. В числе характерных гистопатологических изменений отмечали снижение насыщенности тимической коры клетками и жировое замещение костного мозга. Хотя</w:t>
      </w:r>
      <w:r w:rsidR="00A540B0">
        <w:rPr>
          <w:rFonts w:asciiTheme="majorBidi" w:hAnsiTheme="majorBidi" w:cstheme="majorBidi"/>
          <w:lang w:val="ru"/>
        </w:rPr>
        <w:t>,</w:t>
      </w:r>
      <w:r w:rsidRPr="00C42288">
        <w:rPr>
          <w:rFonts w:asciiTheme="majorBidi" w:hAnsiTheme="majorBidi" w:cstheme="majorBidi"/>
          <w:lang w:val="ru"/>
        </w:rPr>
        <w:t xml:space="preserve"> эти изменения присутствовали и у </w:t>
      </w:r>
      <w:r w:rsidRPr="00C42288">
        <w:rPr>
          <w:rFonts w:asciiTheme="majorBidi" w:hAnsiTheme="majorBidi" w:cstheme="majorBidi"/>
          <w:lang w:val="ru"/>
        </w:rPr>
        <w:lastRenderedPageBreak/>
        <w:t>некоторых контрольных животных, их частота и выраженность у лечен</w:t>
      </w:r>
      <w:r w:rsidR="00A540B0">
        <w:rPr>
          <w:rFonts w:asciiTheme="majorBidi" w:hAnsiTheme="majorBidi" w:cstheme="majorBidi"/>
          <w:lang w:val="ru"/>
        </w:rPr>
        <w:t>н</w:t>
      </w:r>
      <w:r w:rsidRPr="00C42288">
        <w:rPr>
          <w:rFonts w:asciiTheme="majorBidi" w:hAnsiTheme="majorBidi" w:cstheme="majorBidi"/>
          <w:lang w:val="ru"/>
        </w:rPr>
        <w:t>ых животных увеличивалась и демонстрировала тенденцию к зависимости от дозы. Однако</w:t>
      </w:r>
      <w:r w:rsidR="00A540B0">
        <w:rPr>
          <w:rFonts w:asciiTheme="majorBidi" w:hAnsiTheme="majorBidi" w:cstheme="majorBidi"/>
          <w:lang w:val="ru"/>
        </w:rPr>
        <w:t>,</w:t>
      </w:r>
      <w:r w:rsidRPr="00C42288">
        <w:rPr>
          <w:rFonts w:asciiTheme="majorBidi" w:hAnsiTheme="majorBidi" w:cstheme="majorBidi"/>
          <w:lang w:val="ru"/>
        </w:rPr>
        <w:t xml:space="preserve"> все мазки костного мозга сочли нормальными по насыщенности клетками, распределению и морфологии</w:t>
      </w:r>
      <w:r w:rsidRPr="00550834">
        <w:rPr>
          <w:rFonts w:asciiTheme="majorBidi" w:hAnsiTheme="majorBidi" w:cstheme="majorBidi"/>
        </w:rPr>
        <w:t xml:space="preserve"> [1]</w:t>
      </w:r>
      <w:r w:rsidRPr="00C42288">
        <w:rPr>
          <w:rFonts w:asciiTheme="majorBidi" w:hAnsiTheme="majorBidi" w:cstheme="majorBidi"/>
          <w:lang w:val="ru"/>
        </w:rPr>
        <w:t>.</w:t>
      </w:r>
    </w:p>
    <w:p w14:paraId="4897D44D" w14:textId="77777777" w:rsidR="00995E92" w:rsidRPr="00C775AF" w:rsidRDefault="00995E92" w:rsidP="00995E92">
      <w:pPr>
        <w:tabs>
          <w:tab w:val="left" w:pos="851"/>
        </w:tabs>
        <w:rPr>
          <w:rFonts w:asciiTheme="majorBidi" w:hAnsiTheme="majorBidi" w:cstheme="majorBidi"/>
        </w:rPr>
      </w:pPr>
    </w:p>
    <w:p w14:paraId="03B86D10" w14:textId="3795BC11" w:rsidR="00995E92" w:rsidRPr="003225DC" w:rsidRDefault="00995E92" w:rsidP="00995E92">
      <w:pPr>
        <w:tabs>
          <w:tab w:val="left" w:pos="851"/>
        </w:tabs>
        <w:rPr>
          <w:rFonts w:asciiTheme="majorBidi" w:hAnsiTheme="majorBidi" w:cstheme="majorBidi"/>
          <w:i/>
        </w:rPr>
      </w:pPr>
      <w:r w:rsidRPr="003225DC">
        <w:rPr>
          <w:rFonts w:asciiTheme="majorBidi" w:hAnsiTheme="majorBidi" w:cstheme="majorBidi"/>
          <w:i/>
          <w:lang w:val="ru"/>
        </w:rPr>
        <w:t>52-недельное исследование токсичности на макаках-резусах</w:t>
      </w:r>
    </w:p>
    <w:p w14:paraId="553C9F2E" w14:textId="58FFE6AF" w:rsidR="00995E92" w:rsidRPr="00C775AF" w:rsidRDefault="00995E92" w:rsidP="008D17FF">
      <w:pPr>
        <w:tabs>
          <w:tab w:val="left" w:pos="851"/>
        </w:tabs>
        <w:ind w:firstLine="709"/>
        <w:jc w:val="both"/>
        <w:rPr>
          <w:rFonts w:asciiTheme="majorBidi" w:hAnsiTheme="majorBidi" w:cstheme="majorBidi"/>
        </w:rPr>
      </w:pPr>
      <w:r w:rsidRPr="003225DC">
        <w:rPr>
          <w:rFonts w:asciiTheme="majorBidi" w:hAnsiTheme="majorBidi" w:cstheme="majorBidi"/>
          <w:lang w:val="ru"/>
        </w:rPr>
        <w:t xml:space="preserve">Группам, состоявшим из 4 самцов и 4 самок макак-резусов, вводили </w:t>
      </w:r>
      <w:r w:rsidR="00A540B0" w:rsidRPr="00732A68">
        <w:rPr>
          <w:rFonts w:asciiTheme="majorBidi" w:hAnsiTheme="majorBidi" w:cstheme="majorBidi"/>
          <w:lang w:val="ru"/>
        </w:rPr>
        <w:t>нинтеданиб</w:t>
      </w:r>
      <w:r w:rsidRPr="003225DC">
        <w:rPr>
          <w:rFonts w:asciiTheme="majorBidi" w:hAnsiTheme="majorBidi" w:cstheme="majorBidi"/>
          <w:lang w:val="ru"/>
        </w:rPr>
        <w:t xml:space="preserve"> в дозах 0, 10, 20 или 60 мг/кг/сут внутрь в течение 52 недель. Кроме того, 2 самца и 2 самки распределили в контрольную и высокодозную группы, и в конце исследования им был предоставлен 4-недельный период без лечения для наблюдения за восстановлением организма. В связи с неблагоприятными клиническими проявлениями, наблюдавшимися у животных, получавших высокие дозы препарата, в этой группе после первых 4 недель лечения был предусмотрен 20-дневный период отмены дозы. Высокую дозу поэтапно снижали с 60 до 45, а затем до 30 мг/кг/сут. Оставшимся животным из этой группы в конце исследования добавили еще три недели лечения</w:t>
      </w:r>
      <w:r w:rsidRPr="00C775AF">
        <w:rPr>
          <w:rFonts w:asciiTheme="majorBidi" w:hAnsiTheme="majorBidi" w:cstheme="majorBidi"/>
        </w:rPr>
        <w:t xml:space="preserve"> [1]</w:t>
      </w:r>
      <w:r w:rsidRPr="003225DC">
        <w:rPr>
          <w:rFonts w:asciiTheme="majorBidi" w:hAnsiTheme="majorBidi" w:cstheme="majorBidi"/>
          <w:lang w:val="ru"/>
        </w:rPr>
        <w:t>.</w:t>
      </w:r>
    </w:p>
    <w:p w14:paraId="11B39389" w14:textId="1639CB8D" w:rsidR="00995E92" w:rsidRPr="003225DC" w:rsidRDefault="00995E92" w:rsidP="008D17FF">
      <w:pPr>
        <w:tabs>
          <w:tab w:val="left" w:pos="851"/>
        </w:tabs>
        <w:ind w:firstLine="709"/>
        <w:jc w:val="both"/>
        <w:rPr>
          <w:rFonts w:asciiTheme="majorBidi" w:hAnsiTheme="majorBidi" w:cstheme="majorBidi"/>
          <w:lang w:val="ru"/>
        </w:rPr>
      </w:pPr>
      <w:r w:rsidRPr="003225DC">
        <w:rPr>
          <w:rFonts w:asciiTheme="majorBidi" w:hAnsiTheme="majorBidi" w:cstheme="majorBidi"/>
          <w:lang w:val="ru"/>
        </w:rPr>
        <w:t>В ходе исследования проводили оценку клинического состояния, массы тела, офтальмологический осмотр, оценку ЭКГ, общего анализа крови, биохимического анализа крови, токсикокинетический контроль, анализ мочи, иммунологические исследования, оценку массы органов, макропатологические и гистопатологические исследования.</w:t>
      </w:r>
    </w:p>
    <w:p w14:paraId="312FB0DC" w14:textId="001E6A53" w:rsidR="00995E92" w:rsidRPr="003225DC" w:rsidRDefault="00995E92" w:rsidP="008D17FF">
      <w:pPr>
        <w:tabs>
          <w:tab w:val="left" w:pos="851"/>
        </w:tabs>
        <w:ind w:firstLine="709"/>
        <w:jc w:val="both"/>
        <w:rPr>
          <w:rFonts w:asciiTheme="majorBidi" w:hAnsiTheme="majorBidi" w:cstheme="majorBidi"/>
        </w:rPr>
      </w:pPr>
      <w:r w:rsidRPr="003225DC">
        <w:rPr>
          <w:rFonts w:asciiTheme="majorBidi" w:hAnsiTheme="majorBidi" w:cstheme="majorBidi"/>
          <w:lang w:val="ru"/>
        </w:rPr>
        <w:t xml:space="preserve">В группе высокой дозы одного самца и одну самку умертвили из-за тяжелых клинических признаков, включая жидкие фекалии, рвоту, бледность десен, слюнотечение, гипоактивность, худое телосложение и сгорбленную позу. Аналогичные эффекты наблюдались и у других животных, получавших высокие дозы препарата. В прямой кишке и/или фекалиях были обнаружены смешанные бактерии </w:t>
      </w:r>
      <w:r w:rsidRPr="003225DC">
        <w:rPr>
          <w:rFonts w:asciiTheme="majorBidi" w:hAnsiTheme="majorBidi" w:cstheme="majorBidi"/>
          <w:i/>
          <w:iCs/>
          <w:lang w:val="ru"/>
        </w:rPr>
        <w:t>coliform Spp.</w:t>
      </w:r>
      <w:r w:rsidRPr="003225DC">
        <w:rPr>
          <w:rFonts w:asciiTheme="majorBidi" w:hAnsiTheme="majorBidi" w:cstheme="majorBidi"/>
          <w:lang w:val="ru"/>
        </w:rPr>
        <w:t xml:space="preserve"> (в частности </w:t>
      </w:r>
      <w:r w:rsidRPr="003225DC">
        <w:rPr>
          <w:rFonts w:asciiTheme="majorBidi" w:hAnsiTheme="majorBidi" w:cstheme="majorBidi"/>
          <w:i/>
          <w:iCs/>
          <w:lang w:val="ru"/>
        </w:rPr>
        <w:t>E. coli)</w:t>
      </w:r>
      <w:r w:rsidRPr="003225DC">
        <w:rPr>
          <w:rFonts w:asciiTheme="majorBidi" w:hAnsiTheme="majorBidi" w:cstheme="majorBidi"/>
          <w:lang w:val="ru"/>
        </w:rPr>
        <w:t xml:space="preserve"> и/или </w:t>
      </w:r>
      <w:r w:rsidRPr="003225DC">
        <w:rPr>
          <w:rFonts w:asciiTheme="majorBidi" w:hAnsiTheme="majorBidi" w:cstheme="majorBidi"/>
          <w:i/>
          <w:iCs/>
          <w:lang w:val="ru"/>
        </w:rPr>
        <w:t>Campylobacter Spp.</w:t>
      </w:r>
      <w:r w:rsidRPr="003225DC">
        <w:rPr>
          <w:rFonts w:asciiTheme="majorBidi" w:hAnsiTheme="majorBidi" w:cstheme="majorBidi"/>
          <w:lang w:val="ru"/>
        </w:rPr>
        <w:t xml:space="preserve"> Возможно, именно они способствовали более жидкому стулу. Снижение массы тела наблюдалось во всех группах, но статистически значимым было только при двух самых высоких дозах. Статистически значимое снижение количества крупных неокрашенных клеток наблюдалось во всех группах, но что касается базофилов, эритроцитов и тромбоцитов – только при максимальной дозе. Биохимический анализ крови продемонстрировал повышенный уровень хлоридов (при всех дозах препарата) и пониженный уровень альбумина и общего белка (при самой высокой дозе). Утолщение пластинки роста бедренной кости, атрофия пучковой зоны надпочечников и уменьшение массы селезенки наблюдались во всех дозовых группах, а значительное уменьшение массы легких и бронхов – только на фоне приема самой высокой дозы. К концу восстановления никаких других эффектов, кроме утолщения пластинки роста в бедренной кости, не наблюдалось. По результатам электрокардиографии, офтальмоскопии, анализа мочи, анализа лейкоцитов периферической крови и макроскопического патологического анализа изменений, связанных с лечением, выявлено не было.</w:t>
      </w:r>
    </w:p>
    <w:p w14:paraId="0DA0A358" w14:textId="68952402" w:rsidR="00995E92" w:rsidRDefault="00995E92" w:rsidP="008D17FF">
      <w:pPr>
        <w:tabs>
          <w:tab w:val="left" w:pos="851"/>
        </w:tabs>
        <w:ind w:firstLine="709"/>
        <w:jc w:val="both"/>
        <w:rPr>
          <w:rFonts w:asciiTheme="majorBidi" w:hAnsiTheme="majorBidi" w:cstheme="majorBidi"/>
          <w:lang w:val="ru"/>
        </w:rPr>
      </w:pPr>
      <w:r w:rsidRPr="003225DC">
        <w:rPr>
          <w:rFonts w:asciiTheme="majorBidi" w:hAnsiTheme="majorBidi" w:cstheme="majorBidi"/>
          <w:lang w:val="ru"/>
        </w:rPr>
        <w:t xml:space="preserve">Кроме того, были проведены два исследования на минипигах, чтобы оценить чувствительность этого вида негрызунов к повышению уровня печеночных ферментов, вызываемому препаратом </w:t>
      </w:r>
      <w:r w:rsidR="000B0C09" w:rsidRPr="00732A68">
        <w:rPr>
          <w:rFonts w:asciiTheme="majorBidi" w:hAnsiTheme="majorBidi" w:cstheme="majorBidi"/>
          <w:lang w:val="ru"/>
        </w:rPr>
        <w:t>нинтеданиба</w:t>
      </w:r>
      <w:r w:rsidRPr="003225DC">
        <w:rPr>
          <w:rFonts w:asciiTheme="majorBidi" w:hAnsiTheme="majorBidi" w:cstheme="majorBidi"/>
          <w:lang w:val="ru"/>
        </w:rPr>
        <w:t>, которое наблюдалось у пациентов</w:t>
      </w:r>
      <w:r w:rsidRPr="000D6D9F">
        <w:rPr>
          <w:rFonts w:asciiTheme="majorBidi" w:hAnsiTheme="majorBidi" w:cstheme="majorBidi"/>
        </w:rPr>
        <w:t xml:space="preserve"> [1]</w:t>
      </w:r>
      <w:r w:rsidRPr="003225DC">
        <w:rPr>
          <w:rFonts w:asciiTheme="majorBidi" w:hAnsiTheme="majorBidi" w:cstheme="majorBidi"/>
          <w:lang w:val="ru"/>
        </w:rPr>
        <w:t>.</w:t>
      </w:r>
    </w:p>
    <w:p w14:paraId="16FB1BAE" w14:textId="77777777" w:rsidR="000B0C09" w:rsidRPr="003225DC" w:rsidRDefault="000B0C09" w:rsidP="008D17FF">
      <w:pPr>
        <w:tabs>
          <w:tab w:val="left" w:pos="851"/>
        </w:tabs>
        <w:ind w:firstLine="709"/>
        <w:jc w:val="both"/>
        <w:rPr>
          <w:rFonts w:asciiTheme="majorBidi" w:hAnsiTheme="majorBidi" w:cstheme="majorBidi"/>
        </w:rPr>
      </w:pPr>
    </w:p>
    <w:p w14:paraId="66A71C04" w14:textId="1579B64D" w:rsidR="00995E92" w:rsidRPr="003225DC" w:rsidRDefault="00995E92" w:rsidP="000B0C09">
      <w:pPr>
        <w:tabs>
          <w:tab w:val="left" w:pos="851"/>
        </w:tabs>
        <w:jc w:val="both"/>
        <w:rPr>
          <w:rFonts w:asciiTheme="majorBidi" w:hAnsiTheme="majorBidi" w:cstheme="majorBidi"/>
          <w:i/>
        </w:rPr>
      </w:pPr>
      <w:r w:rsidRPr="003225DC">
        <w:rPr>
          <w:rFonts w:asciiTheme="majorBidi" w:hAnsiTheme="majorBidi" w:cstheme="majorBidi"/>
          <w:i/>
          <w:lang w:val="ru"/>
        </w:rPr>
        <w:t>Поисковое 2-дневное исследование токсичности препарата при применении внутрь на минипигах (не соответствует требованиям GLP)</w:t>
      </w:r>
    </w:p>
    <w:p w14:paraId="4E632A16" w14:textId="3AD956B3" w:rsidR="00995E92" w:rsidRDefault="000B0C09" w:rsidP="008D17FF">
      <w:pPr>
        <w:tabs>
          <w:tab w:val="left" w:pos="851"/>
        </w:tabs>
        <w:ind w:firstLine="709"/>
        <w:jc w:val="both"/>
        <w:rPr>
          <w:rFonts w:asciiTheme="majorBidi" w:hAnsiTheme="majorBidi" w:cstheme="majorBidi"/>
          <w:lang w:val="ru"/>
        </w:rPr>
      </w:pPr>
      <w:r>
        <w:rPr>
          <w:rFonts w:asciiTheme="majorBidi" w:hAnsiTheme="majorBidi" w:cstheme="majorBidi"/>
        </w:rPr>
        <w:t>Н</w:t>
      </w:r>
      <w:r w:rsidRPr="00732A68">
        <w:rPr>
          <w:rFonts w:asciiTheme="majorBidi" w:hAnsiTheme="majorBidi" w:cstheme="majorBidi"/>
          <w:lang w:val="ru"/>
        </w:rPr>
        <w:t>интеданиб</w:t>
      </w:r>
      <w:r w:rsidR="00995E92" w:rsidRPr="003225DC">
        <w:rPr>
          <w:rFonts w:asciiTheme="majorBidi" w:hAnsiTheme="majorBidi" w:cstheme="majorBidi"/>
          <w:lang w:val="ru"/>
        </w:rPr>
        <w:t xml:space="preserve"> в дозе 50 мг/кг вводили внутрь 1 самцу и 1 самке минипига в течение 2 дней подряд. Незначительное повышение активности АСТ, АЛТ и ГЛДГ, а также снижение билирубина и триглицеридов на 2-й день исследования сочли не имеющим биологического значения</w:t>
      </w:r>
      <w:r w:rsidR="00995E92" w:rsidRPr="000D6D9F">
        <w:rPr>
          <w:rFonts w:asciiTheme="majorBidi" w:hAnsiTheme="majorBidi" w:cstheme="majorBidi"/>
        </w:rPr>
        <w:t xml:space="preserve"> [1]</w:t>
      </w:r>
      <w:r w:rsidR="00995E92" w:rsidRPr="003225DC">
        <w:rPr>
          <w:rFonts w:asciiTheme="majorBidi" w:hAnsiTheme="majorBidi" w:cstheme="majorBidi"/>
          <w:lang w:val="ru"/>
        </w:rPr>
        <w:t>.</w:t>
      </w:r>
    </w:p>
    <w:p w14:paraId="4D526416" w14:textId="4D01D817" w:rsidR="00995E92" w:rsidRPr="003225DC" w:rsidRDefault="00995E92" w:rsidP="000B0C09">
      <w:pPr>
        <w:tabs>
          <w:tab w:val="left" w:pos="851"/>
        </w:tabs>
        <w:jc w:val="both"/>
        <w:rPr>
          <w:rFonts w:asciiTheme="majorBidi" w:hAnsiTheme="majorBidi" w:cstheme="majorBidi"/>
          <w:i/>
        </w:rPr>
      </w:pPr>
      <w:r w:rsidRPr="003225DC">
        <w:rPr>
          <w:rFonts w:asciiTheme="majorBidi" w:hAnsiTheme="majorBidi" w:cstheme="majorBidi"/>
          <w:i/>
          <w:lang w:val="ru"/>
        </w:rPr>
        <w:lastRenderedPageBreak/>
        <w:t>7-дневное исследование токсичности препарата при применении внутрь на минипигах (не соответствует требованиям GLP)</w:t>
      </w:r>
    </w:p>
    <w:p w14:paraId="6CD66E84" w14:textId="50A51E88" w:rsidR="00995E92" w:rsidRPr="003225DC" w:rsidRDefault="00995E92" w:rsidP="000B0C09">
      <w:pPr>
        <w:tabs>
          <w:tab w:val="left" w:pos="851"/>
        </w:tabs>
        <w:jc w:val="both"/>
        <w:rPr>
          <w:rFonts w:asciiTheme="majorBidi" w:hAnsiTheme="majorBidi" w:cstheme="majorBidi"/>
        </w:rPr>
      </w:pPr>
      <w:r>
        <w:rPr>
          <w:rFonts w:asciiTheme="majorBidi" w:hAnsiTheme="majorBidi" w:cstheme="majorBidi"/>
          <w:sz w:val="20"/>
        </w:rPr>
        <w:tab/>
      </w:r>
      <w:r w:rsidR="000B0C09" w:rsidRPr="00732A68">
        <w:rPr>
          <w:rFonts w:asciiTheme="majorBidi" w:hAnsiTheme="majorBidi" w:cstheme="majorBidi"/>
          <w:lang w:val="ru"/>
        </w:rPr>
        <w:t>Нинтеданиб</w:t>
      </w:r>
      <w:r w:rsidR="000B0C09">
        <w:rPr>
          <w:rFonts w:asciiTheme="majorBidi" w:hAnsiTheme="majorBidi" w:cstheme="majorBidi"/>
          <w:lang w:val="ru"/>
        </w:rPr>
        <w:t xml:space="preserve"> </w:t>
      </w:r>
      <w:r w:rsidRPr="003225DC">
        <w:rPr>
          <w:rFonts w:asciiTheme="majorBidi" w:hAnsiTheme="majorBidi" w:cstheme="majorBidi"/>
          <w:lang w:val="ru"/>
        </w:rPr>
        <w:t>в дозах 0, 50, 70 и 100 мг/кг/сут вводили внутрь 3 самцам и в дозах 0, 40 и 50 мг/кг/сут – 3 самкам. Максимальная продолжительность непрерывного введения одной дозы составляла 7 дней. По результатам токсикокинетических измерений установили знач</w:t>
      </w:r>
      <w:r w:rsidR="000B0C09">
        <w:rPr>
          <w:rFonts w:asciiTheme="majorBidi" w:hAnsiTheme="majorBidi" w:cstheme="majorBidi"/>
          <w:lang w:val="ru"/>
        </w:rPr>
        <w:t>ительную степень воздействия (C</w:t>
      </w:r>
      <w:r w:rsidRPr="000B0C09">
        <w:rPr>
          <w:rFonts w:asciiTheme="majorBidi" w:hAnsiTheme="majorBidi" w:cstheme="majorBidi"/>
          <w:vertAlign w:val="subscript"/>
          <w:lang w:val="ru"/>
        </w:rPr>
        <w:t>max</w:t>
      </w:r>
      <w:r w:rsidR="00677CB3">
        <w:rPr>
          <w:rFonts w:asciiTheme="majorBidi" w:hAnsiTheme="majorBidi" w:cstheme="majorBidi"/>
          <w:vertAlign w:val="subscript"/>
          <w:lang w:val="ru"/>
        </w:rPr>
        <w:t xml:space="preserve"> </w:t>
      </w:r>
      <w:r w:rsidRPr="003225DC">
        <w:rPr>
          <w:rFonts w:asciiTheme="majorBidi" w:hAnsiTheme="majorBidi" w:cstheme="majorBidi"/>
          <w:lang w:val="ru"/>
        </w:rPr>
        <w:t>538 нг/мл и AUC</w:t>
      </w:r>
      <w:r w:rsidRPr="000B0C09">
        <w:rPr>
          <w:rFonts w:asciiTheme="majorBidi" w:hAnsiTheme="majorBidi" w:cstheme="majorBidi"/>
          <w:vertAlign w:val="subscript"/>
          <w:lang w:val="ru"/>
        </w:rPr>
        <w:t>(0-24ч)</w:t>
      </w:r>
      <w:r w:rsidRPr="003225DC">
        <w:rPr>
          <w:rFonts w:asciiTheme="majorBidi" w:hAnsiTheme="majorBidi" w:cstheme="majorBidi"/>
          <w:lang w:val="ru"/>
        </w:rPr>
        <w:t xml:space="preserve"> 9010 нг-ч/мл при дозе 100 мг/кг/сут у самцов). Пять из шести животных пришлось умертвить. Несмотря на тяжелые клинические проявления, в конце периода лечения наблюдалось лишь непостоянное повышение уровня АСТ (до 123,4 ед/л) и АЛТ (до 86,4 ед/л). Других существенных изменений показателей состояния печени (ЩФ, гамма-ГТ, ЛДГ, билирубин) не наблюдалось</w:t>
      </w:r>
      <w:r w:rsidRPr="000D6D9F">
        <w:rPr>
          <w:rFonts w:asciiTheme="majorBidi" w:hAnsiTheme="majorBidi" w:cstheme="majorBidi"/>
        </w:rPr>
        <w:t xml:space="preserve"> [1]</w:t>
      </w:r>
      <w:r w:rsidRPr="003225DC">
        <w:rPr>
          <w:rFonts w:asciiTheme="majorBidi" w:hAnsiTheme="majorBidi" w:cstheme="majorBidi"/>
          <w:lang w:val="ru"/>
        </w:rPr>
        <w:t>.</w:t>
      </w:r>
    </w:p>
    <w:p w14:paraId="795AA593" w14:textId="77777777" w:rsidR="00995E92" w:rsidRPr="00AE36E3" w:rsidRDefault="00995E92" w:rsidP="00995E92">
      <w:pPr>
        <w:ind w:firstLine="709"/>
        <w:rPr>
          <w:highlight w:val="yellow"/>
        </w:rPr>
      </w:pPr>
    </w:p>
    <w:p w14:paraId="258F00B3" w14:textId="2C8C0B67" w:rsidR="00995E92" w:rsidRPr="00707D60" w:rsidRDefault="00995E92" w:rsidP="00995E92">
      <w:pPr>
        <w:pStyle w:val="30"/>
        <w:rPr>
          <w:rStyle w:val="apple-converted-space"/>
          <w:bCs w:val="0"/>
          <w:color w:val="000000" w:themeColor="text1"/>
          <w:shd w:val="clear" w:color="auto" w:fill="FFFFFF"/>
        </w:rPr>
      </w:pPr>
      <w:bookmarkStart w:id="116" w:name="_Toc477355751"/>
      <w:bookmarkStart w:id="117" w:name="_Toc159495344"/>
      <w:bookmarkEnd w:id="113"/>
      <w:r w:rsidRPr="00707D60">
        <w:rPr>
          <w:rStyle w:val="apple-converted-space"/>
          <w:bCs w:val="0"/>
          <w:color w:val="000000" w:themeColor="text1"/>
          <w:shd w:val="clear" w:color="auto" w:fill="FFFFFF"/>
        </w:rPr>
        <w:t>Генотоксичность</w:t>
      </w:r>
      <w:bookmarkEnd w:id="116"/>
      <w:bookmarkEnd w:id="117"/>
    </w:p>
    <w:p w14:paraId="7FE0944A" w14:textId="77777777" w:rsidR="008D17FF" w:rsidRDefault="00995E92" w:rsidP="00995E92">
      <w:pPr>
        <w:tabs>
          <w:tab w:val="left" w:pos="851"/>
        </w:tabs>
        <w:rPr>
          <w:rFonts w:asciiTheme="majorBidi" w:hAnsiTheme="majorBidi" w:cstheme="majorBidi"/>
          <w:lang w:val="ru"/>
        </w:rPr>
      </w:pPr>
      <w:bookmarkStart w:id="118" w:name="_Toc477355752"/>
      <w:r>
        <w:rPr>
          <w:rFonts w:asciiTheme="majorBidi" w:hAnsiTheme="majorBidi" w:cstheme="majorBidi"/>
          <w:lang w:val="ru"/>
        </w:rPr>
        <w:tab/>
      </w:r>
    </w:p>
    <w:p w14:paraId="7A1A9616" w14:textId="3468A95E" w:rsidR="00995E92" w:rsidRPr="007473C3" w:rsidRDefault="00995E92" w:rsidP="008D17FF">
      <w:pPr>
        <w:tabs>
          <w:tab w:val="left" w:pos="851"/>
        </w:tabs>
        <w:ind w:firstLine="709"/>
        <w:jc w:val="both"/>
        <w:rPr>
          <w:rFonts w:asciiTheme="majorBidi" w:hAnsiTheme="majorBidi" w:cstheme="majorBidi"/>
        </w:rPr>
      </w:pPr>
      <w:r w:rsidRPr="00480F67">
        <w:rPr>
          <w:rFonts w:asciiTheme="majorBidi" w:hAnsiTheme="majorBidi" w:cstheme="majorBidi"/>
          <w:lang w:val="ru"/>
        </w:rPr>
        <w:t xml:space="preserve">Обзор исследований генотоксичности </w:t>
      </w:r>
      <w:r>
        <w:rPr>
          <w:rFonts w:asciiTheme="majorBidi" w:hAnsiTheme="majorBidi" w:cstheme="majorBidi"/>
        </w:rPr>
        <w:t>нинтеданиба</w:t>
      </w:r>
      <w:r w:rsidRPr="00480F67">
        <w:rPr>
          <w:rFonts w:asciiTheme="majorBidi" w:hAnsiTheme="majorBidi" w:cstheme="majorBidi"/>
          <w:lang w:val="ru"/>
        </w:rPr>
        <w:t xml:space="preserve"> приведен в </w:t>
      </w:r>
      <w:r w:rsidRPr="00826A04">
        <w:rPr>
          <w:rFonts w:asciiTheme="majorBidi" w:hAnsiTheme="majorBidi" w:cstheme="majorBidi"/>
          <w:lang w:val="ru"/>
        </w:rPr>
        <w:t>таблице </w:t>
      </w:r>
      <w:r w:rsidR="00986AA1">
        <w:rPr>
          <w:rFonts w:asciiTheme="majorBidi" w:hAnsiTheme="majorBidi" w:cstheme="majorBidi"/>
        </w:rPr>
        <w:t>3-9</w:t>
      </w:r>
      <w:r w:rsidR="00482E3F">
        <w:rPr>
          <w:rFonts w:asciiTheme="majorBidi" w:hAnsiTheme="majorBidi" w:cstheme="majorBidi"/>
        </w:rPr>
        <w:t>.</w:t>
      </w:r>
    </w:p>
    <w:p w14:paraId="54B5E8F7" w14:textId="7FE23A95" w:rsidR="00482E3F" w:rsidRDefault="00482E3F" w:rsidP="00995E92">
      <w:pPr>
        <w:tabs>
          <w:tab w:val="left" w:pos="851"/>
        </w:tabs>
        <w:rPr>
          <w:rFonts w:asciiTheme="majorBidi" w:hAnsiTheme="majorBidi" w:cstheme="majorBidi"/>
          <w:lang w:val="ru"/>
        </w:rPr>
      </w:pPr>
    </w:p>
    <w:p w14:paraId="42D5637D" w14:textId="4FEBBCA0" w:rsidR="00482E3F" w:rsidRDefault="00482E3F" w:rsidP="00482E3F">
      <w:pPr>
        <w:pStyle w:val="af5"/>
        <w:keepNext/>
        <w:jc w:val="both"/>
      </w:pPr>
      <w:bookmarkStart w:id="119" w:name="_Toc167099830"/>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9</w:t>
      </w:r>
      <w:r w:rsidR="00881287">
        <w:rPr>
          <w:noProof/>
        </w:rPr>
        <w:fldChar w:fldCharType="end"/>
      </w:r>
      <w:r>
        <w:t xml:space="preserve">. </w:t>
      </w:r>
      <w:r w:rsidRPr="00482E3F">
        <w:rPr>
          <w:rFonts w:asciiTheme="majorBidi" w:hAnsiTheme="majorBidi" w:cstheme="majorBidi"/>
          <w:b w:val="0"/>
          <w:lang w:val="ru"/>
        </w:rPr>
        <w:t>Обзор исследований генотоксичности нинтеданиба</w:t>
      </w:r>
      <w:r w:rsidR="000B0C09">
        <w:rPr>
          <w:rFonts w:asciiTheme="majorBidi" w:hAnsiTheme="majorBidi" w:cstheme="majorBidi"/>
          <w:b w:val="0"/>
          <w:lang w:val="ru"/>
        </w:rPr>
        <w:t xml:space="preserve"> </w:t>
      </w:r>
      <w:r w:rsidR="000B0C09" w:rsidRPr="000B0C09">
        <w:rPr>
          <w:rFonts w:asciiTheme="majorBidi" w:hAnsiTheme="majorBidi" w:cstheme="majorBidi"/>
          <w:b w:val="0"/>
        </w:rPr>
        <w:t>[1]</w:t>
      </w:r>
      <w:r w:rsidRPr="00482E3F">
        <w:rPr>
          <w:rFonts w:asciiTheme="majorBidi" w:hAnsiTheme="majorBidi" w:cstheme="majorBidi"/>
          <w:b w:val="0"/>
          <w:lang w:val="ru"/>
        </w:rPr>
        <w:t>.</w:t>
      </w:r>
      <w:bookmarkEnd w:id="119"/>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39"/>
        <w:gridCol w:w="1950"/>
        <w:gridCol w:w="2436"/>
        <w:gridCol w:w="3121"/>
      </w:tblGrid>
      <w:tr w:rsidR="00995E92" w:rsidRPr="00CB17FE" w14:paraId="3DB369D0" w14:textId="77777777" w:rsidTr="00482E3F">
        <w:trPr>
          <w:trHeight w:val="20"/>
          <w:tblHeader/>
        </w:trPr>
        <w:tc>
          <w:tcPr>
            <w:tcW w:w="1891" w:type="dxa"/>
            <w:shd w:val="clear" w:color="auto" w:fill="D9D9D9" w:themeFill="background1" w:themeFillShade="D9"/>
            <w:vAlign w:val="center"/>
          </w:tcPr>
          <w:p w14:paraId="08208E0A"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b/>
                <w:bCs/>
                <w:lang w:val="ru"/>
              </w:rPr>
              <w:t>Тип исследования/идентификатор исследования/соответствие требованиям GLP</w:t>
            </w:r>
          </w:p>
        </w:tc>
        <w:tc>
          <w:tcPr>
            <w:tcW w:w="2006" w:type="dxa"/>
            <w:shd w:val="clear" w:color="auto" w:fill="D9D9D9" w:themeFill="background1" w:themeFillShade="D9"/>
            <w:vAlign w:val="center"/>
          </w:tcPr>
          <w:p w14:paraId="63F5D58B"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b/>
                <w:bCs/>
                <w:lang w:val="ru"/>
              </w:rPr>
              <w:t>Тест-система</w:t>
            </w:r>
          </w:p>
        </w:tc>
        <w:tc>
          <w:tcPr>
            <w:tcW w:w="2506" w:type="dxa"/>
            <w:shd w:val="clear" w:color="auto" w:fill="D9D9D9" w:themeFill="background1" w:themeFillShade="D9"/>
            <w:vAlign w:val="center"/>
          </w:tcPr>
          <w:p w14:paraId="690E3360"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b/>
                <w:bCs/>
                <w:lang w:val="ru"/>
              </w:rPr>
              <w:t>Концентрации/диапазон концентраций/система метаболизма</w:t>
            </w:r>
          </w:p>
        </w:tc>
        <w:tc>
          <w:tcPr>
            <w:tcW w:w="3211" w:type="dxa"/>
            <w:shd w:val="clear" w:color="auto" w:fill="D9D9D9" w:themeFill="background1" w:themeFillShade="D9"/>
            <w:vAlign w:val="center"/>
          </w:tcPr>
          <w:p w14:paraId="60D5C9B5"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b/>
                <w:bCs/>
                <w:lang w:val="ru"/>
              </w:rPr>
              <w:t>Результаты</w:t>
            </w:r>
          </w:p>
          <w:p w14:paraId="04A80ACF"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b/>
                <w:bCs/>
                <w:lang w:val="ru"/>
              </w:rPr>
              <w:t>Положительный/отрицательный/неоднозначный</w:t>
            </w:r>
          </w:p>
        </w:tc>
      </w:tr>
      <w:tr w:rsidR="00995E92" w:rsidRPr="00CB17FE" w14:paraId="02441258" w14:textId="77777777" w:rsidTr="00482E3F">
        <w:trPr>
          <w:trHeight w:val="20"/>
        </w:trPr>
        <w:tc>
          <w:tcPr>
            <w:tcW w:w="1891" w:type="dxa"/>
            <w:shd w:val="clear" w:color="auto" w:fill="FFFFFF"/>
          </w:tcPr>
          <w:p w14:paraId="26EF1666" w14:textId="77777777" w:rsidR="00995E92" w:rsidRPr="00CB17FE" w:rsidRDefault="00995E92" w:rsidP="003716D0">
            <w:pPr>
              <w:tabs>
                <w:tab w:val="left" w:pos="709"/>
                <w:tab w:val="left" w:pos="851"/>
              </w:tabs>
              <w:ind w:left="57"/>
              <w:rPr>
                <w:rFonts w:asciiTheme="majorBidi" w:hAnsiTheme="majorBidi" w:cstheme="majorBidi"/>
              </w:rPr>
            </w:pPr>
            <w:r w:rsidRPr="00CB17FE">
              <w:rPr>
                <w:rFonts w:asciiTheme="majorBidi" w:hAnsiTheme="majorBidi" w:cstheme="majorBidi"/>
                <w:lang w:val="ru"/>
              </w:rPr>
              <w:t>Генные мутации в бактериях U02-1481 GLP</w:t>
            </w:r>
          </w:p>
        </w:tc>
        <w:tc>
          <w:tcPr>
            <w:tcW w:w="2006" w:type="dxa"/>
            <w:shd w:val="clear" w:color="auto" w:fill="FFFFFF"/>
          </w:tcPr>
          <w:p w14:paraId="3D3B059F" w14:textId="77777777" w:rsidR="00995E92" w:rsidRPr="00CB17FE" w:rsidRDefault="00995E92" w:rsidP="003716D0">
            <w:pPr>
              <w:tabs>
                <w:tab w:val="left" w:pos="709"/>
                <w:tab w:val="left" w:pos="851"/>
              </w:tabs>
              <w:ind w:left="57"/>
              <w:rPr>
                <w:rFonts w:asciiTheme="majorBidi" w:hAnsiTheme="majorBidi" w:cstheme="majorBidi"/>
                <w:lang w:val="en-US"/>
              </w:rPr>
            </w:pPr>
            <w:r w:rsidRPr="00CB17FE">
              <w:rPr>
                <w:rFonts w:asciiTheme="majorBidi" w:hAnsiTheme="majorBidi" w:cstheme="majorBidi"/>
                <w:lang w:val="ru"/>
              </w:rPr>
              <w:t>Штаммы</w:t>
            </w:r>
            <w:r w:rsidRPr="00CB17FE">
              <w:rPr>
                <w:rFonts w:asciiTheme="majorBidi" w:hAnsiTheme="majorBidi" w:cstheme="majorBidi"/>
                <w:lang w:val="en-US"/>
              </w:rPr>
              <w:t xml:space="preserve"> </w:t>
            </w:r>
            <w:r w:rsidRPr="000B0C09">
              <w:rPr>
                <w:rFonts w:asciiTheme="majorBidi" w:hAnsiTheme="majorBidi" w:cstheme="majorBidi"/>
                <w:i/>
                <w:lang w:val="en-US"/>
              </w:rPr>
              <w:t>Salmonella</w:t>
            </w:r>
            <w:r w:rsidRPr="00CB17FE">
              <w:rPr>
                <w:rFonts w:asciiTheme="majorBidi" w:hAnsiTheme="majorBidi" w:cstheme="majorBidi"/>
                <w:lang w:val="en-US"/>
              </w:rPr>
              <w:t xml:space="preserve"> TA 1537, TA 98, TA 100, TA 1535, TA 102</w:t>
            </w:r>
          </w:p>
        </w:tc>
        <w:tc>
          <w:tcPr>
            <w:tcW w:w="2506" w:type="dxa"/>
            <w:shd w:val="clear" w:color="auto" w:fill="FFFFFF"/>
          </w:tcPr>
          <w:p w14:paraId="1C5371F1"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3, 10, 30,100, 300, 500, 1000, 2500 мкг/планшет 3-2500 мкг/планшет</w:t>
            </w:r>
          </w:p>
          <w:p w14:paraId="4846E179"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 S9</w:t>
            </w:r>
          </w:p>
        </w:tc>
        <w:tc>
          <w:tcPr>
            <w:tcW w:w="3211" w:type="dxa"/>
            <w:shd w:val="clear" w:color="auto" w:fill="FFFFFF"/>
            <w:vAlign w:val="center"/>
          </w:tcPr>
          <w:p w14:paraId="6244BE44"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Отрицательный</w:t>
            </w:r>
          </w:p>
        </w:tc>
      </w:tr>
      <w:tr w:rsidR="00995E92" w:rsidRPr="00CB17FE" w14:paraId="763CBAB0" w14:textId="77777777" w:rsidTr="00482E3F">
        <w:trPr>
          <w:trHeight w:val="20"/>
        </w:trPr>
        <w:tc>
          <w:tcPr>
            <w:tcW w:w="1891" w:type="dxa"/>
            <w:shd w:val="clear" w:color="auto" w:fill="FFFFFF"/>
            <w:vAlign w:val="center"/>
          </w:tcPr>
          <w:p w14:paraId="08807311" w14:textId="77777777" w:rsidR="00995E92" w:rsidRPr="00CB17FE" w:rsidRDefault="00995E92" w:rsidP="003716D0">
            <w:pPr>
              <w:tabs>
                <w:tab w:val="left" w:pos="709"/>
                <w:tab w:val="left" w:pos="851"/>
              </w:tabs>
              <w:ind w:left="57"/>
              <w:rPr>
                <w:rFonts w:asciiTheme="majorBidi" w:hAnsiTheme="majorBidi" w:cstheme="majorBidi"/>
              </w:rPr>
            </w:pPr>
            <w:r w:rsidRPr="00CB17FE">
              <w:rPr>
                <w:rFonts w:asciiTheme="majorBidi" w:hAnsiTheme="majorBidi" w:cstheme="majorBidi"/>
                <w:lang w:val="ru"/>
              </w:rPr>
              <w:t>Мутации генов в клетках млекопитающих U12-1512 GLP</w:t>
            </w:r>
          </w:p>
        </w:tc>
        <w:tc>
          <w:tcPr>
            <w:tcW w:w="2006" w:type="dxa"/>
            <w:shd w:val="clear" w:color="auto" w:fill="FFFFFF"/>
          </w:tcPr>
          <w:p w14:paraId="42CB1664" w14:textId="77777777" w:rsidR="00995E92" w:rsidRPr="00CB17FE" w:rsidRDefault="00995E92" w:rsidP="003716D0">
            <w:pPr>
              <w:tabs>
                <w:tab w:val="left" w:pos="709"/>
                <w:tab w:val="left" w:pos="851"/>
              </w:tabs>
              <w:ind w:left="57"/>
              <w:rPr>
                <w:rFonts w:asciiTheme="majorBidi" w:hAnsiTheme="majorBidi" w:cstheme="majorBidi"/>
              </w:rPr>
            </w:pPr>
            <w:r w:rsidRPr="00CB17FE">
              <w:rPr>
                <w:rFonts w:asciiTheme="majorBidi" w:hAnsiTheme="majorBidi" w:cstheme="majorBidi"/>
                <w:lang w:val="ru"/>
              </w:rPr>
              <w:t xml:space="preserve">Мышиная лимфома L5178 </w:t>
            </w:r>
            <w:r w:rsidRPr="00CB17FE">
              <w:rPr>
                <w:rFonts w:asciiTheme="majorBidi" w:hAnsiTheme="majorBidi" w:cstheme="majorBidi"/>
                <w:i/>
                <w:iCs/>
                <w:lang w:val="ru"/>
              </w:rPr>
              <w:t>tk</w:t>
            </w:r>
            <w:r w:rsidRPr="00CB17FE">
              <w:rPr>
                <w:rFonts w:asciiTheme="majorBidi" w:hAnsiTheme="majorBidi" w:cstheme="majorBidi"/>
                <w:i/>
                <w:iCs/>
                <w:vertAlign w:val="superscript"/>
                <w:lang w:val="ru"/>
              </w:rPr>
              <w:t>+/</w:t>
            </w:r>
            <w:r w:rsidRPr="00CB17FE">
              <w:rPr>
                <w:rFonts w:asciiTheme="majorBidi" w:hAnsiTheme="majorBidi" w:cstheme="majorBidi"/>
                <w:i/>
                <w:iCs/>
                <w:lang w:val="ru"/>
              </w:rPr>
              <w:t>-</w:t>
            </w:r>
          </w:p>
        </w:tc>
        <w:tc>
          <w:tcPr>
            <w:tcW w:w="2506" w:type="dxa"/>
            <w:shd w:val="clear" w:color="auto" w:fill="FFFFFF"/>
            <w:vAlign w:val="center"/>
          </w:tcPr>
          <w:p w14:paraId="0426C22E"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 S9</w:t>
            </w:r>
          </w:p>
        </w:tc>
        <w:tc>
          <w:tcPr>
            <w:tcW w:w="3211" w:type="dxa"/>
            <w:shd w:val="clear" w:color="auto" w:fill="FFFFFF"/>
            <w:vAlign w:val="center"/>
          </w:tcPr>
          <w:p w14:paraId="5DF40A51"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Отрицательный</w:t>
            </w:r>
          </w:p>
        </w:tc>
      </w:tr>
      <w:tr w:rsidR="00995E92" w:rsidRPr="00CB17FE" w14:paraId="5EDCFEB7" w14:textId="77777777" w:rsidTr="00482E3F">
        <w:trPr>
          <w:trHeight w:val="20"/>
        </w:trPr>
        <w:tc>
          <w:tcPr>
            <w:tcW w:w="1891" w:type="dxa"/>
            <w:shd w:val="clear" w:color="auto" w:fill="FFFFFF"/>
            <w:vAlign w:val="bottom"/>
          </w:tcPr>
          <w:p w14:paraId="12D2D60B" w14:textId="6A151FA8" w:rsidR="00995E92" w:rsidRPr="00CB17FE" w:rsidRDefault="00995E92" w:rsidP="003716D0">
            <w:pPr>
              <w:tabs>
                <w:tab w:val="left" w:pos="709"/>
                <w:tab w:val="left" w:pos="851"/>
              </w:tabs>
              <w:ind w:left="57"/>
              <w:rPr>
                <w:rFonts w:asciiTheme="majorBidi" w:hAnsiTheme="majorBidi" w:cstheme="majorBidi"/>
              </w:rPr>
            </w:pPr>
            <w:r w:rsidRPr="00CB17FE">
              <w:rPr>
                <w:rFonts w:asciiTheme="majorBidi" w:hAnsiTheme="majorBidi" w:cstheme="majorBidi"/>
                <w:lang w:val="ru"/>
              </w:rPr>
              <w:t xml:space="preserve">Хромосомные аберрации </w:t>
            </w:r>
            <w:r w:rsidR="0015643C" w:rsidRPr="0015643C">
              <w:rPr>
                <w:rFonts w:asciiTheme="majorBidi" w:hAnsiTheme="majorBidi" w:cstheme="majorBidi"/>
                <w:i/>
                <w:iCs/>
                <w:lang w:val="ru"/>
              </w:rPr>
              <w:t>in vivo</w:t>
            </w:r>
            <w:r w:rsidRPr="00CB17FE">
              <w:rPr>
                <w:rFonts w:asciiTheme="majorBidi" w:hAnsiTheme="majorBidi" w:cstheme="majorBidi"/>
                <w:i/>
                <w:iCs/>
                <w:lang w:val="ru"/>
              </w:rPr>
              <w:t xml:space="preserve"> </w:t>
            </w:r>
            <w:r w:rsidRPr="00CB17FE">
              <w:rPr>
                <w:rFonts w:asciiTheme="majorBidi" w:hAnsiTheme="majorBidi" w:cstheme="majorBidi"/>
                <w:lang w:val="ru"/>
              </w:rPr>
              <w:t>U02-1650 GLP</w:t>
            </w:r>
          </w:p>
        </w:tc>
        <w:tc>
          <w:tcPr>
            <w:tcW w:w="2006" w:type="dxa"/>
            <w:shd w:val="clear" w:color="auto" w:fill="FFFFFF"/>
            <w:vAlign w:val="center"/>
          </w:tcPr>
          <w:p w14:paraId="3D6A313F" w14:textId="77777777" w:rsidR="00995E92" w:rsidRPr="00CB17FE" w:rsidRDefault="00995E92" w:rsidP="003716D0">
            <w:pPr>
              <w:tabs>
                <w:tab w:val="left" w:pos="709"/>
                <w:tab w:val="left" w:pos="851"/>
              </w:tabs>
              <w:ind w:left="57"/>
              <w:rPr>
                <w:rFonts w:asciiTheme="majorBidi" w:hAnsiTheme="majorBidi" w:cstheme="majorBidi"/>
              </w:rPr>
            </w:pPr>
            <w:r w:rsidRPr="00CB17FE">
              <w:rPr>
                <w:rFonts w:asciiTheme="majorBidi" w:hAnsiTheme="majorBidi" w:cstheme="majorBidi"/>
                <w:lang w:val="ru"/>
              </w:rPr>
              <w:t>Крысы, микроядра в костном мозге</w:t>
            </w:r>
          </w:p>
        </w:tc>
        <w:tc>
          <w:tcPr>
            <w:tcW w:w="2506" w:type="dxa"/>
            <w:shd w:val="clear" w:color="auto" w:fill="FFFFFF"/>
            <w:vAlign w:val="center"/>
          </w:tcPr>
          <w:p w14:paraId="2DF02224"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 S9</w:t>
            </w:r>
          </w:p>
        </w:tc>
        <w:tc>
          <w:tcPr>
            <w:tcW w:w="3211" w:type="dxa"/>
            <w:shd w:val="clear" w:color="auto" w:fill="FFFFFF"/>
            <w:vAlign w:val="center"/>
          </w:tcPr>
          <w:p w14:paraId="705A9A43" w14:textId="77777777" w:rsidR="00995E92" w:rsidRPr="00CB17FE" w:rsidRDefault="00995E92" w:rsidP="003716D0">
            <w:pPr>
              <w:tabs>
                <w:tab w:val="left" w:pos="709"/>
                <w:tab w:val="left" w:pos="851"/>
              </w:tabs>
              <w:ind w:left="57"/>
              <w:jc w:val="center"/>
              <w:rPr>
                <w:rFonts w:asciiTheme="majorBidi" w:hAnsiTheme="majorBidi" w:cstheme="majorBidi"/>
              </w:rPr>
            </w:pPr>
            <w:r w:rsidRPr="00CB17FE">
              <w:rPr>
                <w:rFonts w:asciiTheme="majorBidi" w:hAnsiTheme="majorBidi" w:cstheme="majorBidi"/>
                <w:lang w:val="ru"/>
              </w:rPr>
              <w:t>Отрицательный</w:t>
            </w:r>
          </w:p>
        </w:tc>
      </w:tr>
    </w:tbl>
    <w:p w14:paraId="0D31F301" w14:textId="77777777" w:rsidR="00482E3F" w:rsidRDefault="00482E3F" w:rsidP="00074EEF">
      <w:pPr>
        <w:rPr>
          <w:color w:val="000000" w:themeColor="text1"/>
          <w:szCs w:val="24"/>
        </w:rPr>
      </w:pPr>
    </w:p>
    <w:p w14:paraId="5F248E6A" w14:textId="60CAC2DC" w:rsidR="00995E92" w:rsidRDefault="00995E92" w:rsidP="00995E92">
      <w:pPr>
        <w:pStyle w:val="30"/>
        <w:rPr>
          <w:color w:val="000000" w:themeColor="text1"/>
          <w:szCs w:val="24"/>
        </w:rPr>
      </w:pPr>
      <w:bookmarkStart w:id="120" w:name="_Toc159495345"/>
      <w:r w:rsidRPr="00707D60">
        <w:rPr>
          <w:color w:val="000000" w:themeColor="text1"/>
          <w:szCs w:val="24"/>
        </w:rPr>
        <w:t>Канцерогенность</w:t>
      </w:r>
      <w:bookmarkEnd w:id="118"/>
      <w:bookmarkEnd w:id="120"/>
    </w:p>
    <w:p w14:paraId="5DA26875" w14:textId="77777777" w:rsidR="000B0C09" w:rsidRPr="000B0C09" w:rsidRDefault="000B0C09" w:rsidP="000B0C09"/>
    <w:p w14:paraId="661AC063" w14:textId="1A6BEB29" w:rsidR="000B0C09" w:rsidRPr="000B0C09" w:rsidRDefault="000B0C09" w:rsidP="000B0C09">
      <w:pPr>
        <w:ind w:firstLine="708"/>
        <w:jc w:val="both"/>
        <w:rPr>
          <w:rFonts w:asciiTheme="majorBidi" w:hAnsiTheme="majorBidi" w:cstheme="majorBidi"/>
          <w:lang w:val="ru" w:bidi="en-US"/>
        </w:rPr>
      </w:pPr>
      <w:r w:rsidRPr="000B0C09">
        <w:rPr>
          <w:rFonts w:asciiTheme="majorBidi" w:hAnsiTheme="majorBidi" w:cstheme="majorBidi"/>
          <w:lang w:val="ru"/>
        </w:rPr>
        <w:t xml:space="preserve">При длительном применении </w:t>
      </w:r>
      <w:r w:rsidR="00B503E3">
        <w:rPr>
          <w:rFonts w:asciiTheme="majorBidi" w:hAnsiTheme="majorBidi" w:cstheme="majorBidi"/>
          <w:lang w:val="ru"/>
        </w:rPr>
        <w:t>нинтеданиба</w:t>
      </w:r>
      <w:r w:rsidRPr="000B0C09">
        <w:rPr>
          <w:rFonts w:asciiTheme="majorBidi" w:hAnsiTheme="majorBidi" w:cstheme="majorBidi"/>
          <w:lang w:val="ru"/>
        </w:rPr>
        <w:t xml:space="preserve"> в дозе 30 мг/кг/сут и 10 мг/кг/сут у мышей и крыс, соответственно, признаков канцерогенного потенциала выявлено не было</w:t>
      </w:r>
      <w:r>
        <w:rPr>
          <w:rFonts w:asciiTheme="majorBidi" w:hAnsiTheme="majorBidi" w:cstheme="majorBidi"/>
          <w:lang w:val="ru"/>
        </w:rPr>
        <w:t xml:space="preserve"> </w:t>
      </w:r>
      <w:r w:rsidRPr="000D6D9F">
        <w:rPr>
          <w:rFonts w:asciiTheme="majorBidi" w:hAnsiTheme="majorBidi" w:cstheme="majorBidi"/>
        </w:rPr>
        <w:t>[1]</w:t>
      </w:r>
      <w:r w:rsidRPr="000B0C09">
        <w:rPr>
          <w:rFonts w:asciiTheme="majorBidi" w:hAnsiTheme="majorBidi" w:cstheme="majorBidi"/>
          <w:lang w:val="ru"/>
        </w:rPr>
        <w:t>.</w:t>
      </w:r>
    </w:p>
    <w:p w14:paraId="481715AE" w14:textId="77777777" w:rsidR="00482E3F" w:rsidRPr="000B0C09" w:rsidRDefault="00482E3F" w:rsidP="00995E92">
      <w:pPr>
        <w:ind w:firstLine="708"/>
        <w:rPr>
          <w:lang w:val="ru"/>
        </w:rPr>
      </w:pPr>
    </w:p>
    <w:p w14:paraId="6000D832" w14:textId="7505DE9B" w:rsidR="00995E92" w:rsidRDefault="00995E92" w:rsidP="00995E92">
      <w:pPr>
        <w:pStyle w:val="30"/>
        <w:rPr>
          <w:color w:val="000000" w:themeColor="text1"/>
          <w:szCs w:val="24"/>
        </w:rPr>
      </w:pPr>
      <w:bookmarkStart w:id="121" w:name="_Toc477355753"/>
      <w:bookmarkStart w:id="122" w:name="_Toc159495346"/>
      <w:r w:rsidRPr="00707D60">
        <w:rPr>
          <w:color w:val="000000" w:themeColor="text1"/>
          <w:szCs w:val="24"/>
        </w:rPr>
        <w:t>Репродуктивная и онтогенетическая токсичность</w:t>
      </w:r>
      <w:bookmarkEnd w:id="121"/>
      <w:bookmarkEnd w:id="122"/>
    </w:p>
    <w:p w14:paraId="64EB4E28" w14:textId="77777777" w:rsidR="00482E3F" w:rsidRPr="00482E3F" w:rsidRDefault="00482E3F" w:rsidP="00482E3F"/>
    <w:p w14:paraId="1B72CEE2" w14:textId="7373D73B" w:rsidR="00995E92" w:rsidRDefault="00995E92" w:rsidP="00482E3F">
      <w:pPr>
        <w:ind w:firstLine="709"/>
        <w:jc w:val="both"/>
      </w:pPr>
      <w:r>
        <w:t>Репродуктивная и онтогенетическая токсичность нинтед</w:t>
      </w:r>
      <w:r w:rsidR="00482E3F">
        <w:t>аниба предс</w:t>
      </w:r>
      <w:r w:rsidR="000B0C09">
        <w:t>та</w:t>
      </w:r>
      <w:r w:rsidR="00986AA1">
        <w:t xml:space="preserve">влены в таблице 3-10 </w:t>
      </w:r>
      <w:r w:rsidR="000B0C09" w:rsidRPr="000D6D9F">
        <w:rPr>
          <w:rFonts w:asciiTheme="majorBidi" w:hAnsiTheme="majorBidi" w:cstheme="majorBidi"/>
        </w:rPr>
        <w:t>[1]</w:t>
      </w:r>
      <w:r w:rsidR="00482E3F">
        <w:t>.</w:t>
      </w:r>
    </w:p>
    <w:p w14:paraId="1E7769FA" w14:textId="4DC44A4B" w:rsidR="00995E92" w:rsidRPr="0097231D" w:rsidRDefault="00995E92" w:rsidP="00995E92"/>
    <w:p w14:paraId="2F66A320" w14:textId="52D63A72" w:rsidR="00482E3F" w:rsidRDefault="00482E3F" w:rsidP="00482E3F">
      <w:pPr>
        <w:pStyle w:val="af5"/>
        <w:keepNext/>
        <w:jc w:val="both"/>
      </w:pPr>
      <w:bookmarkStart w:id="123" w:name="_Toc167099831"/>
      <w:r>
        <w:lastRenderedPageBreak/>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10</w:t>
      </w:r>
      <w:r w:rsidR="00881287">
        <w:rPr>
          <w:noProof/>
        </w:rPr>
        <w:fldChar w:fldCharType="end"/>
      </w:r>
      <w:r>
        <w:t xml:space="preserve">. </w:t>
      </w:r>
      <w:r w:rsidRPr="00482E3F">
        <w:rPr>
          <w:b w:val="0"/>
        </w:rPr>
        <w:t>Результаты репродуктивной и онтогенетической токсичности нинтеданиба.</w:t>
      </w:r>
      <w:bookmarkEnd w:id="123"/>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67"/>
        <w:gridCol w:w="1663"/>
        <w:gridCol w:w="1246"/>
        <w:gridCol w:w="895"/>
        <w:gridCol w:w="2112"/>
        <w:gridCol w:w="1663"/>
      </w:tblGrid>
      <w:tr w:rsidR="00995E92" w:rsidRPr="00412A4A" w14:paraId="2AC0812B" w14:textId="77777777" w:rsidTr="00482E3F">
        <w:trPr>
          <w:trHeight w:val="20"/>
          <w:tblHeader/>
        </w:trPr>
        <w:tc>
          <w:tcPr>
            <w:tcW w:w="1767" w:type="dxa"/>
            <w:shd w:val="clear" w:color="auto" w:fill="D9D9D9" w:themeFill="background1" w:themeFillShade="D9"/>
            <w:vAlign w:val="center"/>
          </w:tcPr>
          <w:p w14:paraId="6629664C"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Тип исследования/идентификатор исследования/соответствие требованиям GLP</w:t>
            </w:r>
          </w:p>
        </w:tc>
        <w:tc>
          <w:tcPr>
            <w:tcW w:w="1663" w:type="dxa"/>
            <w:shd w:val="clear" w:color="auto" w:fill="D9D9D9" w:themeFill="background1" w:themeFillShade="D9"/>
            <w:vAlign w:val="center"/>
          </w:tcPr>
          <w:p w14:paraId="5D466094"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Биологический вид/</w:t>
            </w:r>
          </w:p>
          <w:p w14:paraId="6FF3E7FA"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количество</w:t>
            </w:r>
          </w:p>
          <w:p w14:paraId="7B175655"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самок в</w:t>
            </w:r>
          </w:p>
          <w:p w14:paraId="4957E61A"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группе</w:t>
            </w:r>
          </w:p>
        </w:tc>
        <w:tc>
          <w:tcPr>
            <w:tcW w:w="1246" w:type="dxa"/>
            <w:shd w:val="clear" w:color="auto" w:fill="D9D9D9" w:themeFill="background1" w:themeFillShade="D9"/>
            <w:vAlign w:val="center"/>
          </w:tcPr>
          <w:p w14:paraId="4C234A96"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Способ применения и дозы</w:t>
            </w:r>
          </w:p>
        </w:tc>
        <w:tc>
          <w:tcPr>
            <w:tcW w:w="895" w:type="dxa"/>
            <w:shd w:val="clear" w:color="auto" w:fill="D9D9D9" w:themeFill="background1" w:themeFillShade="D9"/>
            <w:vAlign w:val="center"/>
          </w:tcPr>
          <w:p w14:paraId="00F13FDA"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Период применения препарата</w:t>
            </w:r>
          </w:p>
        </w:tc>
        <w:tc>
          <w:tcPr>
            <w:tcW w:w="2112" w:type="dxa"/>
            <w:shd w:val="clear" w:color="auto" w:fill="D9D9D9" w:themeFill="background1" w:themeFillShade="D9"/>
            <w:vAlign w:val="center"/>
          </w:tcPr>
          <w:p w14:paraId="422B3C20"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Основные результаты</w:t>
            </w:r>
          </w:p>
        </w:tc>
        <w:tc>
          <w:tcPr>
            <w:tcW w:w="1663" w:type="dxa"/>
            <w:shd w:val="clear" w:color="auto" w:fill="D9D9D9" w:themeFill="background1" w:themeFillShade="D9"/>
            <w:vAlign w:val="center"/>
          </w:tcPr>
          <w:p w14:paraId="0FAE7EBB"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NOAEL</w:t>
            </w:r>
          </w:p>
          <w:p w14:paraId="3440887A"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b/>
                <w:bCs/>
                <w:sz w:val="20"/>
                <w:szCs w:val="20"/>
                <w:lang w:val="ru"/>
              </w:rPr>
              <w:t>(мг/кг и AUC)</w:t>
            </w:r>
          </w:p>
        </w:tc>
      </w:tr>
      <w:tr w:rsidR="000B0C09" w:rsidRPr="00412A4A" w14:paraId="200727EB" w14:textId="77777777" w:rsidTr="00A7062F">
        <w:trPr>
          <w:trHeight w:val="4600"/>
        </w:trPr>
        <w:tc>
          <w:tcPr>
            <w:tcW w:w="1767" w:type="dxa"/>
            <w:shd w:val="clear" w:color="auto" w:fill="FFFFFF"/>
            <w:vAlign w:val="center"/>
          </w:tcPr>
          <w:p w14:paraId="4422EA5D"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Фертильность самцов </w:t>
            </w:r>
          </w:p>
          <w:p w14:paraId="0A85BD2B"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p>
          <w:p w14:paraId="47B6C3C2"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U10-1128 </w:t>
            </w:r>
          </w:p>
          <w:p w14:paraId="36282816" w14:textId="4980B89A"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Соответствие требованиям GLP</w:t>
            </w:r>
          </w:p>
        </w:tc>
        <w:tc>
          <w:tcPr>
            <w:tcW w:w="1663" w:type="dxa"/>
            <w:shd w:val="clear" w:color="auto" w:fill="FFFFFF"/>
            <w:vAlign w:val="center"/>
          </w:tcPr>
          <w:p w14:paraId="3D96A930" w14:textId="3B1D7FD8"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Крысы 24 М/Ж в группе</w:t>
            </w:r>
          </w:p>
        </w:tc>
        <w:tc>
          <w:tcPr>
            <w:tcW w:w="1246" w:type="dxa"/>
            <w:shd w:val="clear" w:color="auto" w:fill="FFFFFF"/>
            <w:vAlign w:val="center"/>
          </w:tcPr>
          <w:p w14:paraId="57E55E11" w14:textId="19205CA3"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Желудочный зонд, 0, 3, 20, 100 мг/кг/сут</w:t>
            </w:r>
          </w:p>
        </w:tc>
        <w:tc>
          <w:tcPr>
            <w:tcW w:w="895" w:type="dxa"/>
            <w:shd w:val="clear" w:color="auto" w:fill="FFFFFF"/>
            <w:vAlign w:val="center"/>
          </w:tcPr>
          <w:p w14:paraId="0F9D7E43"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самцы: за 92 дня до спаривания самки:</w:t>
            </w:r>
          </w:p>
          <w:p w14:paraId="1556A4E5" w14:textId="2801859E"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инертный наполнитель ДБ 1-6</w:t>
            </w:r>
          </w:p>
        </w:tc>
        <w:tc>
          <w:tcPr>
            <w:tcW w:w="2112" w:type="dxa"/>
            <w:shd w:val="clear" w:color="auto" w:fill="FFFFFF"/>
            <w:vAlign w:val="center"/>
          </w:tcPr>
          <w:p w14:paraId="38009C31"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Токсичность для отцов ≥20 мг/кг</w:t>
            </w:r>
          </w:p>
          <w:p w14:paraId="0A74C3B8"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Потребление пищи↓ </w:t>
            </w:r>
          </w:p>
          <w:p w14:paraId="6A6CF18D"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Масса и прирост массы тела↓ Дентопатии↑</w:t>
            </w:r>
          </w:p>
          <w:p w14:paraId="707B8FED"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u w:val="single"/>
                <w:lang w:val="ru"/>
              </w:rPr>
              <w:t xml:space="preserve">Раннее эмбриональное развитие </w:t>
            </w:r>
          </w:p>
          <w:p w14:paraId="4F4D71E8"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3 мг/кг/сут </w:t>
            </w:r>
          </w:p>
          <w:p w14:paraId="4A632913" w14:textId="53816390" w:rsidR="000B0C09" w:rsidRPr="00412A4A" w:rsidRDefault="000B0C09" w:rsidP="000B0C09">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Полная и ранняя резорбция↑</w:t>
            </w:r>
          </w:p>
          <w:p w14:paraId="592B9365"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20 мг/кг/сут </w:t>
            </w:r>
          </w:p>
          <w:p w14:paraId="77C26D31"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Желтые тела ↓ </w:t>
            </w:r>
          </w:p>
          <w:p w14:paraId="3C851AFF" w14:textId="78E3F964"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Однако наблюдаемые различия находятся в пределах средних значений, полученных в оценочных исследованиях (Viertel 2004 и 2005)</w:t>
            </w:r>
          </w:p>
        </w:tc>
        <w:tc>
          <w:tcPr>
            <w:tcW w:w="1663" w:type="dxa"/>
            <w:shd w:val="clear" w:color="auto" w:fill="FFFFFF"/>
            <w:vAlign w:val="center"/>
          </w:tcPr>
          <w:p w14:paraId="59698878"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Токсичность для</w:t>
            </w:r>
          </w:p>
          <w:p w14:paraId="49B1C99F"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отцов:</w:t>
            </w:r>
          </w:p>
          <w:p w14:paraId="4490A543"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3 мг/кг/сут</w:t>
            </w:r>
          </w:p>
          <w:p w14:paraId="7C20E6A2" w14:textId="77777777"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репродуктивные показатели самцов и раннее эмбриональное развитие:</w:t>
            </w:r>
          </w:p>
          <w:p w14:paraId="40A549A5" w14:textId="153CD941" w:rsidR="000B0C09" w:rsidRPr="00412A4A" w:rsidRDefault="000B0C09"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100 мг/кг/сут</w:t>
            </w:r>
          </w:p>
        </w:tc>
      </w:tr>
      <w:tr w:rsidR="00995E92" w:rsidRPr="00412A4A" w14:paraId="77E3CB7D" w14:textId="77777777" w:rsidTr="00482E3F">
        <w:trPr>
          <w:trHeight w:val="20"/>
        </w:trPr>
        <w:tc>
          <w:tcPr>
            <w:tcW w:w="9346" w:type="dxa"/>
            <w:gridSpan w:val="6"/>
            <w:shd w:val="clear" w:color="auto" w:fill="F2F2F2" w:themeFill="background1" w:themeFillShade="F2"/>
            <w:vAlign w:val="center"/>
          </w:tcPr>
          <w:p w14:paraId="6FA71529"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Эмбриофетальное развитие</w:t>
            </w:r>
          </w:p>
        </w:tc>
      </w:tr>
      <w:tr w:rsidR="00995E92" w:rsidRPr="00412A4A" w14:paraId="4BD1EE59" w14:textId="77777777" w:rsidTr="00482E3F">
        <w:trPr>
          <w:trHeight w:val="20"/>
        </w:trPr>
        <w:tc>
          <w:tcPr>
            <w:tcW w:w="1767" w:type="dxa"/>
            <w:shd w:val="clear" w:color="auto" w:fill="FFFFFF"/>
            <w:vAlign w:val="center"/>
          </w:tcPr>
          <w:p w14:paraId="79027584"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Эмбриофетальное развитие</w:t>
            </w:r>
          </w:p>
          <w:p w14:paraId="6E63339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p w14:paraId="6EBE7A85"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U07-1710</w:t>
            </w:r>
          </w:p>
          <w:p w14:paraId="1C6F44B8"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p w14:paraId="73ABF8D1"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Не соответствует требованиям GLP</w:t>
            </w:r>
          </w:p>
        </w:tc>
        <w:tc>
          <w:tcPr>
            <w:tcW w:w="1663" w:type="dxa"/>
            <w:shd w:val="clear" w:color="auto" w:fill="FFFFFF"/>
            <w:vAlign w:val="center"/>
          </w:tcPr>
          <w:p w14:paraId="2775700D"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Крыса</w:t>
            </w:r>
          </w:p>
          <w:p w14:paraId="5F585B97"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10 самок в группе</w:t>
            </w:r>
          </w:p>
        </w:tc>
        <w:tc>
          <w:tcPr>
            <w:tcW w:w="1246" w:type="dxa"/>
            <w:shd w:val="clear" w:color="auto" w:fill="FFFFFF"/>
            <w:vAlign w:val="center"/>
          </w:tcPr>
          <w:p w14:paraId="5BBEAAE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Желудочный зонд 0, 30, 75, 180</w:t>
            </w:r>
          </w:p>
          <w:p w14:paraId="3CAEAA0C"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мг/кг/сутки</w:t>
            </w:r>
          </w:p>
        </w:tc>
        <w:tc>
          <w:tcPr>
            <w:tcW w:w="895" w:type="dxa"/>
            <w:shd w:val="clear" w:color="auto" w:fill="FFFFFF"/>
            <w:vAlign w:val="center"/>
          </w:tcPr>
          <w:p w14:paraId="13BE513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Самки: ДБ 7-16</w:t>
            </w:r>
          </w:p>
        </w:tc>
        <w:tc>
          <w:tcPr>
            <w:tcW w:w="2112" w:type="dxa"/>
            <w:shd w:val="clear" w:color="auto" w:fill="FFFFFF"/>
            <w:vAlign w:val="center"/>
          </w:tcPr>
          <w:p w14:paraId="073DC5E8"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Полная гибель эмбрионов при дозе ≥ 30 мг/кг/сут</w:t>
            </w:r>
          </w:p>
        </w:tc>
        <w:tc>
          <w:tcPr>
            <w:tcW w:w="1663" w:type="dxa"/>
            <w:shd w:val="clear" w:color="auto" w:fill="FFFFFF"/>
            <w:vAlign w:val="center"/>
          </w:tcPr>
          <w:p w14:paraId="67DE077B"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w:t>
            </w:r>
          </w:p>
        </w:tc>
      </w:tr>
      <w:tr w:rsidR="00995E92" w:rsidRPr="00412A4A" w14:paraId="1A847D1C" w14:textId="77777777" w:rsidTr="000B0C09">
        <w:trPr>
          <w:trHeight w:val="20"/>
        </w:trPr>
        <w:tc>
          <w:tcPr>
            <w:tcW w:w="1767" w:type="dxa"/>
            <w:shd w:val="clear" w:color="auto" w:fill="auto"/>
            <w:vAlign w:val="center"/>
          </w:tcPr>
          <w:p w14:paraId="4FB19F0D"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Эмбриофетальное развитие</w:t>
            </w:r>
          </w:p>
          <w:p w14:paraId="6C2FA3F1"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p>
          <w:p w14:paraId="7AB135CE"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U07-1814</w:t>
            </w:r>
          </w:p>
          <w:p w14:paraId="7B6A1758"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p>
          <w:p w14:paraId="300E8062"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Не соответствует требованиям GLP</w:t>
            </w:r>
          </w:p>
        </w:tc>
        <w:tc>
          <w:tcPr>
            <w:tcW w:w="1663" w:type="dxa"/>
            <w:shd w:val="clear" w:color="auto" w:fill="auto"/>
            <w:vAlign w:val="center"/>
          </w:tcPr>
          <w:p w14:paraId="375FFB5B"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Крыса</w:t>
            </w:r>
          </w:p>
          <w:p w14:paraId="783A9E08"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10 самок в группе</w:t>
            </w:r>
          </w:p>
        </w:tc>
        <w:tc>
          <w:tcPr>
            <w:tcW w:w="1246" w:type="dxa"/>
            <w:shd w:val="clear" w:color="auto" w:fill="auto"/>
            <w:vAlign w:val="center"/>
          </w:tcPr>
          <w:p w14:paraId="7BCDA026"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Желудочный зонд 0, 5, 10, 20 мг/кг/сут</w:t>
            </w:r>
          </w:p>
        </w:tc>
        <w:tc>
          <w:tcPr>
            <w:tcW w:w="895" w:type="dxa"/>
            <w:shd w:val="clear" w:color="auto" w:fill="auto"/>
            <w:vAlign w:val="center"/>
          </w:tcPr>
          <w:p w14:paraId="1A85CCC4"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Самки: ДБ 7-16</w:t>
            </w:r>
          </w:p>
        </w:tc>
        <w:tc>
          <w:tcPr>
            <w:tcW w:w="2112" w:type="dxa"/>
            <w:shd w:val="clear" w:color="auto" w:fill="auto"/>
            <w:vAlign w:val="center"/>
          </w:tcPr>
          <w:p w14:paraId="1A0D3187"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&gt; 5 мг/кг/сут Скелетные изменения ↑</w:t>
            </w:r>
          </w:p>
          <w:p w14:paraId="0731D5F9"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p>
          <w:p w14:paraId="1DEA6157"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10 мг/кг/сут Дисморфогенез кровеносных сосудов ↑</w:t>
            </w:r>
          </w:p>
          <w:p w14:paraId="43A4FCB4"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p>
          <w:p w14:paraId="2B7F64C7"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20 мг/кг/сут: полная резорбция эмбрионов</w:t>
            </w:r>
          </w:p>
        </w:tc>
        <w:tc>
          <w:tcPr>
            <w:tcW w:w="1663" w:type="dxa"/>
            <w:shd w:val="clear" w:color="auto" w:fill="auto"/>
            <w:vAlign w:val="center"/>
          </w:tcPr>
          <w:p w14:paraId="5149E289" w14:textId="77777777" w:rsidR="00995E92" w:rsidRPr="000B0C09" w:rsidRDefault="00995E92" w:rsidP="003716D0">
            <w:pPr>
              <w:tabs>
                <w:tab w:val="left" w:pos="709"/>
                <w:tab w:val="left" w:pos="851"/>
              </w:tabs>
              <w:ind w:left="57"/>
              <w:jc w:val="center"/>
              <w:rPr>
                <w:rFonts w:asciiTheme="majorBidi" w:hAnsiTheme="majorBidi" w:cstheme="majorBidi"/>
                <w:sz w:val="20"/>
                <w:szCs w:val="20"/>
              </w:rPr>
            </w:pPr>
            <w:r w:rsidRPr="000B0C09">
              <w:rPr>
                <w:rFonts w:asciiTheme="majorBidi" w:hAnsiTheme="majorBidi" w:cstheme="majorBidi"/>
                <w:sz w:val="20"/>
                <w:szCs w:val="20"/>
                <w:lang w:val="ru"/>
              </w:rPr>
              <w:t>-</w:t>
            </w:r>
          </w:p>
        </w:tc>
      </w:tr>
      <w:tr w:rsidR="00995E92" w:rsidRPr="00412A4A" w14:paraId="1032B77C" w14:textId="77777777" w:rsidTr="00482E3F">
        <w:trPr>
          <w:trHeight w:val="20"/>
        </w:trPr>
        <w:tc>
          <w:tcPr>
            <w:tcW w:w="1767" w:type="dxa"/>
            <w:shd w:val="clear" w:color="auto" w:fill="FFFFFF"/>
            <w:vAlign w:val="center"/>
          </w:tcPr>
          <w:p w14:paraId="67C05EC1"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tc>
        <w:tc>
          <w:tcPr>
            <w:tcW w:w="1663" w:type="dxa"/>
            <w:shd w:val="clear" w:color="auto" w:fill="FFFFFF"/>
            <w:vAlign w:val="center"/>
          </w:tcPr>
          <w:p w14:paraId="5A000C2C"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tc>
        <w:tc>
          <w:tcPr>
            <w:tcW w:w="1246" w:type="dxa"/>
            <w:shd w:val="clear" w:color="auto" w:fill="FFFFFF"/>
            <w:vAlign w:val="center"/>
          </w:tcPr>
          <w:p w14:paraId="4EDFC9B4"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tc>
        <w:tc>
          <w:tcPr>
            <w:tcW w:w="895" w:type="dxa"/>
            <w:shd w:val="clear" w:color="auto" w:fill="FFFFFF"/>
            <w:vAlign w:val="center"/>
          </w:tcPr>
          <w:p w14:paraId="7A49D06F"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tc>
        <w:tc>
          <w:tcPr>
            <w:tcW w:w="2112" w:type="dxa"/>
            <w:shd w:val="clear" w:color="auto" w:fill="FFFFFF"/>
            <w:vAlign w:val="center"/>
          </w:tcPr>
          <w:p w14:paraId="7CCE2E8D"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15 мг/кг/сут Брахидактилия</w:t>
            </w:r>
          </w:p>
        </w:tc>
        <w:tc>
          <w:tcPr>
            <w:tcW w:w="1663" w:type="dxa"/>
            <w:shd w:val="clear" w:color="auto" w:fill="FFFFFF"/>
            <w:vAlign w:val="center"/>
          </w:tcPr>
          <w:p w14:paraId="0CDCDDB9"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tc>
      </w:tr>
      <w:tr w:rsidR="00995E92" w:rsidRPr="00412A4A" w14:paraId="672B9109" w14:textId="77777777" w:rsidTr="00482E3F">
        <w:trPr>
          <w:trHeight w:val="20"/>
        </w:trPr>
        <w:tc>
          <w:tcPr>
            <w:tcW w:w="1767" w:type="dxa"/>
            <w:shd w:val="clear" w:color="auto" w:fill="FFFFFF"/>
            <w:vAlign w:val="center"/>
          </w:tcPr>
          <w:p w14:paraId="04B5C925"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U13-1420-01 Исследование по поиску диапазона доз</w:t>
            </w:r>
          </w:p>
          <w:p w14:paraId="4CF253A7"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p>
          <w:p w14:paraId="078004E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Не соответствует требованиям GLP</w:t>
            </w:r>
          </w:p>
        </w:tc>
        <w:tc>
          <w:tcPr>
            <w:tcW w:w="1663" w:type="dxa"/>
            <w:shd w:val="clear" w:color="auto" w:fill="FFFFFF"/>
            <w:vAlign w:val="center"/>
          </w:tcPr>
          <w:p w14:paraId="55483C6D"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Кролики</w:t>
            </w:r>
          </w:p>
          <w:p w14:paraId="4F42F1C5"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6 самок в группе</w:t>
            </w:r>
          </w:p>
        </w:tc>
        <w:tc>
          <w:tcPr>
            <w:tcW w:w="1246" w:type="dxa"/>
            <w:shd w:val="clear" w:color="auto" w:fill="FFFFFF"/>
            <w:vAlign w:val="center"/>
          </w:tcPr>
          <w:p w14:paraId="5641FA0B"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Желудочный зонд 0, 3, 7, 15, 30, 75, 180 мг/кг/сут</w:t>
            </w:r>
          </w:p>
        </w:tc>
        <w:tc>
          <w:tcPr>
            <w:tcW w:w="895" w:type="dxa"/>
            <w:shd w:val="clear" w:color="auto" w:fill="FFFFFF"/>
            <w:vAlign w:val="center"/>
          </w:tcPr>
          <w:p w14:paraId="3C224BEB"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Самки: ДБ 6-18</w:t>
            </w:r>
          </w:p>
        </w:tc>
        <w:tc>
          <w:tcPr>
            <w:tcW w:w="2112" w:type="dxa"/>
            <w:shd w:val="clear" w:color="auto" w:fill="FFFFFF"/>
            <w:vAlign w:val="center"/>
          </w:tcPr>
          <w:p w14:paraId="0AC73AA2"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&gt;75 мг/кг/сут Выкидыши Скорость резорбции↑ </w:t>
            </w:r>
          </w:p>
          <w:p w14:paraId="18211E8A"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Пороки развития</w:t>
            </w:r>
          </w:p>
          <w:p w14:paraId="499D44C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 xml:space="preserve">грудины↑ </w:t>
            </w:r>
          </w:p>
          <w:p w14:paraId="3163C242"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Отклонения в структуре сердца и позвонков↑</w:t>
            </w:r>
          </w:p>
        </w:tc>
        <w:tc>
          <w:tcPr>
            <w:tcW w:w="1663" w:type="dxa"/>
            <w:shd w:val="clear" w:color="auto" w:fill="FFFFFF"/>
            <w:vAlign w:val="center"/>
          </w:tcPr>
          <w:p w14:paraId="5B203A83"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Предлагаемые дозы для последующего исследования:</w:t>
            </w:r>
          </w:p>
          <w:p w14:paraId="7E7199F0" w14:textId="77777777" w:rsidR="00995E92" w:rsidRPr="00412A4A" w:rsidRDefault="00995E92" w:rsidP="003716D0">
            <w:pPr>
              <w:tabs>
                <w:tab w:val="left" w:pos="709"/>
                <w:tab w:val="left" w:pos="851"/>
              </w:tabs>
              <w:ind w:left="57"/>
              <w:jc w:val="center"/>
              <w:rPr>
                <w:rFonts w:asciiTheme="majorBidi" w:hAnsiTheme="majorBidi" w:cstheme="majorBidi"/>
                <w:sz w:val="20"/>
                <w:szCs w:val="20"/>
              </w:rPr>
            </w:pPr>
            <w:r w:rsidRPr="00412A4A">
              <w:rPr>
                <w:rFonts w:asciiTheme="majorBidi" w:hAnsiTheme="majorBidi" w:cstheme="majorBidi"/>
                <w:sz w:val="20"/>
                <w:szCs w:val="20"/>
                <w:lang w:val="ru"/>
              </w:rPr>
              <w:t>15, 30 и 60 мг/кг/сут</w:t>
            </w:r>
          </w:p>
        </w:tc>
      </w:tr>
    </w:tbl>
    <w:p w14:paraId="0D67E20F" w14:textId="0FFDDA4C" w:rsidR="00995E92" w:rsidRDefault="00995E92" w:rsidP="00995E92">
      <w:pPr>
        <w:tabs>
          <w:tab w:val="left" w:pos="851"/>
        </w:tabs>
        <w:rPr>
          <w:rFonts w:asciiTheme="majorBidi" w:hAnsiTheme="majorBidi" w:cstheme="majorBidi"/>
          <w:sz w:val="20"/>
          <w:lang w:val="ru"/>
        </w:rPr>
      </w:pPr>
    </w:p>
    <w:p w14:paraId="18AC45B7" w14:textId="483D55F6" w:rsidR="000B0C09" w:rsidRDefault="000B0C09" w:rsidP="00995E92">
      <w:pPr>
        <w:tabs>
          <w:tab w:val="left" w:pos="851"/>
        </w:tabs>
        <w:rPr>
          <w:rFonts w:asciiTheme="majorBidi" w:hAnsiTheme="majorBidi" w:cstheme="majorBidi"/>
          <w:sz w:val="20"/>
          <w:lang w:val="ru"/>
        </w:rPr>
      </w:pPr>
    </w:p>
    <w:p w14:paraId="74178DCA" w14:textId="548D85D5" w:rsidR="000B0C09" w:rsidRDefault="000B0C09" w:rsidP="00995E92">
      <w:pPr>
        <w:tabs>
          <w:tab w:val="left" w:pos="851"/>
        </w:tabs>
        <w:rPr>
          <w:rFonts w:asciiTheme="majorBidi" w:hAnsiTheme="majorBidi" w:cstheme="majorBidi"/>
          <w:sz w:val="20"/>
          <w:lang w:val="ru"/>
        </w:rPr>
      </w:pPr>
    </w:p>
    <w:p w14:paraId="54541551" w14:textId="720ABFCC" w:rsidR="000B0C09" w:rsidRDefault="000B0C09" w:rsidP="000B0C09">
      <w:pPr>
        <w:pStyle w:val="4"/>
        <w:rPr>
          <w:sz w:val="20"/>
        </w:rPr>
      </w:pPr>
      <w:bookmarkStart w:id="124" w:name="_Toc159495347"/>
      <w:r w:rsidRPr="000B0C09">
        <w:lastRenderedPageBreak/>
        <w:t>Влияние на фертильность и ранняя эмбриональная токсичность</w:t>
      </w:r>
      <w:bookmarkEnd w:id="124"/>
    </w:p>
    <w:p w14:paraId="233D0584" w14:textId="77777777" w:rsidR="000B0C09" w:rsidRDefault="000B0C09" w:rsidP="00995E92">
      <w:pPr>
        <w:tabs>
          <w:tab w:val="left" w:pos="851"/>
        </w:tabs>
        <w:rPr>
          <w:rFonts w:asciiTheme="majorBidi" w:hAnsiTheme="majorBidi" w:cstheme="majorBidi"/>
          <w:sz w:val="20"/>
          <w:lang w:val="ru"/>
        </w:rPr>
      </w:pPr>
    </w:p>
    <w:p w14:paraId="6558207B" w14:textId="47D03E3A" w:rsidR="00995E92" w:rsidRPr="00D21068" w:rsidRDefault="00995E92" w:rsidP="00482E3F">
      <w:pPr>
        <w:tabs>
          <w:tab w:val="left" w:pos="851"/>
        </w:tabs>
        <w:ind w:firstLine="709"/>
        <w:jc w:val="both"/>
        <w:rPr>
          <w:rFonts w:asciiTheme="majorBidi" w:hAnsiTheme="majorBidi" w:cstheme="majorBidi"/>
        </w:rPr>
      </w:pPr>
      <w:r w:rsidRPr="00D21068">
        <w:rPr>
          <w:rFonts w:asciiTheme="majorBidi" w:hAnsiTheme="majorBidi" w:cstheme="majorBidi"/>
          <w:lang w:val="ru"/>
        </w:rPr>
        <w:t xml:space="preserve">Изучение фертильности самцов и последующего раннего эмбрионального развития проводили после введения </w:t>
      </w:r>
      <w:r w:rsidR="00F2034C">
        <w:rPr>
          <w:rFonts w:asciiTheme="majorBidi" w:hAnsiTheme="majorBidi" w:cstheme="majorBidi"/>
        </w:rPr>
        <w:t>нинтеданиба</w:t>
      </w:r>
      <w:r w:rsidRPr="00D21068">
        <w:rPr>
          <w:rFonts w:asciiTheme="majorBidi" w:hAnsiTheme="majorBidi" w:cstheme="majorBidi"/>
          <w:lang w:val="ru"/>
        </w:rPr>
        <w:t xml:space="preserve"> самцам крыс в дозе 0, 3, 20 и 100 мг/кг/сут. Лечение начали за 92 дня до спаривания. С 1-го по 6-й день беременности (ДБ) самкам вводили только инертный наполнитель. У животных-родителей регистрировали клинические признаки, объем потребления корма и массу тела. Также регистрировали показатели копуляции, фертильности и беременности.</w:t>
      </w:r>
    </w:p>
    <w:p w14:paraId="00E2F005" w14:textId="0A9D1129" w:rsidR="00995E92" w:rsidRDefault="00995E92" w:rsidP="00482E3F">
      <w:pPr>
        <w:tabs>
          <w:tab w:val="left" w:pos="851"/>
        </w:tabs>
        <w:ind w:firstLine="709"/>
        <w:jc w:val="both"/>
        <w:rPr>
          <w:rFonts w:asciiTheme="majorBidi" w:hAnsiTheme="majorBidi" w:cstheme="majorBidi"/>
        </w:rPr>
      </w:pPr>
      <w:r w:rsidRPr="00D21068">
        <w:rPr>
          <w:rFonts w:asciiTheme="majorBidi" w:hAnsiTheme="majorBidi" w:cstheme="majorBidi"/>
          <w:lang w:val="ru"/>
        </w:rPr>
        <w:t xml:space="preserve">У самцов, которым вводили препарат в дозах 20 и 100 мг/кг (4/24 и 23/24 животных, соответственно) наблюдалось расшатывание и разрушение зубов, а на фоне применения препарата </w:t>
      </w:r>
      <w:r w:rsidR="00F2034C">
        <w:rPr>
          <w:rFonts w:asciiTheme="majorBidi" w:hAnsiTheme="majorBidi" w:cstheme="majorBidi"/>
        </w:rPr>
        <w:t>нинтеданиба</w:t>
      </w:r>
      <w:r w:rsidRPr="00D21068">
        <w:rPr>
          <w:rFonts w:asciiTheme="majorBidi" w:hAnsiTheme="majorBidi" w:cstheme="majorBidi"/>
          <w:lang w:val="ru"/>
        </w:rPr>
        <w:t xml:space="preserve"> в дозе 20 мг/кг/сут – снижение объема потребления пищи и колебания массы тела (группа средней дозы) и потеря массы тела (группа высокой дозы). Что касается репродуктивных параметров, то все самцы во всех группах успешно спаривались, а показатели копуляции, фертильности и беременности составили 100 % как в контрольной, так и в леченой группах. Параметры помета (резорбция, скорость резорбции и предимплантационные потери) у контрольной и леченой групп были сопоставимы. Незначительное снижение среднего числа желтых тел (на фоне применения препарата в дозе 20 мг/кг) и незначительное увеличение среднего числа общих резорбций, ранних резорбций и скорости резорбции (все случаи – на фоне применения препарата в дозе 3 мг/кг) находились в пределах диапазонов средних зна</w:t>
      </w:r>
      <w:r w:rsidR="00F2034C">
        <w:rPr>
          <w:rFonts w:asciiTheme="majorBidi" w:hAnsiTheme="majorBidi" w:cstheme="majorBidi"/>
          <w:lang w:val="ru"/>
        </w:rPr>
        <w:t xml:space="preserve">чений в оценочных исследованиях </w:t>
      </w:r>
      <w:r w:rsidRPr="0098738A">
        <w:rPr>
          <w:rFonts w:asciiTheme="majorBidi" w:hAnsiTheme="majorBidi" w:cstheme="majorBidi"/>
        </w:rPr>
        <w:t>[1]</w:t>
      </w:r>
      <w:r w:rsidRPr="00D21068">
        <w:rPr>
          <w:rFonts w:asciiTheme="majorBidi" w:hAnsiTheme="majorBidi" w:cstheme="majorBidi"/>
          <w:lang w:val="ru"/>
        </w:rPr>
        <w:t>.</w:t>
      </w:r>
    </w:p>
    <w:p w14:paraId="1D1EA16C" w14:textId="77777777" w:rsidR="00995E92" w:rsidRPr="000617D0" w:rsidRDefault="00995E92" w:rsidP="00995E92">
      <w:pPr>
        <w:tabs>
          <w:tab w:val="left" w:pos="851"/>
        </w:tabs>
        <w:rPr>
          <w:rFonts w:asciiTheme="majorBidi" w:hAnsiTheme="majorBidi" w:cstheme="majorBidi"/>
        </w:rPr>
      </w:pPr>
    </w:p>
    <w:p w14:paraId="3B236927" w14:textId="77777777" w:rsidR="00995E92" w:rsidRPr="00F2034C" w:rsidRDefault="00995E92" w:rsidP="00F2034C">
      <w:pPr>
        <w:pStyle w:val="4"/>
      </w:pPr>
      <w:bookmarkStart w:id="125" w:name="_Toc159495348"/>
      <w:r w:rsidRPr="00F2034C">
        <w:t>Эмбриофетальное развитие</w:t>
      </w:r>
      <w:bookmarkEnd w:id="125"/>
    </w:p>
    <w:p w14:paraId="5885D5FF" w14:textId="77777777" w:rsidR="00995E92" w:rsidRPr="00D21068" w:rsidRDefault="00995E92" w:rsidP="00995E92">
      <w:pPr>
        <w:tabs>
          <w:tab w:val="left" w:pos="851"/>
        </w:tabs>
        <w:rPr>
          <w:rFonts w:asciiTheme="majorBidi" w:hAnsiTheme="majorBidi" w:cstheme="majorBidi"/>
        </w:rPr>
      </w:pPr>
    </w:p>
    <w:p w14:paraId="216F6B1C" w14:textId="33880024" w:rsidR="00995E92" w:rsidRPr="00D21068" w:rsidRDefault="00995E92" w:rsidP="00482E3F">
      <w:pPr>
        <w:tabs>
          <w:tab w:val="left" w:pos="851"/>
        </w:tabs>
        <w:ind w:firstLine="709"/>
        <w:jc w:val="both"/>
        <w:rPr>
          <w:rFonts w:asciiTheme="majorBidi" w:hAnsiTheme="majorBidi" w:cstheme="majorBidi"/>
        </w:rPr>
      </w:pPr>
      <w:r w:rsidRPr="00D21068">
        <w:rPr>
          <w:rFonts w:asciiTheme="majorBidi" w:hAnsiTheme="majorBidi" w:cstheme="majorBidi"/>
          <w:lang w:val="ru"/>
        </w:rPr>
        <w:t xml:space="preserve">Для оценки влияния </w:t>
      </w:r>
      <w:r>
        <w:rPr>
          <w:rFonts w:asciiTheme="majorBidi" w:hAnsiTheme="majorBidi" w:cstheme="majorBidi"/>
        </w:rPr>
        <w:t>нинтеданиба</w:t>
      </w:r>
      <w:r>
        <w:rPr>
          <w:rFonts w:asciiTheme="majorBidi" w:hAnsiTheme="majorBidi" w:cstheme="majorBidi"/>
          <w:lang w:val="ru"/>
        </w:rPr>
        <w:t xml:space="preserve"> </w:t>
      </w:r>
      <w:r w:rsidRPr="00D21068">
        <w:rPr>
          <w:rFonts w:asciiTheme="majorBidi" w:hAnsiTheme="majorBidi" w:cstheme="majorBidi"/>
          <w:lang w:val="ru"/>
        </w:rPr>
        <w:t>на эмбриофетальное развитие провели два исследования на крысах. В первом исследовании использовались дозы на уровне 30, 75 и 180 мг/кг, и при всех уровнях доз наблюдалась полная гибель эмбрионов. Было проведено еще одно исследование с использованием более низких доз – 5, 10 и 20 мг/кг/сут с периодом дозирования с 7-го по 16-й день беременности. В этом исследовании при дозе 20 мг/кг наблюдалась полная резорбция эмбрионов, а при меньших дозах – скелетные изменения (на фоне применения препарата в дозах 5 и 10 мг/кг), а также дисморфогенез кровеносных сосудов (при дозе 10 мг/кг).</w:t>
      </w:r>
    </w:p>
    <w:p w14:paraId="4A6CD1FC" w14:textId="600B4E23" w:rsidR="00995E92" w:rsidRPr="00D21068" w:rsidRDefault="00995E92" w:rsidP="00482E3F">
      <w:pPr>
        <w:tabs>
          <w:tab w:val="left" w:pos="851"/>
        </w:tabs>
        <w:ind w:firstLine="709"/>
        <w:jc w:val="both"/>
        <w:rPr>
          <w:rFonts w:asciiTheme="majorBidi" w:hAnsiTheme="majorBidi" w:cstheme="majorBidi"/>
          <w:lang w:val="ru"/>
        </w:rPr>
      </w:pPr>
      <w:r w:rsidRPr="00D21068">
        <w:rPr>
          <w:rFonts w:asciiTheme="majorBidi" w:hAnsiTheme="majorBidi" w:cstheme="majorBidi"/>
          <w:lang w:val="ru"/>
        </w:rPr>
        <w:t xml:space="preserve">Проводили исследование диапазона доз на кроликах-самках, получавших препарат </w:t>
      </w:r>
      <w:r w:rsidR="00F2034C">
        <w:rPr>
          <w:rFonts w:asciiTheme="majorBidi" w:hAnsiTheme="majorBidi" w:cstheme="majorBidi"/>
        </w:rPr>
        <w:t>нинтеданиба</w:t>
      </w:r>
      <w:r w:rsidR="00F2034C" w:rsidRPr="00D21068">
        <w:rPr>
          <w:rFonts w:asciiTheme="majorBidi" w:hAnsiTheme="majorBidi" w:cstheme="majorBidi"/>
          <w:lang w:val="ru"/>
        </w:rPr>
        <w:t xml:space="preserve"> </w:t>
      </w:r>
      <w:r w:rsidRPr="00D21068">
        <w:rPr>
          <w:rFonts w:asciiTheme="majorBidi" w:hAnsiTheme="majorBidi" w:cstheme="majorBidi"/>
          <w:lang w:val="ru"/>
        </w:rPr>
        <w:t>внутрь в дозе 0, 3, 7, 15, 30, 75, 180 мг/кг/сут (по 6 животных в группе) с 6-го по 18-й день беременности. В группе высоких доз (180 мг/кг/сут) наблюдалось токсическое действие на материнский организм: 1 животное было найдено мертвым, а 2 умертвили в связи с плохим общим состоянием на 15-й день беременности. При приеме дозы 75 мг/кг/сут наблюдалась необычно желтая моча. При применении препарата в дозах 75 мг/кг/сут и выше проявлялась эмбриотоксичность в виде увеличения скорости резорбции, а у 2 самок произошел полный выкидыш. Полная резорбция плода наблюдалась и при дозе 180 мг/кг/сут. При дозе 30 мг/кг/сут и ниже токсическое действие на организм плода и матери не проявлялось. В группе 75 мг/кг/сут наблюдался тератогенный эффект. Результаты этого предварительного исследования подтверждают предложение использовать дозы на уровне 15, 30 и 60 мг/кг/сут в качестве доз низкого, среднего и высокого уровня в последующем опорном исследовании токсического воздействия препарата на эмбриофетальное развитие</w:t>
      </w:r>
      <w:r>
        <w:rPr>
          <w:rFonts w:asciiTheme="majorBidi" w:hAnsiTheme="majorBidi" w:cstheme="majorBidi"/>
          <w:lang w:val="ru"/>
        </w:rPr>
        <w:t xml:space="preserve"> </w:t>
      </w:r>
      <w:r w:rsidRPr="00810F9C">
        <w:rPr>
          <w:rFonts w:asciiTheme="majorBidi" w:hAnsiTheme="majorBidi" w:cstheme="majorBidi"/>
        </w:rPr>
        <w:t>[1]</w:t>
      </w:r>
      <w:r w:rsidRPr="00D21068">
        <w:rPr>
          <w:rFonts w:asciiTheme="majorBidi" w:hAnsiTheme="majorBidi" w:cstheme="majorBidi"/>
          <w:lang w:val="ru"/>
        </w:rPr>
        <w:t>.</w:t>
      </w:r>
    </w:p>
    <w:p w14:paraId="4BC08EF5" w14:textId="77777777" w:rsidR="00995E92" w:rsidRPr="00707D60" w:rsidRDefault="00995E92" w:rsidP="00995E92">
      <w:pPr>
        <w:ind w:firstLine="709"/>
        <w:rPr>
          <w:highlight w:val="yellow"/>
        </w:rPr>
      </w:pPr>
    </w:p>
    <w:p w14:paraId="353921C0" w14:textId="09979A72" w:rsidR="00995E92" w:rsidRPr="00707D60" w:rsidRDefault="00995E92" w:rsidP="00995E92">
      <w:pPr>
        <w:pStyle w:val="30"/>
        <w:rPr>
          <w:color w:val="000000" w:themeColor="text1"/>
          <w:szCs w:val="24"/>
        </w:rPr>
      </w:pPr>
      <w:bookmarkStart w:id="126" w:name="_Toc159495349"/>
      <w:r w:rsidRPr="00707D60">
        <w:rPr>
          <w:color w:val="000000" w:themeColor="text1"/>
          <w:szCs w:val="24"/>
        </w:rPr>
        <w:lastRenderedPageBreak/>
        <w:t>Местная переносимость</w:t>
      </w:r>
      <w:bookmarkEnd w:id="126"/>
    </w:p>
    <w:p w14:paraId="6BD086EF" w14:textId="77777777" w:rsidR="00995E92" w:rsidRDefault="00995E92" w:rsidP="00995E92">
      <w:pPr>
        <w:ind w:firstLine="709"/>
      </w:pPr>
    </w:p>
    <w:p w14:paraId="39D563E7" w14:textId="2A8266D0" w:rsidR="00995E92" w:rsidRPr="00D21068" w:rsidRDefault="00995E92" w:rsidP="00482E3F">
      <w:pPr>
        <w:tabs>
          <w:tab w:val="left" w:pos="851"/>
        </w:tabs>
        <w:ind w:firstLine="709"/>
        <w:jc w:val="both"/>
        <w:rPr>
          <w:rFonts w:asciiTheme="majorBidi" w:hAnsiTheme="majorBidi" w:cstheme="majorBidi"/>
        </w:rPr>
      </w:pPr>
      <w:r w:rsidRPr="00D21068">
        <w:rPr>
          <w:rFonts w:asciiTheme="majorBidi" w:hAnsiTheme="majorBidi" w:cstheme="majorBidi"/>
          <w:lang w:val="ru"/>
        </w:rPr>
        <w:t xml:space="preserve">Местную переносимость </w:t>
      </w:r>
      <w:r>
        <w:rPr>
          <w:rFonts w:asciiTheme="majorBidi" w:hAnsiTheme="majorBidi" w:cstheme="majorBidi"/>
          <w:lang w:val="ru"/>
        </w:rPr>
        <w:t>нинтеданиба</w:t>
      </w:r>
      <w:r w:rsidRPr="00D21068">
        <w:rPr>
          <w:rFonts w:asciiTheme="majorBidi" w:hAnsiTheme="majorBidi" w:cstheme="majorBidi"/>
          <w:lang w:val="ru"/>
        </w:rPr>
        <w:t xml:space="preserve"> оценивали в ходе 5 исследований, в рамках которых анализировали как дермальную переносимость, так и возможность раздражения глаз, а также изучали введение внутривенно, внутримышечно, </w:t>
      </w:r>
      <w:r w:rsidR="00F2034C" w:rsidRPr="00D21068">
        <w:rPr>
          <w:rFonts w:asciiTheme="majorBidi" w:hAnsiTheme="majorBidi" w:cstheme="majorBidi"/>
          <w:lang w:val="ru"/>
        </w:rPr>
        <w:t>внутриартериально или</w:t>
      </w:r>
      <w:r w:rsidRPr="00D21068">
        <w:rPr>
          <w:rFonts w:asciiTheme="majorBidi" w:hAnsiTheme="majorBidi" w:cstheme="majorBidi"/>
          <w:lang w:val="ru"/>
        </w:rPr>
        <w:t xml:space="preserve"> паравенозно. Кроме того, провели исследование гемолитического потенциала </w:t>
      </w:r>
      <w:r>
        <w:rPr>
          <w:rFonts w:asciiTheme="majorBidi" w:hAnsiTheme="majorBidi" w:cstheme="majorBidi"/>
          <w:lang w:val="ru"/>
        </w:rPr>
        <w:t>нинтеданиба</w:t>
      </w:r>
      <w:r w:rsidRPr="00D21068">
        <w:rPr>
          <w:rFonts w:asciiTheme="majorBidi" w:hAnsiTheme="majorBidi" w:cstheme="majorBidi"/>
          <w:lang w:val="ru"/>
        </w:rPr>
        <w:t>, выпускаемо</w:t>
      </w:r>
      <w:r w:rsidR="00F2034C">
        <w:rPr>
          <w:rFonts w:asciiTheme="majorBidi" w:hAnsiTheme="majorBidi" w:cstheme="majorBidi"/>
          <w:lang w:val="ru"/>
        </w:rPr>
        <w:t>го в виде раствора для инфузий</w:t>
      </w:r>
      <w:r w:rsidRPr="00D21068">
        <w:rPr>
          <w:rFonts w:asciiTheme="majorBidi" w:hAnsiTheme="majorBidi" w:cstheme="majorBidi"/>
          <w:lang w:val="ru"/>
        </w:rPr>
        <w:t>.</w:t>
      </w:r>
    </w:p>
    <w:p w14:paraId="4A66701B" w14:textId="33249AD7" w:rsidR="00995E92" w:rsidRDefault="00995E92" w:rsidP="00482E3F">
      <w:pPr>
        <w:ind w:firstLine="709"/>
        <w:jc w:val="both"/>
        <w:rPr>
          <w:rFonts w:asciiTheme="majorBidi" w:hAnsiTheme="majorBidi" w:cstheme="majorBidi"/>
          <w:lang w:val="ru"/>
        </w:rPr>
      </w:pPr>
      <w:r w:rsidRPr="00D21068">
        <w:rPr>
          <w:rFonts w:asciiTheme="majorBidi" w:hAnsiTheme="majorBidi" w:cstheme="majorBidi"/>
          <w:lang w:val="ru"/>
        </w:rPr>
        <w:t xml:space="preserve">В проведенных исследованиях местной переносимости </w:t>
      </w:r>
      <w:r>
        <w:rPr>
          <w:rFonts w:asciiTheme="majorBidi" w:hAnsiTheme="majorBidi" w:cstheme="majorBidi"/>
          <w:lang w:val="ru"/>
        </w:rPr>
        <w:t>нинтеданиб</w:t>
      </w:r>
      <w:r w:rsidRPr="00D21068">
        <w:rPr>
          <w:rFonts w:asciiTheme="majorBidi" w:hAnsiTheme="majorBidi" w:cstheme="majorBidi"/>
          <w:lang w:val="ru"/>
        </w:rPr>
        <w:t xml:space="preserve"> хорошо переносился после нанесения на кожу в виде водного раствора (0,5 г растворенного в воде препарата наносили на кожу кроликов), внутриглазного применения 20 мг порошка, который вводили однократно в конъюнктивальный мешок кроликов и внутривенного введения кроликам (2 мг/мл в 5 %-ной глюкозе). Было установлено, что нинтеданиб вызывает местное раздражение после внутриартериального введения кроликам (2 мг/мл в 5 % глюкозе), паравентикулярного введения крысам (2 мг/мл в 5 % глюкозе) и внутримышечного введения кроликам (2 мг/мл в 5 % глюкозе). Гемолитический потенциал оказался очень низким: при применении </w:t>
      </w:r>
      <w:r w:rsidR="00F2034C">
        <w:rPr>
          <w:rFonts w:asciiTheme="majorBidi" w:hAnsiTheme="majorBidi" w:cstheme="majorBidi"/>
        </w:rPr>
        <w:t>нинтеданиба</w:t>
      </w:r>
      <w:r w:rsidRPr="00D21068">
        <w:rPr>
          <w:rFonts w:asciiTheme="majorBidi" w:hAnsiTheme="majorBidi" w:cstheme="majorBidi"/>
          <w:lang w:val="ru"/>
        </w:rPr>
        <w:t xml:space="preserve"> в дозе 2,0 мг/мл наблюдался лишь гемолиз до 0,5 %</w:t>
      </w:r>
      <w:r>
        <w:rPr>
          <w:rFonts w:asciiTheme="majorBidi" w:hAnsiTheme="majorBidi" w:cstheme="majorBidi"/>
          <w:lang w:val="ru"/>
        </w:rPr>
        <w:t xml:space="preserve"> </w:t>
      </w:r>
      <w:r w:rsidRPr="00AD5264">
        <w:rPr>
          <w:rFonts w:asciiTheme="majorBidi" w:hAnsiTheme="majorBidi" w:cstheme="majorBidi"/>
        </w:rPr>
        <w:t>[1]</w:t>
      </w:r>
      <w:r w:rsidRPr="00D21068">
        <w:rPr>
          <w:rFonts w:asciiTheme="majorBidi" w:hAnsiTheme="majorBidi" w:cstheme="majorBidi"/>
          <w:lang w:val="ru"/>
        </w:rPr>
        <w:t>.</w:t>
      </w:r>
    </w:p>
    <w:p w14:paraId="56E797D2" w14:textId="77777777" w:rsidR="00995E92" w:rsidRPr="00D21068" w:rsidRDefault="00995E92" w:rsidP="00995E92">
      <w:pPr>
        <w:ind w:firstLine="709"/>
        <w:rPr>
          <w:highlight w:val="yellow"/>
        </w:rPr>
      </w:pPr>
    </w:p>
    <w:p w14:paraId="0DB82F3B" w14:textId="0193EEC0" w:rsidR="00995E92" w:rsidRPr="00707D60" w:rsidRDefault="00995E92" w:rsidP="00995E92">
      <w:pPr>
        <w:pStyle w:val="30"/>
        <w:rPr>
          <w:color w:val="000000" w:themeColor="text1"/>
          <w:szCs w:val="24"/>
        </w:rPr>
      </w:pPr>
      <w:bookmarkStart w:id="127" w:name="_Toc159495350"/>
      <w:r w:rsidRPr="00707D60">
        <w:rPr>
          <w:color w:val="000000" w:themeColor="text1"/>
          <w:szCs w:val="24"/>
        </w:rPr>
        <w:t>Токсикокинетика</w:t>
      </w:r>
      <w:bookmarkEnd w:id="127"/>
    </w:p>
    <w:p w14:paraId="6DF89909" w14:textId="77777777" w:rsidR="00995E92" w:rsidRDefault="00995E92" w:rsidP="00995E92">
      <w:pPr>
        <w:ind w:firstLine="709"/>
      </w:pPr>
    </w:p>
    <w:p w14:paraId="7513EDB8" w14:textId="028C8F3B" w:rsidR="00995E92" w:rsidRPr="00412A4A" w:rsidRDefault="00995E92" w:rsidP="00A7062F">
      <w:pPr>
        <w:tabs>
          <w:tab w:val="left" w:pos="851"/>
        </w:tabs>
        <w:ind w:firstLine="709"/>
        <w:jc w:val="both"/>
        <w:rPr>
          <w:rFonts w:asciiTheme="majorBidi" w:hAnsiTheme="majorBidi" w:cstheme="majorBidi"/>
          <w:lang w:val="ru"/>
        </w:rPr>
      </w:pPr>
      <w:r w:rsidRPr="00D21068">
        <w:rPr>
          <w:rFonts w:asciiTheme="majorBidi" w:hAnsiTheme="majorBidi" w:cstheme="majorBidi"/>
          <w:lang w:val="ru"/>
        </w:rPr>
        <w:t>В большинстве токсикологических исследований отбирали образцы крови для определения воздействия и токсикокинетики; результаты AUC и C</w:t>
      </w:r>
      <w:r w:rsidRPr="00A7062F">
        <w:rPr>
          <w:rFonts w:asciiTheme="majorBidi" w:hAnsiTheme="majorBidi" w:cstheme="majorBidi"/>
          <w:vertAlign w:val="subscript"/>
          <w:lang w:val="ru"/>
        </w:rPr>
        <w:t>max</w:t>
      </w:r>
      <w:r w:rsidRPr="00D21068">
        <w:rPr>
          <w:rFonts w:asciiTheme="majorBidi" w:hAnsiTheme="majorBidi" w:cstheme="majorBidi"/>
          <w:lang w:val="ru"/>
        </w:rPr>
        <w:t>, полученные в этих исс</w:t>
      </w:r>
      <w:r w:rsidR="00A7062F">
        <w:rPr>
          <w:rFonts w:asciiTheme="majorBidi" w:hAnsiTheme="majorBidi" w:cstheme="majorBidi"/>
          <w:lang w:val="ru"/>
        </w:rPr>
        <w:t>лед</w:t>
      </w:r>
      <w:r w:rsidR="00986AA1">
        <w:rPr>
          <w:rFonts w:asciiTheme="majorBidi" w:hAnsiTheme="majorBidi" w:cstheme="majorBidi"/>
          <w:lang w:val="ru"/>
        </w:rPr>
        <w:t>ованиях, обобщены в таблице 3-11</w:t>
      </w:r>
      <w:r w:rsidRPr="00D21068">
        <w:rPr>
          <w:rFonts w:asciiTheme="majorBidi" w:hAnsiTheme="majorBidi" w:cstheme="majorBidi"/>
          <w:lang w:val="ru"/>
        </w:rPr>
        <w:t>. Для расчета кратных значений степени воздействия в качестве максимальной рекомендуемой дозы для человека (МРДЧ) использовалась доза на уровне 250 мг 2 раза в сутки (вводимая внутрь).</w:t>
      </w:r>
    </w:p>
    <w:p w14:paraId="1893AB00" w14:textId="297DAE32" w:rsidR="00995E92" w:rsidRDefault="00A7062F" w:rsidP="00A7062F">
      <w:pPr>
        <w:tabs>
          <w:tab w:val="left" w:pos="851"/>
        </w:tabs>
        <w:ind w:firstLine="709"/>
        <w:jc w:val="both"/>
        <w:rPr>
          <w:rFonts w:asciiTheme="majorBidi" w:hAnsiTheme="majorBidi" w:cstheme="majorBidi"/>
          <w:lang w:val="ru"/>
        </w:rPr>
      </w:pPr>
      <w:r>
        <w:rPr>
          <w:rFonts w:asciiTheme="majorBidi" w:hAnsiTheme="majorBidi" w:cstheme="majorBidi"/>
          <w:lang w:val="ru"/>
        </w:rPr>
        <w:t xml:space="preserve">Ниже приведена </w:t>
      </w:r>
      <w:r w:rsidR="00995E92" w:rsidRPr="00D21068">
        <w:rPr>
          <w:rFonts w:asciiTheme="majorBidi" w:hAnsiTheme="majorBidi" w:cstheme="majorBidi"/>
          <w:lang w:val="ru"/>
        </w:rPr>
        <w:t>таблица </w:t>
      </w:r>
      <w:r w:rsidR="00986AA1">
        <w:rPr>
          <w:rFonts w:asciiTheme="majorBidi" w:hAnsiTheme="majorBidi" w:cstheme="majorBidi"/>
          <w:lang w:val="ru"/>
        </w:rPr>
        <w:t>3-11</w:t>
      </w:r>
      <w:r w:rsidR="00995E92" w:rsidRPr="00D21068">
        <w:rPr>
          <w:rFonts w:asciiTheme="majorBidi" w:hAnsiTheme="majorBidi" w:cstheme="majorBidi"/>
          <w:lang w:val="ru"/>
        </w:rPr>
        <w:t>, в которой обобщены результаты токсикокинетических исследований (при введении препарата внутр</w:t>
      </w:r>
      <w:r w:rsidR="00995E92">
        <w:rPr>
          <w:rFonts w:asciiTheme="majorBidi" w:hAnsiTheme="majorBidi" w:cstheme="majorBidi"/>
          <w:lang w:val="ru"/>
        </w:rPr>
        <w:t xml:space="preserve">ь, кроме исследования U09-1730) </w:t>
      </w:r>
      <w:r w:rsidR="00995E92" w:rsidRPr="00311B0F">
        <w:rPr>
          <w:rFonts w:asciiTheme="majorBidi" w:hAnsiTheme="majorBidi" w:cstheme="majorBidi"/>
        </w:rPr>
        <w:t>[1]</w:t>
      </w:r>
      <w:r w:rsidR="00995E92">
        <w:rPr>
          <w:rFonts w:asciiTheme="majorBidi" w:hAnsiTheme="majorBidi" w:cstheme="majorBidi"/>
          <w:lang w:val="ru"/>
        </w:rPr>
        <w:t>.</w:t>
      </w:r>
    </w:p>
    <w:p w14:paraId="38E893B3" w14:textId="575E370C" w:rsidR="00995E92" w:rsidRPr="008F2458" w:rsidRDefault="00995E92" w:rsidP="00995E92">
      <w:pPr>
        <w:tabs>
          <w:tab w:val="left" w:pos="851"/>
        </w:tabs>
        <w:rPr>
          <w:rFonts w:asciiTheme="majorBidi" w:hAnsiTheme="majorBidi" w:cstheme="majorBidi"/>
        </w:rPr>
      </w:pPr>
    </w:p>
    <w:p w14:paraId="7B9F1FB3" w14:textId="5CB3BE12" w:rsidR="00482E3F" w:rsidRDefault="00482E3F" w:rsidP="00482E3F">
      <w:pPr>
        <w:pStyle w:val="af5"/>
        <w:keepNext/>
        <w:jc w:val="both"/>
      </w:pPr>
      <w:bookmarkStart w:id="128" w:name="_Toc167099832"/>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11</w:t>
      </w:r>
      <w:r w:rsidR="00881287">
        <w:rPr>
          <w:noProof/>
        </w:rPr>
        <w:fldChar w:fldCharType="end"/>
      </w:r>
      <w:r>
        <w:t xml:space="preserve">. </w:t>
      </w:r>
      <w:r w:rsidRPr="00482E3F">
        <w:rPr>
          <w:rFonts w:asciiTheme="majorBidi" w:hAnsiTheme="majorBidi" w:cstheme="majorBidi"/>
          <w:b w:val="0"/>
          <w:lang w:val="ru"/>
        </w:rPr>
        <w:t>Результаты токсикокинетических исследований (при введении препарата внутрь).</w:t>
      </w:r>
      <w:bookmarkEnd w:id="128"/>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53"/>
        <w:gridCol w:w="1648"/>
        <w:gridCol w:w="1512"/>
        <w:gridCol w:w="1508"/>
        <w:gridCol w:w="1508"/>
        <w:gridCol w:w="1517"/>
      </w:tblGrid>
      <w:tr w:rsidR="00995E92" w:rsidRPr="00D44F65" w14:paraId="183C2DAE" w14:textId="77777777" w:rsidTr="00FF4F13">
        <w:trPr>
          <w:trHeight w:val="1266"/>
          <w:tblHeader/>
        </w:trPr>
        <w:tc>
          <w:tcPr>
            <w:tcW w:w="1694" w:type="dxa"/>
            <w:shd w:val="clear" w:color="auto" w:fill="D9D9D9" w:themeFill="background1" w:themeFillShade="D9"/>
            <w:vAlign w:val="center"/>
          </w:tcPr>
          <w:p w14:paraId="4D76FEE3" w14:textId="77777777" w:rsidR="00995E92" w:rsidRPr="00D44F65" w:rsidRDefault="00995E92" w:rsidP="003716D0">
            <w:pPr>
              <w:tabs>
                <w:tab w:val="left" w:pos="709"/>
                <w:tab w:val="left" w:pos="851"/>
              </w:tabs>
              <w:ind w:left="57"/>
              <w:jc w:val="center"/>
              <w:rPr>
                <w:rFonts w:asciiTheme="majorBidi" w:hAnsiTheme="majorBidi" w:cstheme="majorBidi"/>
                <w:sz w:val="20"/>
                <w:szCs w:val="20"/>
              </w:rPr>
            </w:pPr>
            <w:r w:rsidRPr="00D44F65">
              <w:rPr>
                <w:rFonts w:asciiTheme="majorBidi" w:hAnsiTheme="majorBidi" w:cstheme="majorBidi"/>
                <w:b/>
                <w:bCs/>
                <w:sz w:val="20"/>
                <w:szCs w:val="20"/>
                <w:lang w:val="ru"/>
              </w:rPr>
              <w:t>Идентификатор исследования</w:t>
            </w:r>
          </w:p>
          <w:p w14:paraId="691D2188" w14:textId="77777777" w:rsidR="00995E92" w:rsidRPr="00D44F65" w:rsidRDefault="00995E92" w:rsidP="003716D0">
            <w:pPr>
              <w:tabs>
                <w:tab w:val="left" w:pos="709"/>
                <w:tab w:val="left" w:pos="851"/>
              </w:tabs>
              <w:ind w:left="57"/>
              <w:jc w:val="center"/>
              <w:rPr>
                <w:rFonts w:asciiTheme="majorBidi" w:hAnsiTheme="majorBidi" w:cstheme="majorBidi"/>
                <w:sz w:val="20"/>
                <w:szCs w:val="20"/>
              </w:rPr>
            </w:pPr>
            <w:r w:rsidRPr="00D44F65">
              <w:rPr>
                <w:rFonts w:asciiTheme="majorBidi" w:hAnsiTheme="majorBidi" w:cstheme="majorBidi"/>
                <w:b/>
                <w:bCs/>
                <w:sz w:val="20"/>
                <w:szCs w:val="20"/>
                <w:lang w:val="ru"/>
              </w:rPr>
              <w:t>Биологический вид</w:t>
            </w:r>
          </w:p>
          <w:p w14:paraId="1D9C3ACC" w14:textId="77777777" w:rsidR="00995E92" w:rsidRPr="00D44F65" w:rsidRDefault="00995E92" w:rsidP="003716D0">
            <w:pPr>
              <w:tabs>
                <w:tab w:val="left" w:pos="709"/>
                <w:tab w:val="left" w:pos="851"/>
              </w:tabs>
              <w:ind w:left="57"/>
              <w:jc w:val="center"/>
              <w:rPr>
                <w:rFonts w:asciiTheme="majorBidi" w:hAnsiTheme="majorBidi" w:cstheme="majorBidi"/>
                <w:b/>
                <w:bCs/>
                <w:sz w:val="20"/>
                <w:szCs w:val="20"/>
                <w:lang w:val="ru"/>
              </w:rPr>
            </w:pPr>
            <w:r w:rsidRPr="00D44F65">
              <w:rPr>
                <w:rFonts w:asciiTheme="majorBidi" w:hAnsiTheme="majorBidi" w:cstheme="majorBidi"/>
                <w:b/>
                <w:bCs/>
                <w:sz w:val="20"/>
                <w:szCs w:val="20"/>
                <w:lang w:val="ru"/>
              </w:rPr>
              <w:t>N</w:t>
            </w:r>
          </w:p>
        </w:tc>
        <w:tc>
          <w:tcPr>
            <w:tcW w:w="1690" w:type="dxa"/>
            <w:shd w:val="clear" w:color="auto" w:fill="D9D9D9" w:themeFill="background1" w:themeFillShade="D9"/>
            <w:vAlign w:val="center"/>
          </w:tcPr>
          <w:p w14:paraId="0D88562A" w14:textId="77777777" w:rsidR="00995E92" w:rsidRPr="00D44F65" w:rsidRDefault="00995E92" w:rsidP="003716D0">
            <w:pPr>
              <w:tabs>
                <w:tab w:val="left" w:pos="709"/>
                <w:tab w:val="left" w:pos="851"/>
              </w:tabs>
              <w:ind w:left="57"/>
              <w:jc w:val="center"/>
              <w:rPr>
                <w:rFonts w:asciiTheme="majorBidi" w:hAnsiTheme="majorBidi" w:cstheme="majorBidi"/>
                <w:sz w:val="20"/>
                <w:szCs w:val="20"/>
                <w:lang w:val="ru"/>
              </w:rPr>
            </w:pPr>
            <w:r w:rsidRPr="00D44F65">
              <w:rPr>
                <w:rFonts w:asciiTheme="majorBidi" w:hAnsiTheme="majorBidi" w:cstheme="majorBidi"/>
                <w:b/>
                <w:bCs/>
                <w:sz w:val="20"/>
                <w:szCs w:val="20"/>
                <w:lang w:val="ru"/>
              </w:rPr>
              <w:t>Суточная доза (мг/кг)</w:t>
            </w:r>
          </w:p>
        </w:tc>
        <w:tc>
          <w:tcPr>
            <w:tcW w:w="3096" w:type="dxa"/>
            <w:gridSpan w:val="2"/>
            <w:shd w:val="clear" w:color="auto" w:fill="D9D9D9" w:themeFill="background1" w:themeFillShade="D9"/>
            <w:vAlign w:val="center"/>
          </w:tcPr>
          <w:p w14:paraId="425E499F" w14:textId="77777777" w:rsidR="00995E92" w:rsidRPr="00D44F65" w:rsidRDefault="00995E92" w:rsidP="003716D0">
            <w:pPr>
              <w:tabs>
                <w:tab w:val="left" w:pos="709"/>
                <w:tab w:val="left" w:pos="851"/>
              </w:tabs>
              <w:ind w:left="57"/>
              <w:jc w:val="center"/>
              <w:rPr>
                <w:rFonts w:asciiTheme="majorBidi" w:hAnsiTheme="majorBidi" w:cstheme="majorBidi"/>
                <w:sz w:val="20"/>
                <w:szCs w:val="20"/>
                <w:lang w:val="ru"/>
              </w:rPr>
            </w:pPr>
            <w:r w:rsidRPr="00D44F65">
              <w:rPr>
                <w:rFonts w:asciiTheme="majorBidi" w:hAnsiTheme="majorBidi" w:cstheme="majorBidi"/>
                <w:b/>
                <w:bCs/>
                <w:sz w:val="20"/>
                <w:szCs w:val="20"/>
                <w:lang w:val="ru"/>
              </w:rPr>
              <w:t>AUC (нг.ч/мл)</w:t>
            </w:r>
          </w:p>
        </w:tc>
        <w:tc>
          <w:tcPr>
            <w:tcW w:w="3101" w:type="dxa"/>
            <w:gridSpan w:val="2"/>
            <w:shd w:val="clear" w:color="auto" w:fill="D9D9D9" w:themeFill="background1" w:themeFillShade="D9"/>
            <w:vAlign w:val="center"/>
          </w:tcPr>
          <w:p w14:paraId="363B33BA" w14:textId="77777777" w:rsidR="00995E92" w:rsidRPr="00D44F65" w:rsidRDefault="00995E92" w:rsidP="003716D0">
            <w:pPr>
              <w:tabs>
                <w:tab w:val="left" w:pos="709"/>
                <w:tab w:val="left" w:pos="851"/>
              </w:tabs>
              <w:ind w:left="57"/>
              <w:jc w:val="center"/>
              <w:rPr>
                <w:rFonts w:asciiTheme="majorBidi" w:hAnsiTheme="majorBidi" w:cstheme="majorBidi"/>
                <w:sz w:val="20"/>
                <w:szCs w:val="20"/>
                <w:lang w:val="ru"/>
              </w:rPr>
            </w:pPr>
            <w:r w:rsidRPr="00D44F65">
              <w:rPr>
                <w:rFonts w:asciiTheme="majorBidi" w:hAnsiTheme="majorBidi" w:cstheme="majorBidi"/>
                <w:b/>
                <w:bCs/>
                <w:sz w:val="20"/>
                <w:szCs w:val="20"/>
                <w:lang w:val="ru"/>
              </w:rPr>
              <w:t>C</w:t>
            </w:r>
            <w:r w:rsidRPr="00A7062F">
              <w:rPr>
                <w:rFonts w:asciiTheme="majorBidi" w:hAnsiTheme="majorBidi" w:cstheme="majorBidi"/>
                <w:b/>
                <w:bCs/>
                <w:sz w:val="20"/>
                <w:szCs w:val="20"/>
                <w:vertAlign w:val="subscript"/>
                <w:lang w:val="ru"/>
              </w:rPr>
              <w:t>max</w:t>
            </w:r>
            <w:r w:rsidRPr="00D44F65">
              <w:rPr>
                <w:rFonts w:asciiTheme="majorBidi" w:hAnsiTheme="majorBidi" w:cstheme="majorBidi"/>
                <w:b/>
                <w:bCs/>
                <w:sz w:val="20"/>
                <w:szCs w:val="20"/>
                <w:lang w:val="ru"/>
              </w:rPr>
              <w:t xml:space="preserve"> (нг/мл)</w:t>
            </w:r>
          </w:p>
        </w:tc>
      </w:tr>
      <w:tr w:rsidR="00A7062F" w:rsidRPr="00D44F65" w14:paraId="4206AE3C" w14:textId="77777777" w:rsidTr="00FF4F13">
        <w:trPr>
          <w:trHeight w:val="235"/>
        </w:trPr>
        <w:tc>
          <w:tcPr>
            <w:tcW w:w="1694" w:type="dxa"/>
            <w:shd w:val="clear" w:color="auto" w:fill="FFFFFF"/>
            <w:vAlign w:val="bottom"/>
          </w:tcPr>
          <w:p w14:paraId="1DB3E3F6" w14:textId="77777777" w:rsidR="00A7062F" w:rsidRPr="00D44F65" w:rsidRDefault="00A7062F" w:rsidP="00A7062F">
            <w:pPr>
              <w:tabs>
                <w:tab w:val="left" w:pos="709"/>
                <w:tab w:val="left" w:pos="851"/>
              </w:tabs>
              <w:ind w:left="57"/>
              <w:rPr>
                <w:rFonts w:asciiTheme="majorBidi" w:hAnsiTheme="majorBidi" w:cstheme="majorBidi"/>
                <w:b/>
                <w:bCs/>
                <w:sz w:val="20"/>
                <w:szCs w:val="20"/>
                <w:lang w:val="ru"/>
              </w:rPr>
            </w:pPr>
          </w:p>
        </w:tc>
        <w:tc>
          <w:tcPr>
            <w:tcW w:w="1690" w:type="dxa"/>
            <w:shd w:val="clear" w:color="auto" w:fill="FFFFFF"/>
          </w:tcPr>
          <w:p w14:paraId="193D2478" w14:textId="77777777" w:rsidR="00A7062F" w:rsidRPr="00D44F65" w:rsidRDefault="00A7062F" w:rsidP="00A7062F">
            <w:pPr>
              <w:tabs>
                <w:tab w:val="left" w:pos="709"/>
                <w:tab w:val="left" w:pos="851"/>
              </w:tabs>
              <w:ind w:left="57"/>
              <w:rPr>
                <w:rFonts w:asciiTheme="majorBidi" w:hAnsiTheme="majorBidi" w:cstheme="majorBidi"/>
                <w:sz w:val="20"/>
                <w:szCs w:val="20"/>
                <w:lang w:val="ru"/>
              </w:rPr>
            </w:pPr>
          </w:p>
        </w:tc>
        <w:tc>
          <w:tcPr>
            <w:tcW w:w="1550" w:type="dxa"/>
            <w:shd w:val="clear" w:color="auto" w:fill="FFFFFF"/>
            <w:vAlign w:val="center"/>
          </w:tcPr>
          <w:p w14:paraId="59ACC9BD" w14:textId="665C2A0E" w:rsidR="00A7062F" w:rsidRPr="00A7062F" w:rsidRDefault="00A7062F" w:rsidP="00A7062F">
            <w:pPr>
              <w:tabs>
                <w:tab w:val="left" w:pos="709"/>
                <w:tab w:val="left" w:pos="851"/>
              </w:tabs>
              <w:ind w:left="57"/>
              <w:rPr>
                <w:rFonts w:asciiTheme="majorBidi" w:hAnsiTheme="majorBidi" w:cstheme="majorBidi"/>
                <w:sz w:val="20"/>
                <w:szCs w:val="20"/>
                <w:lang w:val="ru"/>
              </w:rPr>
            </w:pPr>
            <w:r w:rsidRPr="00A7062F">
              <w:rPr>
                <w:rFonts w:asciiTheme="majorBidi" w:hAnsiTheme="majorBidi" w:cstheme="majorBidi"/>
                <w:sz w:val="20"/>
                <w:szCs w:val="18"/>
                <w:lang w:val="ru"/>
              </w:rPr>
              <w:t>♂</w:t>
            </w:r>
          </w:p>
        </w:tc>
        <w:tc>
          <w:tcPr>
            <w:tcW w:w="1546" w:type="dxa"/>
            <w:shd w:val="clear" w:color="auto" w:fill="FFFFFF"/>
            <w:vAlign w:val="center"/>
          </w:tcPr>
          <w:p w14:paraId="54C42FB3" w14:textId="78C6475B" w:rsidR="00A7062F" w:rsidRPr="00A7062F" w:rsidRDefault="00A7062F" w:rsidP="00A7062F">
            <w:pPr>
              <w:tabs>
                <w:tab w:val="left" w:pos="709"/>
                <w:tab w:val="left" w:pos="851"/>
              </w:tabs>
              <w:ind w:left="57"/>
              <w:rPr>
                <w:rFonts w:asciiTheme="majorBidi" w:hAnsiTheme="majorBidi" w:cstheme="majorBidi"/>
                <w:sz w:val="20"/>
                <w:szCs w:val="20"/>
                <w:lang w:val="ru"/>
              </w:rPr>
            </w:pPr>
            <w:r w:rsidRPr="00A7062F">
              <w:rPr>
                <w:rFonts w:asciiTheme="majorBidi" w:hAnsiTheme="majorBidi" w:cstheme="majorBidi"/>
                <w:sz w:val="20"/>
                <w:szCs w:val="18"/>
                <w:lang w:val="ru"/>
              </w:rPr>
              <w:t>♀</w:t>
            </w:r>
          </w:p>
        </w:tc>
        <w:tc>
          <w:tcPr>
            <w:tcW w:w="1546" w:type="dxa"/>
            <w:shd w:val="clear" w:color="auto" w:fill="FFFFFF"/>
            <w:vAlign w:val="center"/>
          </w:tcPr>
          <w:p w14:paraId="0566D048" w14:textId="69AC59F4" w:rsidR="00A7062F" w:rsidRPr="00A7062F" w:rsidRDefault="00A7062F" w:rsidP="00A7062F">
            <w:pPr>
              <w:tabs>
                <w:tab w:val="left" w:pos="709"/>
                <w:tab w:val="left" w:pos="851"/>
              </w:tabs>
              <w:ind w:left="57"/>
              <w:rPr>
                <w:rFonts w:asciiTheme="majorBidi" w:hAnsiTheme="majorBidi" w:cstheme="majorBidi"/>
                <w:sz w:val="20"/>
                <w:szCs w:val="20"/>
                <w:lang w:val="ru"/>
              </w:rPr>
            </w:pPr>
            <w:r w:rsidRPr="00A7062F">
              <w:rPr>
                <w:rFonts w:asciiTheme="majorBidi" w:hAnsiTheme="majorBidi" w:cstheme="majorBidi"/>
                <w:sz w:val="20"/>
                <w:szCs w:val="18"/>
                <w:lang w:val="ru"/>
              </w:rPr>
              <w:t>♂</w:t>
            </w:r>
          </w:p>
        </w:tc>
        <w:tc>
          <w:tcPr>
            <w:tcW w:w="1555" w:type="dxa"/>
            <w:shd w:val="clear" w:color="auto" w:fill="FFFFFF"/>
            <w:vAlign w:val="center"/>
          </w:tcPr>
          <w:p w14:paraId="5450FCFF" w14:textId="1403D510" w:rsidR="00A7062F" w:rsidRPr="00A7062F" w:rsidRDefault="00A7062F" w:rsidP="00A7062F">
            <w:pPr>
              <w:tabs>
                <w:tab w:val="left" w:pos="709"/>
                <w:tab w:val="left" w:pos="851"/>
              </w:tabs>
              <w:ind w:left="57"/>
              <w:rPr>
                <w:rFonts w:asciiTheme="majorBidi" w:hAnsiTheme="majorBidi" w:cstheme="majorBidi"/>
                <w:sz w:val="20"/>
                <w:szCs w:val="20"/>
                <w:lang w:val="ru"/>
              </w:rPr>
            </w:pPr>
            <w:r w:rsidRPr="00A7062F">
              <w:rPr>
                <w:rFonts w:asciiTheme="majorBidi" w:hAnsiTheme="majorBidi" w:cstheme="majorBidi"/>
                <w:sz w:val="20"/>
                <w:szCs w:val="18"/>
                <w:lang w:val="ru"/>
              </w:rPr>
              <w:t>♀</w:t>
            </w:r>
          </w:p>
        </w:tc>
      </w:tr>
      <w:tr w:rsidR="00A7062F" w:rsidRPr="00D44F65" w14:paraId="26F2FE3F" w14:textId="77777777" w:rsidTr="00FF4F13">
        <w:trPr>
          <w:trHeight w:val="235"/>
        </w:trPr>
        <w:tc>
          <w:tcPr>
            <w:tcW w:w="9581" w:type="dxa"/>
            <w:gridSpan w:val="6"/>
            <w:shd w:val="clear" w:color="auto" w:fill="FFFFFF"/>
            <w:vAlign w:val="bottom"/>
          </w:tcPr>
          <w:p w14:paraId="6E53FBE2" w14:textId="69C427EE" w:rsidR="00A7062F" w:rsidRPr="00A7062F" w:rsidRDefault="00A7062F" w:rsidP="003716D0">
            <w:pPr>
              <w:tabs>
                <w:tab w:val="left" w:pos="709"/>
                <w:tab w:val="left" w:pos="851"/>
              </w:tabs>
              <w:ind w:left="57"/>
              <w:rPr>
                <w:sz w:val="20"/>
                <w:szCs w:val="20"/>
                <w:lang w:val="ru"/>
              </w:rPr>
            </w:pPr>
            <w:r w:rsidRPr="00A7062F">
              <w:rPr>
                <w:b/>
                <w:bCs/>
                <w:sz w:val="20"/>
                <w:szCs w:val="20"/>
                <w:lang w:val="ru"/>
              </w:rPr>
              <w:t>Грызуны</w:t>
            </w:r>
          </w:p>
        </w:tc>
      </w:tr>
      <w:tr w:rsidR="00995E92" w:rsidRPr="00D44F65" w14:paraId="38D611B8" w14:textId="77777777" w:rsidTr="00FF4F13">
        <w:trPr>
          <w:trHeight w:val="235"/>
        </w:trPr>
        <w:tc>
          <w:tcPr>
            <w:tcW w:w="1694" w:type="dxa"/>
            <w:shd w:val="clear" w:color="auto" w:fill="FFFFFF"/>
            <w:vAlign w:val="center"/>
          </w:tcPr>
          <w:p w14:paraId="53107527" w14:textId="77777777" w:rsidR="00995E92" w:rsidRPr="00A7062F" w:rsidRDefault="00995E92" w:rsidP="00A7062F">
            <w:pPr>
              <w:tabs>
                <w:tab w:val="left" w:pos="709"/>
                <w:tab w:val="left" w:pos="851"/>
              </w:tabs>
              <w:ind w:left="57"/>
              <w:rPr>
                <w:sz w:val="20"/>
                <w:szCs w:val="20"/>
                <w:lang w:val="ru"/>
              </w:rPr>
            </w:pPr>
            <w:r w:rsidRPr="00A7062F">
              <w:rPr>
                <w:sz w:val="20"/>
                <w:szCs w:val="20"/>
                <w:lang w:val="ru"/>
              </w:rPr>
              <w:t>U10-1797</w:t>
            </w:r>
          </w:p>
        </w:tc>
        <w:tc>
          <w:tcPr>
            <w:tcW w:w="1690" w:type="dxa"/>
            <w:shd w:val="clear" w:color="auto" w:fill="FFFFFF"/>
            <w:vAlign w:val="center"/>
          </w:tcPr>
          <w:p w14:paraId="396B30D6" w14:textId="77777777" w:rsidR="00995E92" w:rsidRPr="00A7062F" w:rsidRDefault="00995E92" w:rsidP="003716D0">
            <w:pPr>
              <w:tabs>
                <w:tab w:val="left" w:pos="709"/>
                <w:tab w:val="left" w:pos="851"/>
              </w:tabs>
              <w:ind w:left="57"/>
              <w:jc w:val="center"/>
              <w:rPr>
                <w:sz w:val="20"/>
                <w:szCs w:val="20"/>
                <w:lang w:val="ru"/>
              </w:rPr>
            </w:pPr>
            <w:r w:rsidRPr="00A7062F">
              <w:rPr>
                <w:sz w:val="20"/>
                <w:szCs w:val="20"/>
                <w:lang w:val="ru"/>
              </w:rPr>
              <w:t>10</w:t>
            </w:r>
          </w:p>
        </w:tc>
        <w:tc>
          <w:tcPr>
            <w:tcW w:w="1550" w:type="dxa"/>
            <w:shd w:val="clear" w:color="auto" w:fill="FFFFFF"/>
            <w:vAlign w:val="center"/>
          </w:tcPr>
          <w:p w14:paraId="603D4926" w14:textId="77777777" w:rsidR="00995E92" w:rsidRPr="00A7062F" w:rsidRDefault="00995E92" w:rsidP="003716D0">
            <w:pPr>
              <w:tabs>
                <w:tab w:val="left" w:pos="709"/>
                <w:tab w:val="left" w:pos="851"/>
              </w:tabs>
              <w:ind w:left="57"/>
              <w:jc w:val="center"/>
              <w:rPr>
                <w:sz w:val="20"/>
                <w:szCs w:val="20"/>
                <w:lang w:val="ru"/>
              </w:rPr>
            </w:pPr>
            <w:r w:rsidRPr="00A7062F">
              <w:rPr>
                <w:sz w:val="20"/>
                <w:szCs w:val="20"/>
                <w:lang w:val="ru"/>
              </w:rPr>
              <w:t>233</w:t>
            </w:r>
          </w:p>
        </w:tc>
        <w:tc>
          <w:tcPr>
            <w:tcW w:w="1546" w:type="dxa"/>
            <w:shd w:val="clear" w:color="auto" w:fill="FFFFFF"/>
            <w:vAlign w:val="center"/>
          </w:tcPr>
          <w:p w14:paraId="2A2C149E" w14:textId="77777777" w:rsidR="00995E92" w:rsidRPr="00A7062F" w:rsidRDefault="00995E92" w:rsidP="003716D0">
            <w:pPr>
              <w:tabs>
                <w:tab w:val="left" w:pos="709"/>
                <w:tab w:val="left" w:pos="851"/>
              </w:tabs>
              <w:ind w:left="57"/>
              <w:jc w:val="center"/>
              <w:rPr>
                <w:sz w:val="20"/>
                <w:szCs w:val="20"/>
                <w:lang w:val="ru"/>
              </w:rPr>
            </w:pPr>
            <w:r w:rsidRPr="00A7062F">
              <w:rPr>
                <w:sz w:val="20"/>
                <w:szCs w:val="20"/>
                <w:lang w:val="ru"/>
              </w:rPr>
              <w:t>242</w:t>
            </w:r>
          </w:p>
        </w:tc>
        <w:tc>
          <w:tcPr>
            <w:tcW w:w="1546" w:type="dxa"/>
            <w:shd w:val="clear" w:color="auto" w:fill="FFFFFF"/>
            <w:vAlign w:val="center"/>
          </w:tcPr>
          <w:p w14:paraId="781FB4C2" w14:textId="77777777" w:rsidR="00995E92" w:rsidRPr="00A7062F" w:rsidRDefault="00995E92" w:rsidP="003716D0">
            <w:pPr>
              <w:tabs>
                <w:tab w:val="left" w:pos="709"/>
                <w:tab w:val="left" w:pos="851"/>
              </w:tabs>
              <w:ind w:left="57"/>
              <w:jc w:val="center"/>
              <w:rPr>
                <w:sz w:val="20"/>
                <w:szCs w:val="20"/>
                <w:lang w:val="ru"/>
              </w:rPr>
            </w:pPr>
            <w:r w:rsidRPr="00A7062F">
              <w:rPr>
                <w:sz w:val="20"/>
                <w:szCs w:val="20"/>
                <w:lang w:val="ru"/>
              </w:rPr>
              <w:t>42,7</w:t>
            </w:r>
          </w:p>
        </w:tc>
        <w:tc>
          <w:tcPr>
            <w:tcW w:w="1555" w:type="dxa"/>
            <w:shd w:val="clear" w:color="auto" w:fill="FFFFFF"/>
            <w:vAlign w:val="center"/>
          </w:tcPr>
          <w:p w14:paraId="73665BA1" w14:textId="77777777" w:rsidR="00995E92" w:rsidRPr="00A7062F" w:rsidRDefault="00995E92" w:rsidP="003716D0">
            <w:pPr>
              <w:tabs>
                <w:tab w:val="left" w:pos="709"/>
                <w:tab w:val="left" w:pos="851"/>
              </w:tabs>
              <w:ind w:left="57"/>
              <w:jc w:val="center"/>
              <w:rPr>
                <w:sz w:val="20"/>
                <w:szCs w:val="20"/>
                <w:lang w:val="ru"/>
              </w:rPr>
            </w:pPr>
            <w:r w:rsidRPr="00A7062F">
              <w:rPr>
                <w:sz w:val="20"/>
                <w:szCs w:val="20"/>
                <w:lang w:val="ru"/>
              </w:rPr>
              <w:t>57,3</w:t>
            </w:r>
          </w:p>
        </w:tc>
      </w:tr>
      <w:tr w:rsidR="00995E92" w:rsidRPr="00D44F65" w14:paraId="005044D8" w14:textId="77777777" w:rsidTr="00FF4F13">
        <w:trPr>
          <w:trHeight w:val="235"/>
        </w:trPr>
        <w:tc>
          <w:tcPr>
            <w:tcW w:w="1694" w:type="dxa"/>
            <w:shd w:val="clear" w:color="auto" w:fill="FFFFFF"/>
            <w:vAlign w:val="center"/>
          </w:tcPr>
          <w:p w14:paraId="07729EC8" w14:textId="77777777" w:rsidR="00995E92" w:rsidRPr="00A7062F" w:rsidRDefault="00995E92" w:rsidP="00A7062F">
            <w:pPr>
              <w:tabs>
                <w:tab w:val="left" w:pos="709"/>
                <w:tab w:val="left" w:pos="851"/>
              </w:tabs>
              <w:ind w:left="57"/>
              <w:rPr>
                <w:sz w:val="20"/>
                <w:szCs w:val="20"/>
                <w:lang w:val="ru"/>
              </w:rPr>
            </w:pPr>
            <w:r w:rsidRPr="00A7062F">
              <w:rPr>
                <w:sz w:val="20"/>
                <w:szCs w:val="20"/>
                <w:lang w:val="ru"/>
              </w:rPr>
              <w:t>Мышь</w:t>
            </w:r>
          </w:p>
        </w:tc>
        <w:tc>
          <w:tcPr>
            <w:tcW w:w="1690" w:type="dxa"/>
            <w:shd w:val="clear" w:color="auto" w:fill="FFFFFF"/>
            <w:vAlign w:val="center"/>
          </w:tcPr>
          <w:p w14:paraId="53421773"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30</w:t>
            </w:r>
          </w:p>
        </w:tc>
        <w:tc>
          <w:tcPr>
            <w:tcW w:w="1550" w:type="dxa"/>
            <w:shd w:val="clear" w:color="auto" w:fill="FFFFFF"/>
            <w:vAlign w:val="center"/>
          </w:tcPr>
          <w:p w14:paraId="298A8AD8"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1410</w:t>
            </w:r>
          </w:p>
        </w:tc>
        <w:tc>
          <w:tcPr>
            <w:tcW w:w="1546" w:type="dxa"/>
            <w:shd w:val="clear" w:color="auto" w:fill="FFFFFF"/>
            <w:vAlign w:val="center"/>
          </w:tcPr>
          <w:p w14:paraId="42FD41CE"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1790</w:t>
            </w:r>
          </w:p>
        </w:tc>
        <w:tc>
          <w:tcPr>
            <w:tcW w:w="1546" w:type="dxa"/>
            <w:shd w:val="clear" w:color="auto" w:fill="FFFFFF"/>
            <w:vAlign w:val="center"/>
          </w:tcPr>
          <w:p w14:paraId="08D264AA"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197</w:t>
            </w:r>
          </w:p>
        </w:tc>
        <w:tc>
          <w:tcPr>
            <w:tcW w:w="1555" w:type="dxa"/>
            <w:shd w:val="clear" w:color="auto" w:fill="FFFFFF"/>
            <w:vAlign w:val="center"/>
          </w:tcPr>
          <w:p w14:paraId="0A6C85A8"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348</w:t>
            </w:r>
          </w:p>
        </w:tc>
      </w:tr>
      <w:tr w:rsidR="00995E92" w:rsidRPr="00D44F65" w14:paraId="51392814" w14:textId="77777777" w:rsidTr="00FF4F13">
        <w:trPr>
          <w:trHeight w:val="235"/>
        </w:trPr>
        <w:tc>
          <w:tcPr>
            <w:tcW w:w="1694" w:type="dxa"/>
            <w:shd w:val="clear" w:color="auto" w:fill="FFFFFF"/>
            <w:vAlign w:val="center"/>
          </w:tcPr>
          <w:p w14:paraId="226DB889" w14:textId="77777777" w:rsidR="00995E92" w:rsidRPr="00A7062F" w:rsidRDefault="00995E92" w:rsidP="00A7062F">
            <w:pPr>
              <w:tabs>
                <w:tab w:val="left" w:pos="709"/>
                <w:tab w:val="left" w:pos="851"/>
              </w:tabs>
              <w:ind w:left="57"/>
              <w:rPr>
                <w:sz w:val="20"/>
                <w:szCs w:val="20"/>
                <w:lang w:val="ru"/>
              </w:rPr>
            </w:pPr>
            <w:r w:rsidRPr="00A7062F">
              <w:rPr>
                <w:sz w:val="20"/>
                <w:szCs w:val="20"/>
                <w:lang w:val="ru"/>
              </w:rPr>
              <w:t>6 M/6 Ж</w:t>
            </w:r>
          </w:p>
        </w:tc>
        <w:tc>
          <w:tcPr>
            <w:tcW w:w="1690" w:type="dxa"/>
            <w:shd w:val="clear" w:color="auto" w:fill="FFFFFF"/>
            <w:vAlign w:val="center"/>
          </w:tcPr>
          <w:p w14:paraId="664D1DBC"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100</w:t>
            </w:r>
          </w:p>
        </w:tc>
        <w:tc>
          <w:tcPr>
            <w:tcW w:w="1550" w:type="dxa"/>
            <w:shd w:val="clear" w:color="auto" w:fill="FFFFFF"/>
            <w:vAlign w:val="center"/>
          </w:tcPr>
          <w:p w14:paraId="377AA5D7"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6650</w:t>
            </w:r>
          </w:p>
        </w:tc>
        <w:tc>
          <w:tcPr>
            <w:tcW w:w="1546" w:type="dxa"/>
            <w:shd w:val="clear" w:color="auto" w:fill="FFFFFF"/>
            <w:vAlign w:val="center"/>
          </w:tcPr>
          <w:p w14:paraId="7738FC33"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5940</w:t>
            </w:r>
          </w:p>
        </w:tc>
        <w:tc>
          <w:tcPr>
            <w:tcW w:w="1546" w:type="dxa"/>
            <w:shd w:val="clear" w:color="auto" w:fill="FFFFFF"/>
            <w:vAlign w:val="center"/>
          </w:tcPr>
          <w:p w14:paraId="60301B39"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1610</w:t>
            </w:r>
          </w:p>
        </w:tc>
        <w:tc>
          <w:tcPr>
            <w:tcW w:w="1555" w:type="dxa"/>
            <w:shd w:val="clear" w:color="auto" w:fill="FFFFFF"/>
            <w:vAlign w:val="center"/>
          </w:tcPr>
          <w:p w14:paraId="30914CB9" w14:textId="77777777" w:rsidR="00995E92" w:rsidRPr="00A7062F" w:rsidRDefault="00995E92" w:rsidP="003716D0">
            <w:pPr>
              <w:tabs>
                <w:tab w:val="left" w:pos="709"/>
                <w:tab w:val="left" w:pos="851"/>
              </w:tabs>
              <w:ind w:left="57"/>
              <w:jc w:val="center"/>
              <w:rPr>
                <w:b/>
                <w:bCs/>
                <w:sz w:val="20"/>
                <w:szCs w:val="20"/>
                <w:lang w:val="ru"/>
              </w:rPr>
            </w:pPr>
            <w:r w:rsidRPr="00A7062F">
              <w:rPr>
                <w:sz w:val="20"/>
                <w:szCs w:val="20"/>
                <w:lang w:val="ru"/>
              </w:rPr>
              <w:t>1070</w:t>
            </w:r>
          </w:p>
        </w:tc>
      </w:tr>
      <w:tr w:rsidR="00995E92" w:rsidRPr="00D44F65" w14:paraId="5673EB8A" w14:textId="77777777" w:rsidTr="00FF4F13">
        <w:trPr>
          <w:trHeight w:val="235"/>
        </w:trPr>
        <w:tc>
          <w:tcPr>
            <w:tcW w:w="1694" w:type="dxa"/>
            <w:shd w:val="clear" w:color="auto" w:fill="FFFFFF"/>
            <w:vAlign w:val="center"/>
          </w:tcPr>
          <w:p w14:paraId="18C35D10" w14:textId="77777777" w:rsidR="00995E92" w:rsidRPr="00A7062F" w:rsidRDefault="00995E92" w:rsidP="00A7062F">
            <w:pPr>
              <w:tabs>
                <w:tab w:val="left" w:pos="709"/>
                <w:tab w:val="left" w:pos="851"/>
              </w:tabs>
              <w:ind w:left="57"/>
              <w:rPr>
                <w:sz w:val="20"/>
                <w:szCs w:val="20"/>
              </w:rPr>
            </w:pPr>
            <w:r w:rsidRPr="00A7062F">
              <w:rPr>
                <w:sz w:val="20"/>
                <w:szCs w:val="20"/>
                <w:lang w:val="ru"/>
              </w:rPr>
              <w:t>U10-1798</w:t>
            </w:r>
          </w:p>
        </w:tc>
        <w:tc>
          <w:tcPr>
            <w:tcW w:w="1690" w:type="dxa"/>
            <w:shd w:val="clear" w:color="auto" w:fill="FFFFFF"/>
            <w:vAlign w:val="center"/>
          </w:tcPr>
          <w:p w14:paraId="19D5E177"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10</w:t>
            </w:r>
          </w:p>
        </w:tc>
        <w:tc>
          <w:tcPr>
            <w:tcW w:w="1550" w:type="dxa"/>
            <w:shd w:val="clear" w:color="auto" w:fill="FFFFFF"/>
            <w:vAlign w:val="center"/>
          </w:tcPr>
          <w:p w14:paraId="3D3763FA"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225</w:t>
            </w:r>
          </w:p>
        </w:tc>
        <w:tc>
          <w:tcPr>
            <w:tcW w:w="1546" w:type="dxa"/>
            <w:shd w:val="clear" w:color="auto" w:fill="FFFFFF"/>
            <w:vAlign w:val="center"/>
          </w:tcPr>
          <w:p w14:paraId="11034E2E"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231</w:t>
            </w:r>
          </w:p>
        </w:tc>
        <w:tc>
          <w:tcPr>
            <w:tcW w:w="1546" w:type="dxa"/>
            <w:shd w:val="clear" w:color="auto" w:fill="FFFFFF"/>
            <w:vAlign w:val="center"/>
          </w:tcPr>
          <w:p w14:paraId="46DB04D1"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57,7</w:t>
            </w:r>
          </w:p>
        </w:tc>
        <w:tc>
          <w:tcPr>
            <w:tcW w:w="1555" w:type="dxa"/>
            <w:shd w:val="clear" w:color="auto" w:fill="FFFFFF"/>
            <w:vAlign w:val="center"/>
          </w:tcPr>
          <w:p w14:paraId="5B54920D"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56,2</w:t>
            </w:r>
          </w:p>
        </w:tc>
      </w:tr>
      <w:tr w:rsidR="00995E92" w:rsidRPr="00D44F65" w14:paraId="21CC59B0" w14:textId="77777777" w:rsidTr="00FF4F13">
        <w:trPr>
          <w:trHeight w:val="216"/>
        </w:trPr>
        <w:tc>
          <w:tcPr>
            <w:tcW w:w="1694" w:type="dxa"/>
            <w:shd w:val="clear" w:color="auto" w:fill="FFFFFF"/>
            <w:vAlign w:val="center"/>
          </w:tcPr>
          <w:p w14:paraId="381FFFC6" w14:textId="77777777" w:rsidR="00995E92" w:rsidRPr="00A7062F" w:rsidRDefault="00995E92" w:rsidP="00A7062F">
            <w:pPr>
              <w:tabs>
                <w:tab w:val="left" w:pos="709"/>
                <w:tab w:val="left" w:pos="851"/>
              </w:tabs>
              <w:ind w:left="57"/>
              <w:rPr>
                <w:sz w:val="20"/>
                <w:szCs w:val="20"/>
              </w:rPr>
            </w:pPr>
            <w:r w:rsidRPr="00A7062F">
              <w:rPr>
                <w:sz w:val="20"/>
                <w:szCs w:val="20"/>
                <w:lang w:val="ru"/>
              </w:rPr>
              <w:t>Мышь</w:t>
            </w:r>
          </w:p>
        </w:tc>
        <w:tc>
          <w:tcPr>
            <w:tcW w:w="1690" w:type="dxa"/>
            <w:shd w:val="clear" w:color="auto" w:fill="FFFFFF"/>
            <w:vAlign w:val="center"/>
          </w:tcPr>
          <w:p w14:paraId="3EA42553"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30</w:t>
            </w:r>
          </w:p>
        </w:tc>
        <w:tc>
          <w:tcPr>
            <w:tcW w:w="1550" w:type="dxa"/>
            <w:shd w:val="clear" w:color="auto" w:fill="FFFFFF"/>
            <w:vAlign w:val="center"/>
          </w:tcPr>
          <w:p w14:paraId="3A38A53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1280</w:t>
            </w:r>
          </w:p>
        </w:tc>
        <w:tc>
          <w:tcPr>
            <w:tcW w:w="1546" w:type="dxa"/>
            <w:shd w:val="clear" w:color="auto" w:fill="FFFFFF"/>
            <w:vAlign w:val="center"/>
          </w:tcPr>
          <w:p w14:paraId="2A25F995"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1350</w:t>
            </w:r>
          </w:p>
        </w:tc>
        <w:tc>
          <w:tcPr>
            <w:tcW w:w="1546" w:type="dxa"/>
            <w:shd w:val="clear" w:color="auto" w:fill="FFFFFF"/>
            <w:vAlign w:val="center"/>
          </w:tcPr>
          <w:p w14:paraId="0DE4862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262</w:t>
            </w:r>
          </w:p>
        </w:tc>
        <w:tc>
          <w:tcPr>
            <w:tcW w:w="1555" w:type="dxa"/>
            <w:shd w:val="clear" w:color="auto" w:fill="FFFFFF"/>
            <w:vAlign w:val="center"/>
          </w:tcPr>
          <w:p w14:paraId="12FA278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241</w:t>
            </w:r>
          </w:p>
        </w:tc>
      </w:tr>
      <w:tr w:rsidR="00995E92" w:rsidRPr="00D44F65" w14:paraId="3CA1849C" w14:textId="77777777" w:rsidTr="00FF4F13">
        <w:trPr>
          <w:trHeight w:val="221"/>
        </w:trPr>
        <w:tc>
          <w:tcPr>
            <w:tcW w:w="1694" w:type="dxa"/>
            <w:shd w:val="clear" w:color="auto" w:fill="FFFFFF"/>
            <w:vAlign w:val="center"/>
          </w:tcPr>
          <w:p w14:paraId="37998C61" w14:textId="77777777" w:rsidR="00995E92" w:rsidRPr="00A7062F" w:rsidRDefault="00995E92" w:rsidP="00A7062F">
            <w:pPr>
              <w:tabs>
                <w:tab w:val="left" w:pos="709"/>
                <w:tab w:val="left" w:pos="851"/>
              </w:tabs>
              <w:ind w:left="57"/>
              <w:rPr>
                <w:sz w:val="20"/>
                <w:szCs w:val="20"/>
              </w:rPr>
            </w:pPr>
            <w:r w:rsidRPr="00A7062F">
              <w:rPr>
                <w:sz w:val="20"/>
                <w:szCs w:val="20"/>
                <w:lang w:val="ru"/>
              </w:rPr>
              <w:t>12 M/12 Ж</w:t>
            </w:r>
          </w:p>
        </w:tc>
        <w:tc>
          <w:tcPr>
            <w:tcW w:w="1690" w:type="dxa"/>
            <w:shd w:val="clear" w:color="auto" w:fill="FFFFFF"/>
            <w:vAlign w:val="center"/>
          </w:tcPr>
          <w:p w14:paraId="18AB3E1B"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100</w:t>
            </w:r>
          </w:p>
        </w:tc>
        <w:tc>
          <w:tcPr>
            <w:tcW w:w="1550" w:type="dxa"/>
            <w:shd w:val="clear" w:color="auto" w:fill="FFFFFF"/>
            <w:vAlign w:val="center"/>
          </w:tcPr>
          <w:p w14:paraId="7C7A559E"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5630</w:t>
            </w:r>
          </w:p>
        </w:tc>
        <w:tc>
          <w:tcPr>
            <w:tcW w:w="1546" w:type="dxa"/>
            <w:shd w:val="clear" w:color="auto" w:fill="FFFFFF"/>
            <w:vAlign w:val="center"/>
          </w:tcPr>
          <w:p w14:paraId="7C3376F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3840</w:t>
            </w:r>
          </w:p>
        </w:tc>
        <w:tc>
          <w:tcPr>
            <w:tcW w:w="1546" w:type="dxa"/>
            <w:shd w:val="clear" w:color="auto" w:fill="FFFFFF"/>
            <w:vAlign w:val="center"/>
          </w:tcPr>
          <w:p w14:paraId="5D69045A"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1450</w:t>
            </w:r>
          </w:p>
        </w:tc>
        <w:tc>
          <w:tcPr>
            <w:tcW w:w="1555" w:type="dxa"/>
            <w:shd w:val="clear" w:color="auto" w:fill="FFFFFF"/>
            <w:vAlign w:val="center"/>
          </w:tcPr>
          <w:p w14:paraId="20D8EA4E"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600</w:t>
            </w:r>
          </w:p>
        </w:tc>
      </w:tr>
      <w:tr w:rsidR="00995E92" w:rsidRPr="00D44F65" w14:paraId="5BC356DD" w14:textId="77777777" w:rsidTr="00FF4F13">
        <w:trPr>
          <w:trHeight w:val="230"/>
        </w:trPr>
        <w:tc>
          <w:tcPr>
            <w:tcW w:w="1694" w:type="dxa"/>
            <w:shd w:val="clear" w:color="auto" w:fill="FFFFFF"/>
            <w:vAlign w:val="center"/>
          </w:tcPr>
          <w:p w14:paraId="1B691915" w14:textId="77777777" w:rsidR="00995E92" w:rsidRPr="00A7062F" w:rsidRDefault="00995E92" w:rsidP="00A7062F">
            <w:pPr>
              <w:tabs>
                <w:tab w:val="left" w:pos="709"/>
                <w:tab w:val="left" w:pos="851"/>
              </w:tabs>
              <w:ind w:left="57"/>
              <w:rPr>
                <w:sz w:val="20"/>
                <w:szCs w:val="20"/>
              </w:rPr>
            </w:pPr>
            <w:r w:rsidRPr="00A7062F">
              <w:rPr>
                <w:sz w:val="20"/>
                <w:szCs w:val="20"/>
                <w:lang w:val="ru"/>
              </w:rPr>
              <w:t>U06-1063</w:t>
            </w:r>
          </w:p>
        </w:tc>
        <w:tc>
          <w:tcPr>
            <w:tcW w:w="1690" w:type="dxa"/>
            <w:shd w:val="clear" w:color="auto" w:fill="FFFFFF"/>
            <w:vAlign w:val="center"/>
          </w:tcPr>
          <w:p w14:paraId="29F40E4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w:t>
            </w:r>
          </w:p>
        </w:tc>
        <w:tc>
          <w:tcPr>
            <w:tcW w:w="1550" w:type="dxa"/>
            <w:shd w:val="clear" w:color="auto" w:fill="FFFFFF"/>
            <w:vAlign w:val="center"/>
          </w:tcPr>
          <w:p w14:paraId="12D37C01"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40</w:t>
            </w:r>
          </w:p>
        </w:tc>
        <w:tc>
          <w:tcPr>
            <w:tcW w:w="1546" w:type="dxa"/>
            <w:shd w:val="clear" w:color="auto" w:fill="FFFFFF"/>
            <w:vAlign w:val="center"/>
          </w:tcPr>
          <w:p w14:paraId="5648E22B"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c>
          <w:tcPr>
            <w:tcW w:w="1546" w:type="dxa"/>
            <w:shd w:val="clear" w:color="auto" w:fill="FFFFFF"/>
            <w:vAlign w:val="center"/>
          </w:tcPr>
          <w:p w14:paraId="4519611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7</w:t>
            </w:r>
          </w:p>
        </w:tc>
        <w:tc>
          <w:tcPr>
            <w:tcW w:w="1555" w:type="dxa"/>
            <w:shd w:val="clear" w:color="auto" w:fill="FFFFFF"/>
            <w:vAlign w:val="center"/>
          </w:tcPr>
          <w:p w14:paraId="79AF790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w:t>
            </w:r>
          </w:p>
        </w:tc>
      </w:tr>
      <w:tr w:rsidR="00995E92" w:rsidRPr="00D44F65" w14:paraId="7F6EBE43" w14:textId="77777777" w:rsidTr="00FF4F13">
        <w:trPr>
          <w:trHeight w:val="221"/>
        </w:trPr>
        <w:tc>
          <w:tcPr>
            <w:tcW w:w="1694" w:type="dxa"/>
            <w:shd w:val="clear" w:color="auto" w:fill="FFFFFF"/>
            <w:vAlign w:val="center"/>
          </w:tcPr>
          <w:p w14:paraId="6FE83B37"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3B34B281"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30</w:t>
            </w:r>
          </w:p>
        </w:tc>
        <w:tc>
          <w:tcPr>
            <w:tcW w:w="1550" w:type="dxa"/>
            <w:shd w:val="clear" w:color="auto" w:fill="FFFFFF"/>
            <w:vAlign w:val="center"/>
          </w:tcPr>
          <w:p w14:paraId="6FB0CCB6"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274</w:t>
            </w:r>
          </w:p>
        </w:tc>
        <w:tc>
          <w:tcPr>
            <w:tcW w:w="1546" w:type="dxa"/>
            <w:shd w:val="clear" w:color="auto" w:fill="FFFFFF"/>
            <w:vAlign w:val="center"/>
          </w:tcPr>
          <w:p w14:paraId="6CAA57C1"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178</w:t>
            </w:r>
          </w:p>
        </w:tc>
        <w:tc>
          <w:tcPr>
            <w:tcW w:w="1546" w:type="dxa"/>
            <w:shd w:val="clear" w:color="auto" w:fill="FFFFFF"/>
            <w:vAlign w:val="center"/>
          </w:tcPr>
          <w:p w14:paraId="5DF567D8"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30</w:t>
            </w:r>
          </w:p>
        </w:tc>
        <w:tc>
          <w:tcPr>
            <w:tcW w:w="1555" w:type="dxa"/>
            <w:shd w:val="clear" w:color="auto" w:fill="FFFFFF"/>
            <w:vAlign w:val="center"/>
          </w:tcPr>
          <w:p w14:paraId="2A9DB67E"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r>
      <w:tr w:rsidR="00995E92" w:rsidRPr="00D44F65" w14:paraId="28057A06" w14:textId="77777777" w:rsidTr="00FF4F13">
        <w:trPr>
          <w:trHeight w:val="211"/>
        </w:trPr>
        <w:tc>
          <w:tcPr>
            <w:tcW w:w="1694" w:type="dxa"/>
            <w:shd w:val="clear" w:color="auto" w:fill="FFFFFF"/>
            <w:vAlign w:val="center"/>
          </w:tcPr>
          <w:p w14:paraId="5685FCE9" w14:textId="77777777" w:rsidR="00995E92" w:rsidRPr="00A7062F" w:rsidRDefault="00995E92" w:rsidP="00A7062F">
            <w:pPr>
              <w:tabs>
                <w:tab w:val="left" w:pos="709"/>
                <w:tab w:val="left" w:pos="851"/>
              </w:tabs>
              <w:ind w:left="57"/>
              <w:rPr>
                <w:sz w:val="20"/>
                <w:szCs w:val="20"/>
              </w:rPr>
            </w:pPr>
            <w:r w:rsidRPr="00A7062F">
              <w:rPr>
                <w:sz w:val="20"/>
                <w:szCs w:val="20"/>
                <w:lang w:val="ru"/>
              </w:rPr>
              <w:t>4 M/4 Ж</w:t>
            </w:r>
          </w:p>
        </w:tc>
        <w:tc>
          <w:tcPr>
            <w:tcW w:w="1690" w:type="dxa"/>
            <w:shd w:val="clear" w:color="auto" w:fill="FFFFFF"/>
            <w:vAlign w:val="center"/>
          </w:tcPr>
          <w:p w14:paraId="6D44582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100</w:t>
            </w:r>
          </w:p>
        </w:tc>
        <w:tc>
          <w:tcPr>
            <w:tcW w:w="1550" w:type="dxa"/>
            <w:shd w:val="clear" w:color="auto" w:fill="FFFFFF"/>
            <w:vAlign w:val="center"/>
          </w:tcPr>
          <w:p w14:paraId="71F5A986"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434</w:t>
            </w:r>
          </w:p>
        </w:tc>
        <w:tc>
          <w:tcPr>
            <w:tcW w:w="1546" w:type="dxa"/>
            <w:shd w:val="clear" w:color="auto" w:fill="FFFFFF"/>
            <w:vAlign w:val="center"/>
          </w:tcPr>
          <w:p w14:paraId="78757B1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85#</w:t>
            </w:r>
          </w:p>
        </w:tc>
        <w:tc>
          <w:tcPr>
            <w:tcW w:w="1546" w:type="dxa"/>
            <w:shd w:val="clear" w:color="auto" w:fill="FFFFFF"/>
            <w:vAlign w:val="center"/>
          </w:tcPr>
          <w:p w14:paraId="4DFFA2C7"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46</w:t>
            </w:r>
          </w:p>
        </w:tc>
        <w:tc>
          <w:tcPr>
            <w:tcW w:w="1555" w:type="dxa"/>
            <w:shd w:val="clear" w:color="auto" w:fill="FFFFFF"/>
            <w:vAlign w:val="center"/>
          </w:tcPr>
          <w:p w14:paraId="63149783"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14#</w:t>
            </w:r>
          </w:p>
        </w:tc>
      </w:tr>
      <w:tr w:rsidR="00995E92" w:rsidRPr="00D44F65" w14:paraId="666E611B" w14:textId="77777777" w:rsidTr="00FF4F13">
        <w:trPr>
          <w:trHeight w:val="235"/>
        </w:trPr>
        <w:tc>
          <w:tcPr>
            <w:tcW w:w="1694" w:type="dxa"/>
            <w:shd w:val="clear" w:color="auto" w:fill="FFFFFF"/>
            <w:vAlign w:val="center"/>
          </w:tcPr>
          <w:p w14:paraId="7526EE33" w14:textId="77777777" w:rsidR="00995E92" w:rsidRPr="00A7062F" w:rsidRDefault="00995E92" w:rsidP="00A7062F">
            <w:pPr>
              <w:tabs>
                <w:tab w:val="left" w:pos="709"/>
                <w:tab w:val="left" w:pos="851"/>
              </w:tabs>
              <w:ind w:left="57"/>
              <w:rPr>
                <w:sz w:val="20"/>
                <w:szCs w:val="20"/>
              </w:rPr>
            </w:pPr>
            <w:r w:rsidRPr="00A7062F">
              <w:rPr>
                <w:sz w:val="20"/>
                <w:szCs w:val="20"/>
                <w:lang w:val="ru"/>
              </w:rPr>
              <w:t>U10-1799</w:t>
            </w:r>
          </w:p>
        </w:tc>
        <w:tc>
          <w:tcPr>
            <w:tcW w:w="1690" w:type="dxa"/>
            <w:shd w:val="clear" w:color="auto" w:fill="FFFFFF"/>
            <w:vAlign w:val="center"/>
          </w:tcPr>
          <w:p w14:paraId="718D194E"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w:t>
            </w:r>
          </w:p>
        </w:tc>
        <w:tc>
          <w:tcPr>
            <w:tcW w:w="1550" w:type="dxa"/>
            <w:shd w:val="clear" w:color="auto" w:fill="FFFFFF"/>
            <w:vAlign w:val="center"/>
          </w:tcPr>
          <w:p w14:paraId="4D10AC10"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22,7</w:t>
            </w:r>
          </w:p>
        </w:tc>
        <w:tc>
          <w:tcPr>
            <w:tcW w:w="1546" w:type="dxa"/>
            <w:shd w:val="clear" w:color="auto" w:fill="FFFFFF"/>
            <w:vAlign w:val="center"/>
          </w:tcPr>
          <w:p w14:paraId="13A5BCDA"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26,1</w:t>
            </w:r>
          </w:p>
        </w:tc>
        <w:tc>
          <w:tcPr>
            <w:tcW w:w="1546" w:type="dxa"/>
            <w:shd w:val="clear" w:color="auto" w:fill="FFFFFF"/>
            <w:vAlign w:val="center"/>
          </w:tcPr>
          <w:p w14:paraId="584AC545"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4,16</w:t>
            </w:r>
          </w:p>
        </w:tc>
        <w:tc>
          <w:tcPr>
            <w:tcW w:w="1555" w:type="dxa"/>
            <w:shd w:val="clear" w:color="auto" w:fill="FFFFFF"/>
            <w:vAlign w:val="center"/>
          </w:tcPr>
          <w:p w14:paraId="477ECC3F"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6,48</w:t>
            </w:r>
          </w:p>
        </w:tc>
      </w:tr>
      <w:tr w:rsidR="00995E92" w:rsidRPr="00D44F65" w14:paraId="7F8CCFB9" w14:textId="77777777" w:rsidTr="00FF4F13">
        <w:trPr>
          <w:trHeight w:val="216"/>
        </w:trPr>
        <w:tc>
          <w:tcPr>
            <w:tcW w:w="1694" w:type="dxa"/>
            <w:shd w:val="clear" w:color="auto" w:fill="FFFFFF"/>
            <w:vAlign w:val="center"/>
          </w:tcPr>
          <w:p w14:paraId="339028F1"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3C7F811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c>
          <w:tcPr>
            <w:tcW w:w="1550" w:type="dxa"/>
            <w:shd w:val="clear" w:color="auto" w:fill="FFFFFF"/>
            <w:vAlign w:val="center"/>
          </w:tcPr>
          <w:p w14:paraId="02890E08"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163</w:t>
            </w:r>
          </w:p>
        </w:tc>
        <w:tc>
          <w:tcPr>
            <w:tcW w:w="1546" w:type="dxa"/>
            <w:shd w:val="clear" w:color="auto" w:fill="FFFFFF"/>
            <w:vAlign w:val="center"/>
          </w:tcPr>
          <w:p w14:paraId="5EEBE9E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195</w:t>
            </w:r>
          </w:p>
        </w:tc>
        <w:tc>
          <w:tcPr>
            <w:tcW w:w="1546" w:type="dxa"/>
            <w:shd w:val="clear" w:color="auto" w:fill="FFFFFF"/>
            <w:vAlign w:val="center"/>
          </w:tcPr>
          <w:p w14:paraId="1B780D3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24,4</w:t>
            </w:r>
          </w:p>
        </w:tc>
        <w:tc>
          <w:tcPr>
            <w:tcW w:w="1555" w:type="dxa"/>
            <w:shd w:val="clear" w:color="auto" w:fill="FFFFFF"/>
            <w:vAlign w:val="center"/>
          </w:tcPr>
          <w:p w14:paraId="679FFBD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37,6</w:t>
            </w:r>
          </w:p>
        </w:tc>
      </w:tr>
      <w:tr w:rsidR="00995E92" w:rsidRPr="00D44F65" w14:paraId="6171CB6E" w14:textId="77777777" w:rsidTr="00FF4F13">
        <w:trPr>
          <w:trHeight w:val="221"/>
        </w:trPr>
        <w:tc>
          <w:tcPr>
            <w:tcW w:w="1694" w:type="dxa"/>
            <w:shd w:val="clear" w:color="auto" w:fill="FFFFFF"/>
            <w:vAlign w:val="center"/>
          </w:tcPr>
          <w:p w14:paraId="5809F8FF" w14:textId="77777777" w:rsidR="00995E92" w:rsidRPr="00A7062F" w:rsidRDefault="00995E92" w:rsidP="00A7062F">
            <w:pPr>
              <w:tabs>
                <w:tab w:val="left" w:pos="709"/>
                <w:tab w:val="left" w:pos="851"/>
              </w:tabs>
              <w:ind w:left="57"/>
              <w:rPr>
                <w:sz w:val="20"/>
                <w:szCs w:val="20"/>
              </w:rPr>
            </w:pPr>
            <w:r w:rsidRPr="00A7062F">
              <w:rPr>
                <w:sz w:val="20"/>
                <w:szCs w:val="20"/>
                <w:lang w:val="ru"/>
              </w:rPr>
              <w:t>10 M/10 Ж</w:t>
            </w:r>
          </w:p>
        </w:tc>
        <w:tc>
          <w:tcPr>
            <w:tcW w:w="1690" w:type="dxa"/>
            <w:shd w:val="clear" w:color="auto" w:fill="FFFFFF"/>
            <w:vAlign w:val="center"/>
          </w:tcPr>
          <w:p w14:paraId="11A2342B"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60</w:t>
            </w:r>
          </w:p>
        </w:tc>
        <w:tc>
          <w:tcPr>
            <w:tcW w:w="1550" w:type="dxa"/>
            <w:shd w:val="clear" w:color="auto" w:fill="FFFFFF"/>
            <w:vAlign w:val="center"/>
          </w:tcPr>
          <w:p w14:paraId="16B80DD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302</w:t>
            </w:r>
          </w:p>
        </w:tc>
        <w:tc>
          <w:tcPr>
            <w:tcW w:w="1546" w:type="dxa"/>
            <w:shd w:val="clear" w:color="auto" w:fill="FFFFFF"/>
            <w:vAlign w:val="center"/>
          </w:tcPr>
          <w:p w14:paraId="2DF6ED9C"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446</w:t>
            </w:r>
          </w:p>
        </w:tc>
        <w:tc>
          <w:tcPr>
            <w:tcW w:w="1546" w:type="dxa"/>
            <w:shd w:val="clear" w:color="auto" w:fill="FFFFFF"/>
            <w:vAlign w:val="center"/>
          </w:tcPr>
          <w:p w14:paraId="7506359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45,6</w:t>
            </w:r>
          </w:p>
        </w:tc>
        <w:tc>
          <w:tcPr>
            <w:tcW w:w="1555" w:type="dxa"/>
            <w:shd w:val="clear" w:color="auto" w:fill="FFFFFF"/>
            <w:vAlign w:val="center"/>
          </w:tcPr>
          <w:p w14:paraId="0A43ADDE"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33,7</w:t>
            </w:r>
          </w:p>
        </w:tc>
      </w:tr>
      <w:tr w:rsidR="00995E92" w:rsidRPr="00D44F65" w14:paraId="5F27DEF3" w14:textId="77777777" w:rsidTr="00FF4F13">
        <w:trPr>
          <w:trHeight w:val="230"/>
        </w:trPr>
        <w:tc>
          <w:tcPr>
            <w:tcW w:w="1694" w:type="dxa"/>
            <w:shd w:val="clear" w:color="auto" w:fill="FFFFFF"/>
            <w:vAlign w:val="center"/>
          </w:tcPr>
          <w:p w14:paraId="65961420" w14:textId="77777777" w:rsidR="00995E92" w:rsidRPr="00A7062F" w:rsidRDefault="00995E92" w:rsidP="00A7062F">
            <w:pPr>
              <w:tabs>
                <w:tab w:val="left" w:pos="709"/>
                <w:tab w:val="left" w:pos="851"/>
              </w:tabs>
              <w:ind w:left="57"/>
              <w:rPr>
                <w:sz w:val="20"/>
                <w:szCs w:val="20"/>
              </w:rPr>
            </w:pPr>
            <w:r w:rsidRPr="00A7062F">
              <w:rPr>
                <w:sz w:val="20"/>
                <w:szCs w:val="20"/>
                <w:lang w:val="ru"/>
              </w:rPr>
              <w:lastRenderedPageBreak/>
              <w:t>U04-1812</w:t>
            </w:r>
          </w:p>
        </w:tc>
        <w:tc>
          <w:tcPr>
            <w:tcW w:w="1690" w:type="dxa"/>
            <w:shd w:val="clear" w:color="auto" w:fill="FFFFFF"/>
            <w:vAlign w:val="center"/>
          </w:tcPr>
          <w:p w14:paraId="498EEF4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w:t>
            </w:r>
          </w:p>
        </w:tc>
        <w:tc>
          <w:tcPr>
            <w:tcW w:w="1550" w:type="dxa"/>
            <w:shd w:val="clear" w:color="auto" w:fill="FFFFFF"/>
            <w:vAlign w:val="center"/>
          </w:tcPr>
          <w:p w14:paraId="0B7F81D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12,6</w:t>
            </w:r>
          </w:p>
        </w:tc>
        <w:tc>
          <w:tcPr>
            <w:tcW w:w="1546" w:type="dxa"/>
            <w:shd w:val="clear" w:color="auto" w:fill="FFFFFF"/>
            <w:vAlign w:val="center"/>
          </w:tcPr>
          <w:p w14:paraId="35A3F9C8"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8,46</w:t>
            </w:r>
          </w:p>
        </w:tc>
        <w:tc>
          <w:tcPr>
            <w:tcW w:w="1546" w:type="dxa"/>
            <w:shd w:val="clear" w:color="auto" w:fill="FFFFFF"/>
            <w:vAlign w:val="center"/>
          </w:tcPr>
          <w:p w14:paraId="6EB232B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8,40</w:t>
            </w:r>
          </w:p>
        </w:tc>
        <w:tc>
          <w:tcPr>
            <w:tcW w:w="1555" w:type="dxa"/>
            <w:shd w:val="clear" w:color="auto" w:fill="FFFFFF"/>
            <w:vAlign w:val="center"/>
          </w:tcPr>
          <w:p w14:paraId="455168A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5,64</w:t>
            </w:r>
          </w:p>
        </w:tc>
      </w:tr>
      <w:tr w:rsidR="00995E92" w:rsidRPr="00D44F65" w14:paraId="0C8F12ED" w14:textId="77777777" w:rsidTr="00FF4F13">
        <w:trPr>
          <w:trHeight w:val="216"/>
        </w:trPr>
        <w:tc>
          <w:tcPr>
            <w:tcW w:w="1694" w:type="dxa"/>
            <w:shd w:val="clear" w:color="auto" w:fill="FFFFFF"/>
            <w:vAlign w:val="center"/>
          </w:tcPr>
          <w:p w14:paraId="17A0F0CA"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14422710"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20</w:t>
            </w:r>
          </w:p>
        </w:tc>
        <w:tc>
          <w:tcPr>
            <w:tcW w:w="1550" w:type="dxa"/>
            <w:shd w:val="clear" w:color="auto" w:fill="FFFFFF"/>
            <w:vAlign w:val="center"/>
          </w:tcPr>
          <w:p w14:paraId="48E154B3"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149</w:t>
            </w:r>
          </w:p>
        </w:tc>
        <w:tc>
          <w:tcPr>
            <w:tcW w:w="1546" w:type="dxa"/>
            <w:shd w:val="clear" w:color="auto" w:fill="FFFFFF"/>
            <w:vAlign w:val="center"/>
          </w:tcPr>
          <w:p w14:paraId="077B203C"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119</w:t>
            </w:r>
          </w:p>
        </w:tc>
        <w:tc>
          <w:tcPr>
            <w:tcW w:w="1546" w:type="dxa"/>
            <w:shd w:val="clear" w:color="auto" w:fill="FFFFFF"/>
            <w:vAlign w:val="center"/>
          </w:tcPr>
          <w:p w14:paraId="19906309"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58,0</w:t>
            </w:r>
          </w:p>
        </w:tc>
        <w:tc>
          <w:tcPr>
            <w:tcW w:w="1555" w:type="dxa"/>
            <w:shd w:val="clear" w:color="auto" w:fill="FFFFFF"/>
            <w:vAlign w:val="center"/>
          </w:tcPr>
          <w:p w14:paraId="5333FD73"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46,5</w:t>
            </w:r>
          </w:p>
        </w:tc>
      </w:tr>
      <w:tr w:rsidR="00995E92" w:rsidRPr="00D44F65" w14:paraId="14D5E088" w14:textId="77777777" w:rsidTr="00FF4F13">
        <w:trPr>
          <w:trHeight w:val="216"/>
        </w:trPr>
        <w:tc>
          <w:tcPr>
            <w:tcW w:w="1694" w:type="dxa"/>
            <w:shd w:val="clear" w:color="auto" w:fill="FFFFFF"/>
            <w:vAlign w:val="center"/>
          </w:tcPr>
          <w:p w14:paraId="67D5C205" w14:textId="77777777" w:rsidR="00995E92" w:rsidRPr="00A7062F" w:rsidRDefault="00995E92" w:rsidP="00A7062F">
            <w:pPr>
              <w:tabs>
                <w:tab w:val="left" w:pos="709"/>
                <w:tab w:val="left" w:pos="851"/>
              </w:tabs>
              <w:ind w:left="57"/>
              <w:rPr>
                <w:sz w:val="20"/>
                <w:szCs w:val="20"/>
              </w:rPr>
            </w:pPr>
            <w:r w:rsidRPr="00A7062F">
              <w:rPr>
                <w:sz w:val="20"/>
                <w:szCs w:val="20"/>
                <w:lang w:val="ru"/>
              </w:rPr>
              <w:t>10 M/10 Ж</w:t>
            </w:r>
          </w:p>
        </w:tc>
        <w:tc>
          <w:tcPr>
            <w:tcW w:w="1690" w:type="dxa"/>
            <w:shd w:val="clear" w:color="auto" w:fill="FFFFFF"/>
            <w:vAlign w:val="center"/>
          </w:tcPr>
          <w:p w14:paraId="0E81354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100</w:t>
            </w:r>
          </w:p>
        </w:tc>
        <w:tc>
          <w:tcPr>
            <w:tcW w:w="1550" w:type="dxa"/>
            <w:shd w:val="clear" w:color="auto" w:fill="FFFFFF"/>
            <w:vAlign w:val="center"/>
          </w:tcPr>
          <w:p w14:paraId="0DE68BA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1340</w:t>
            </w:r>
          </w:p>
        </w:tc>
        <w:tc>
          <w:tcPr>
            <w:tcW w:w="1546" w:type="dxa"/>
            <w:shd w:val="clear" w:color="auto" w:fill="FFFFFF"/>
            <w:vAlign w:val="center"/>
          </w:tcPr>
          <w:p w14:paraId="6087BCB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1750</w:t>
            </w:r>
          </w:p>
        </w:tc>
        <w:tc>
          <w:tcPr>
            <w:tcW w:w="1546" w:type="dxa"/>
            <w:shd w:val="clear" w:color="auto" w:fill="FFFFFF"/>
            <w:vAlign w:val="center"/>
          </w:tcPr>
          <w:p w14:paraId="525E88EC"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256</w:t>
            </w:r>
          </w:p>
        </w:tc>
        <w:tc>
          <w:tcPr>
            <w:tcW w:w="1555" w:type="dxa"/>
            <w:shd w:val="clear" w:color="auto" w:fill="FFFFFF"/>
            <w:vAlign w:val="center"/>
          </w:tcPr>
          <w:p w14:paraId="0FB7AF8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370</w:t>
            </w:r>
          </w:p>
        </w:tc>
      </w:tr>
      <w:tr w:rsidR="00995E92" w:rsidRPr="00D44F65" w14:paraId="5231322E" w14:textId="77777777" w:rsidTr="00FF4F13">
        <w:trPr>
          <w:trHeight w:val="235"/>
        </w:trPr>
        <w:tc>
          <w:tcPr>
            <w:tcW w:w="1694" w:type="dxa"/>
            <w:shd w:val="clear" w:color="auto" w:fill="FFFFFF"/>
            <w:vAlign w:val="center"/>
          </w:tcPr>
          <w:p w14:paraId="6C137900" w14:textId="77777777" w:rsidR="00995E92" w:rsidRPr="00A7062F" w:rsidRDefault="00995E92" w:rsidP="00A7062F">
            <w:pPr>
              <w:tabs>
                <w:tab w:val="left" w:pos="709"/>
                <w:tab w:val="left" w:pos="851"/>
              </w:tabs>
              <w:ind w:left="57"/>
              <w:rPr>
                <w:sz w:val="20"/>
                <w:szCs w:val="20"/>
              </w:rPr>
            </w:pPr>
            <w:r w:rsidRPr="00A7062F">
              <w:rPr>
                <w:sz w:val="20"/>
                <w:szCs w:val="20"/>
                <w:lang w:val="ru"/>
              </w:rPr>
              <w:t>U04-1065</w:t>
            </w:r>
          </w:p>
        </w:tc>
        <w:tc>
          <w:tcPr>
            <w:tcW w:w="1690" w:type="dxa"/>
            <w:shd w:val="clear" w:color="auto" w:fill="FFFFFF"/>
            <w:vAlign w:val="center"/>
          </w:tcPr>
          <w:p w14:paraId="4215ECA9"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w:t>
            </w:r>
          </w:p>
        </w:tc>
        <w:tc>
          <w:tcPr>
            <w:tcW w:w="1550" w:type="dxa"/>
            <w:shd w:val="clear" w:color="auto" w:fill="FFFFFF"/>
            <w:vAlign w:val="center"/>
          </w:tcPr>
          <w:p w14:paraId="5E24EC61"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2,31</w:t>
            </w:r>
          </w:p>
        </w:tc>
        <w:tc>
          <w:tcPr>
            <w:tcW w:w="1546" w:type="dxa"/>
            <w:shd w:val="clear" w:color="auto" w:fill="FFFFFF"/>
            <w:vAlign w:val="center"/>
          </w:tcPr>
          <w:p w14:paraId="498D2F09"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8,38</w:t>
            </w:r>
          </w:p>
        </w:tc>
        <w:tc>
          <w:tcPr>
            <w:tcW w:w="1546" w:type="dxa"/>
            <w:shd w:val="clear" w:color="auto" w:fill="FFFFFF"/>
            <w:vAlign w:val="center"/>
          </w:tcPr>
          <w:p w14:paraId="48525864"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1,21</w:t>
            </w:r>
          </w:p>
        </w:tc>
        <w:tc>
          <w:tcPr>
            <w:tcW w:w="1555" w:type="dxa"/>
            <w:shd w:val="clear" w:color="auto" w:fill="FFFFFF"/>
            <w:vAlign w:val="center"/>
          </w:tcPr>
          <w:p w14:paraId="1A15D24A"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3,07</w:t>
            </w:r>
          </w:p>
        </w:tc>
      </w:tr>
      <w:tr w:rsidR="00995E92" w:rsidRPr="00D44F65" w14:paraId="5B575088" w14:textId="77777777" w:rsidTr="00FF4F13">
        <w:trPr>
          <w:trHeight w:val="216"/>
        </w:trPr>
        <w:tc>
          <w:tcPr>
            <w:tcW w:w="1694" w:type="dxa"/>
            <w:shd w:val="clear" w:color="auto" w:fill="FFFFFF"/>
            <w:vAlign w:val="center"/>
          </w:tcPr>
          <w:p w14:paraId="445EEB9F"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0882159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c>
          <w:tcPr>
            <w:tcW w:w="1550" w:type="dxa"/>
            <w:shd w:val="clear" w:color="auto" w:fill="FFFFFF"/>
            <w:vAlign w:val="center"/>
          </w:tcPr>
          <w:p w14:paraId="0183321A"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213</w:t>
            </w:r>
          </w:p>
        </w:tc>
        <w:tc>
          <w:tcPr>
            <w:tcW w:w="1546" w:type="dxa"/>
            <w:shd w:val="clear" w:color="auto" w:fill="FFFFFF"/>
            <w:vAlign w:val="center"/>
          </w:tcPr>
          <w:p w14:paraId="2125C6AB"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220</w:t>
            </w:r>
          </w:p>
        </w:tc>
        <w:tc>
          <w:tcPr>
            <w:tcW w:w="1546" w:type="dxa"/>
            <w:shd w:val="clear" w:color="auto" w:fill="FFFFFF"/>
            <w:vAlign w:val="center"/>
          </w:tcPr>
          <w:p w14:paraId="414362F1"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57,4</w:t>
            </w:r>
          </w:p>
        </w:tc>
        <w:tc>
          <w:tcPr>
            <w:tcW w:w="1555" w:type="dxa"/>
            <w:shd w:val="clear" w:color="auto" w:fill="FFFFFF"/>
            <w:vAlign w:val="center"/>
          </w:tcPr>
          <w:p w14:paraId="51378E3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67,8</w:t>
            </w:r>
          </w:p>
        </w:tc>
      </w:tr>
      <w:tr w:rsidR="00995E92" w:rsidRPr="00D44F65" w14:paraId="6689445E" w14:textId="77777777" w:rsidTr="00FF4F13">
        <w:trPr>
          <w:trHeight w:val="216"/>
        </w:trPr>
        <w:tc>
          <w:tcPr>
            <w:tcW w:w="1694" w:type="dxa"/>
            <w:shd w:val="clear" w:color="auto" w:fill="FFFFFF"/>
            <w:vAlign w:val="center"/>
          </w:tcPr>
          <w:p w14:paraId="3FB963F9" w14:textId="77777777" w:rsidR="00995E92" w:rsidRPr="00A7062F" w:rsidRDefault="00995E92" w:rsidP="00A7062F">
            <w:pPr>
              <w:tabs>
                <w:tab w:val="left" w:pos="709"/>
                <w:tab w:val="left" w:pos="851"/>
              </w:tabs>
              <w:ind w:left="57"/>
              <w:rPr>
                <w:sz w:val="20"/>
                <w:szCs w:val="20"/>
              </w:rPr>
            </w:pPr>
            <w:r w:rsidRPr="00A7062F">
              <w:rPr>
                <w:sz w:val="20"/>
                <w:szCs w:val="20"/>
                <w:lang w:val="ru"/>
              </w:rPr>
              <w:t>20 M/20 Ж</w:t>
            </w:r>
          </w:p>
        </w:tc>
        <w:tc>
          <w:tcPr>
            <w:tcW w:w="1690" w:type="dxa"/>
            <w:shd w:val="clear" w:color="auto" w:fill="FFFFFF"/>
            <w:vAlign w:val="center"/>
          </w:tcPr>
          <w:p w14:paraId="463D16E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100</w:t>
            </w:r>
          </w:p>
        </w:tc>
        <w:tc>
          <w:tcPr>
            <w:tcW w:w="1550" w:type="dxa"/>
            <w:shd w:val="clear" w:color="auto" w:fill="FFFFFF"/>
            <w:vAlign w:val="center"/>
          </w:tcPr>
          <w:p w14:paraId="30A3A44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1130</w:t>
            </w:r>
          </w:p>
        </w:tc>
        <w:tc>
          <w:tcPr>
            <w:tcW w:w="1546" w:type="dxa"/>
            <w:shd w:val="clear" w:color="auto" w:fill="FFFFFF"/>
            <w:vAlign w:val="center"/>
          </w:tcPr>
          <w:p w14:paraId="10E14EB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2150</w:t>
            </w:r>
          </w:p>
        </w:tc>
        <w:tc>
          <w:tcPr>
            <w:tcW w:w="1546" w:type="dxa"/>
            <w:shd w:val="clear" w:color="auto" w:fill="FFFFFF"/>
            <w:vAlign w:val="center"/>
          </w:tcPr>
          <w:p w14:paraId="2E96B5E7"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147</w:t>
            </w:r>
          </w:p>
        </w:tc>
        <w:tc>
          <w:tcPr>
            <w:tcW w:w="1555" w:type="dxa"/>
            <w:shd w:val="clear" w:color="auto" w:fill="FFFFFF"/>
            <w:vAlign w:val="center"/>
          </w:tcPr>
          <w:p w14:paraId="66CD217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346</w:t>
            </w:r>
          </w:p>
        </w:tc>
      </w:tr>
      <w:tr w:rsidR="00995E92" w:rsidRPr="00D44F65" w14:paraId="5D95FB4F" w14:textId="77777777" w:rsidTr="00FF4F13">
        <w:trPr>
          <w:trHeight w:val="230"/>
        </w:trPr>
        <w:tc>
          <w:tcPr>
            <w:tcW w:w="1694" w:type="dxa"/>
            <w:shd w:val="clear" w:color="auto" w:fill="FFFFFF"/>
            <w:vAlign w:val="center"/>
          </w:tcPr>
          <w:p w14:paraId="3B10B333" w14:textId="77777777" w:rsidR="00995E92" w:rsidRPr="00A7062F" w:rsidRDefault="00995E92" w:rsidP="00A7062F">
            <w:pPr>
              <w:tabs>
                <w:tab w:val="left" w:pos="709"/>
                <w:tab w:val="left" w:pos="851"/>
              </w:tabs>
              <w:ind w:left="57"/>
              <w:rPr>
                <w:sz w:val="20"/>
                <w:szCs w:val="20"/>
              </w:rPr>
            </w:pPr>
            <w:r w:rsidRPr="00A7062F">
              <w:rPr>
                <w:sz w:val="20"/>
                <w:szCs w:val="20"/>
                <w:lang w:val="ru"/>
              </w:rPr>
              <w:t>U05-1843</w:t>
            </w:r>
          </w:p>
        </w:tc>
        <w:tc>
          <w:tcPr>
            <w:tcW w:w="1690" w:type="dxa"/>
            <w:shd w:val="clear" w:color="auto" w:fill="FFFFFF"/>
            <w:vAlign w:val="center"/>
          </w:tcPr>
          <w:p w14:paraId="0AB77855"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w:t>
            </w:r>
          </w:p>
        </w:tc>
        <w:tc>
          <w:tcPr>
            <w:tcW w:w="1550" w:type="dxa"/>
            <w:shd w:val="clear" w:color="auto" w:fill="FFFFFF"/>
            <w:vAlign w:val="center"/>
          </w:tcPr>
          <w:p w14:paraId="3B900F53"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16,4</w:t>
            </w:r>
          </w:p>
        </w:tc>
        <w:tc>
          <w:tcPr>
            <w:tcW w:w="1546" w:type="dxa"/>
            <w:shd w:val="clear" w:color="auto" w:fill="FFFFFF"/>
            <w:vAlign w:val="center"/>
          </w:tcPr>
          <w:p w14:paraId="20A8B0B5"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29,2</w:t>
            </w:r>
          </w:p>
        </w:tc>
        <w:tc>
          <w:tcPr>
            <w:tcW w:w="1546" w:type="dxa"/>
            <w:shd w:val="clear" w:color="auto" w:fill="FFFFFF"/>
            <w:vAlign w:val="center"/>
          </w:tcPr>
          <w:p w14:paraId="028FC329"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5,12</w:t>
            </w:r>
          </w:p>
        </w:tc>
        <w:tc>
          <w:tcPr>
            <w:tcW w:w="1555" w:type="dxa"/>
            <w:shd w:val="clear" w:color="auto" w:fill="FFFFFF"/>
            <w:vAlign w:val="center"/>
          </w:tcPr>
          <w:p w14:paraId="603EA03C"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9,70</w:t>
            </w:r>
          </w:p>
        </w:tc>
      </w:tr>
      <w:tr w:rsidR="00995E92" w:rsidRPr="00D44F65" w14:paraId="2151BD52" w14:textId="77777777" w:rsidTr="00FF4F13">
        <w:trPr>
          <w:trHeight w:val="216"/>
        </w:trPr>
        <w:tc>
          <w:tcPr>
            <w:tcW w:w="1694" w:type="dxa"/>
            <w:shd w:val="clear" w:color="auto" w:fill="FFFFFF"/>
            <w:vAlign w:val="center"/>
          </w:tcPr>
          <w:p w14:paraId="5DD6EA8D"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18F10FCC"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c>
          <w:tcPr>
            <w:tcW w:w="1550" w:type="dxa"/>
            <w:shd w:val="clear" w:color="auto" w:fill="FFFFFF"/>
            <w:vAlign w:val="center"/>
          </w:tcPr>
          <w:p w14:paraId="72F7C026"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184</w:t>
            </w:r>
          </w:p>
        </w:tc>
        <w:tc>
          <w:tcPr>
            <w:tcW w:w="1546" w:type="dxa"/>
            <w:shd w:val="clear" w:color="auto" w:fill="FFFFFF"/>
            <w:vAlign w:val="center"/>
          </w:tcPr>
          <w:p w14:paraId="2593771B"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316</w:t>
            </w:r>
          </w:p>
        </w:tc>
        <w:tc>
          <w:tcPr>
            <w:tcW w:w="1546" w:type="dxa"/>
            <w:shd w:val="clear" w:color="auto" w:fill="FFFFFF"/>
            <w:vAlign w:val="center"/>
          </w:tcPr>
          <w:p w14:paraId="254CFFAE"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41,1</w:t>
            </w:r>
          </w:p>
        </w:tc>
        <w:tc>
          <w:tcPr>
            <w:tcW w:w="1555" w:type="dxa"/>
            <w:shd w:val="clear" w:color="auto" w:fill="FFFFFF"/>
            <w:vAlign w:val="center"/>
          </w:tcPr>
          <w:p w14:paraId="15F98AE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78,4</w:t>
            </w:r>
          </w:p>
        </w:tc>
      </w:tr>
      <w:tr w:rsidR="00995E92" w:rsidRPr="00D44F65" w14:paraId="564ACE71" w14:textId="77777777" w:rsidTr="00FF4F13">
        <w:trPr>
          <w:trHeight w:val="221"/>
        </w:trPr>
        <w:tc>
          <w:tcPr>
            <w:tcW w:w="1694" w:type="dxa"/>
            <w:shd w:val="clear" w:color="auto" w:fill="FFFFFF"/>
            <w:vAlign w:val="center"/>
          </w:tcPr>
          <w:p w14:paraId="57D8B5A0" w14:textId="77777777" w:rsidR="00995E92" w:rsidRPr="00A7062F" w:rsidRDefault="00995E92" w:rsidP="00A7062F">
            <w:pPr>
              <w:tabs>
                <w:tab w:val="left" w:pos="709"/>
                <w:tab w:val="left" w:pos="851"/>
              </w:tabs>
              <w:ind w:left="57"/>
              <w:rPr>
                <w:sz w:val="20"/>
                <w:szCs w:val="20"/>
              </w:rPr>
            </w:pPr>
            <w:r w:rsidRPr="00A7062F">
              <w:rPr>
                <w:sz w:val="20"/>
                <w:szCs w:val="20"/>
                <w:lang w:val="ru"/>
              </w:rPr>
              <w:t>20 M/20 Ж</w:t>
            </w:r>
          </w:p>
        </w:tc>
        <w:tc>
          <w:tcPr>
            <w:tcW w:w="1690" w:type="dxa"/>
            <w:shd w:val="clear" w:color="auto" w:fill="FFFFFF"/>
            <w:vAlign w:val="center"/>
          </w:tcPr>
          <w:p w14:paraId="2FBC95D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80</w:t>
            </w:r>
          </w:p>
        </w:tc>
        <w:tc>
          <w:tcPr>
            <w:tcW w:w="1550" w:type="dxa"/>
            <w:shd w:val="clear" w:color="auto" w:fill="FFFFFF"/>
            <w:vAlign w:val="center"/>
          </w:tcPr>
          <w:p w14:paraId="70CE17D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1240</w:t>
            </w:r>
          </w:p>
        </w:tc>
        <w:tc>
          <w:tcPr>
            <w:tcW w:w="1546" w:type="dxa"/>
            <w:shd w:val="clear" w:color="auto" w:fill="FFFFFF"/>
            <w:vAlign w:val="center"/>
          </w:tcPr>
          <w:p w14:paraId="2D75D47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1030</w:t>
            </w:r>
          </w:p>
        </w:tc>
        <w:tc>
          <w:tcPr>
            <w:tcW w:w="1546" w:type="dxa"/>
            <w:shd w:val="clear" w:color="auto" w:fill="FFFFFF"/>
            <w:vAlign w:val="center"/>
          </w:tcPr>
          <w:p w14:paraId="1C65DEEF"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173</w:t>
            </w:r>
          </w:p>
        </w:tc>
        <w:tc>
          <w:tcPr>
            <w:tcW w:w="1555" w:type="dxa"/>
            <w:shd w:val="clear" w:color="auto" w:fill="FFFFFF"/>
            <w:vAlign w:val="center"/>
          </w:tcPr>
          <w:p w14:paraId="0B2645A7"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168</w:t>
            </w:r>
          </w:p>
        </w:tc>
      </w:tr>
      <w:tr w:rsidR="00995E92" w:rsidRPr="00D44F65" w14:paraId="68F4FB0E" w14:textId="77777777" w:rsidTr="00FF4F13">
        <w:trPr>
          <w:trHeight w:val="230"/>
        </w:trPr>
        <w:tc>
          <w:tcPr>
            <w:tcW w:w="1694" w:type="dxa"/>
            <w:shd w:val="clear" w:color="auto" w:fill="FFFFFF"/>
            <w:vAlign w:val="center"/>
          </w:tcPr>
          <w:p w14:paraId="0EDE966D" w14:textId="77777777" w:rsidR="00995E92" w:rsidRPr="00A7062F" w:rsidRDefault="00995E92" w:rsidP="00A7062F">
            <w:pPr>
              <w:tabs>
                <w:tab w:val="left" w:pos="709"/>
                <w:tab w:val="left" w:pos="851"/>
              </w:tabs>
              <w:ind w:left="57"/>
              <w:rPr>
                <w:sz w:val="20"/>
                <w:szCs w:val="20"/>
              </w:rPr>
            </w:pPr>
            <w:r w:rsidRPr="00A7062F">
              <w:rPr>
                <w:sz w:val="20"/>
                <w:szCs w:val="20"/>
                <w:lang w:val="ru"/>
              </w:rPr>
              <w:t xml:space="preserve">U09-1730 </w:t>
            </w:r>
            <w:r w:rsidRPr="00A7062F">
              <w:rPr>
                <w:i/>
                <w:iCs/>
                <w:sz w:val="20"/>
                <w:szCs w:val="20"/>
                <w:lang w:val="ru"/>
              </w:rPr>
              <w:t>в/в</w:t>
            </w:r>
          </w:p>
        </w:tc>
        <w:tc>
          <w:tcPr>
            <w:tcW w:w="1690" w:type="dxa"/>
            <w:shd w:val="clear" w:color="auto" w:fill="FFFFFF"/>
            <w:vAlign w:val="center"/>
          </w:tcPr>
          <w:p w14:paraId="0C3D911E"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5</w:t>
            </w:r>
          </w:p>
        </w:tc>
        <w:tc>
          <w:tcPr>
            <w:tcW w:w="1550" w:type="dxa"/>
            <w:shd w:val="clear" w:color="auto" w:fill="FFFFFF"/>
            <w:vAlign w:val="center"/>
          </w:tcPr>
          <w:p w14:paraId="30F4E43F"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388</w:t>
            </w:r>
          </w:p>
        </w:tc>
        <w:tc>
          <w:tcPr>
            <w:tcW w:w="1546" w:type="dxa"/>
            <w:shd w:val="clear" w:color="auto" w:fill="FFFFFF"/>
            <w:vAlign w:val="center"/>
          </w:tcPr>
          <w:p w14:paraId="3DE50F24"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336</w:t>
            </w:r>
          </w:p>
        </w:tc>
        <w:tc>
          <w:tcPr>
            <w:tcW w:w="1546" w:type="dxa"/>
            <w:shd w:val="clear" w:color="auto" w:fill="FFFFFF"/>
            <w:vAlign w:val="center"/>
          </w:tcPr>
          <w:p w14:paraId="1782B225"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399</w:t>
            </w:r>
          </w:p>
        </w:tc>
        <w:tc>
          <w:tcPr>
            <w:tcW w:w="1555" w:type="dxa"/>
            <w:shd w:val="clear" w:color="auto" w:fill="FFFFFF"/>
            <w:vAlign w:val="center"/>
          </w:tcPr>
          <w:p w14:paraId="0BF8F5A9" w14:textId="77777777" w:rsidR="00995E92" w:rsidRPr="00A7062F" w:rsidRDefault="00995E92" w:rsidP="003716D0">
            <w:pPr>
              <w:tabs>
                <w:tab w:val="left" w:pos="709"/>
                <w:tab w:val="left" w:pos="851"/>
              </w:tabs>
              <w:ind w:left="57"/>
              <w:jc w:val="center"/>
              <w:rPr>
                <w:sz w:val="20"/>
                <w:szCs w:val="20"/>
              </w:rPr>
            </w:pPr>
            <w:r w:rsidRPr="00A7062F">
              <w:rPr>
                <w:b/>
                <w:bCs/>
                <w:sz w:val="20"/>
                <w:szCs w:val="20"/>
                <w:lang w:val="ru"/>
              </w:rPr>
              <w:t>317</w:t>
            </w:r>
          </w:p>
        </w:tc>
      </w:tr>
      <w:tr w:rsidR="00995E92" w:rsidRPr="00D44F65" w14:paraId="167F21DA" w14:textId="77777777" w:rsidTr="00FF4F13">
        <w:trPr>
          <w:trHeight w:val="216"/>
        </w:trPr>
        <w:tc>
          <w:tcPr>
            <w:tcW w:w="1694" w:type="dxa"/>
            <w:shd w:val="clear" w:color="auto" w:fill="FFFFFF"/>
            <w:vAlign w:val="center"/>
          </w:tcPr>
          <w:p w14:paraId="19503DCD" w14:textId="77777777" w:rsidR="00995E92" w:rsidRPr="00A7062F" w:rsidRDefault="00995E92" w:rsidP="00A7062F">
            <w:pPr>
              <w:tabs>
                <w:tab w:val="left" w:pos="709"/>
                <w:tab w:val="left" w:pos="851"/>
              </w:tabs>
              <w:ind w:left="57"/>
              <w:rPr>
                <w:sz w:val="20"/>
                <w:szCs w:val="20"/>
              </w:rPr>
            </w:pPr>
            <w:r w:rsidRPr="00A7062F">
              <w:rPr>
                <w:sz w:val="20"/>
                <w:szCs w:val="20"/>
                <w:lang w:val="ru"/>
              </w:rPr>
              <w:t>Крыса</w:t>
            </w:r>
          </w:p>
        </w:tc>
        <w:tc>
          <w:tcPr>
            <w:tcW w:w="1690" w:type="dxa"/>
            <w:shd w:val="clear" w:color="auto" w:fill="FFFFFF"/>
            <w:vAlign w:val="center"/>
          </w:tcPr>
          <w:p w14:paraId="365FA2A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10</w:t>
            </w:r>
          </w:p>
        </w:tc>
        <w:tc>
          <w:tcPr>
            <w:tcW w:w="1550" w:type="dxa"/>
            <w:shd w:val="clear" w:color="auto" w:fill="FFFFFF"/>
            <w:vAlign w:val="center"/>
          </w:tcPr>
          <w:p w14:paraId="0DF00849"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1130</w:t>
            </w:r>
          </w:p>
        </w:tc>
        <w:tc>
          <w:tcPr>
            <w:tcW w:w="1546" w:type="dxa"/>
            <w:shd w:val="clear" w:color="auto" w:fill="FFFFFF"/>
            <w:vAlign w:val="center"/>
          </w:tcPr>
          <w:p w14:paraId="4C7A98A8"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1230</w:t>
            </w:r>
          </w:p>
        </w:tc>
        <w:tc>
          <w:tcPr>
            <w:tcW w:w="1546" w:type="dxa"/>
            <w:shd w:val="clear" w:color="auto" w:fill="FFFFFF"/>
            <w:vAlign w:val="center"/>
          </w:tcPr>
          <w:p w14:paraId="163F5175"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943</w:t>
            </w:r>
          </w:p>
        </w:tc>
        <w:tc>
          <w:tcPr>
            <w:tcW w:w="1555" w:type="dxa"/>
            <w:shd w:val="clear" w:color="auto" w:fill="FFFFFF"/>
            <w:vAlign w:val="center"/>
          </w:tcPr>
          <w:p w14:paraId="1624A29D"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784</w:t>
            </w:r>
          </w:p>
        </w:tc>
      </w:tr>
      <w:tr w:rsidR="00995E92" w:rsidRPr="00D44F65" w14:paraId="57178577" w14:textId="77777777" w:rsidTr="00FF4F13">
        <w:trPr>
          <w:trHeight w:val="221"/>
        </w:trPr>
        <w:tc>
          <w:tcPr>
            <w:tcW w:w="1694" w:type="dxa"/>
            <w:shd w:val="clear" w:color="auto" w:fill="FFFFFF"/>
            <w:vAlign w:val="center"/>
          </w:tcPr>
          <w:p w14:paraId="2642603E" w14:textId="77777777" w:rsidR="00995E92" w:rsidRPr="00A7062F" w:rsidRDefault="00995E92" w:rsidP="00A7062F">
            <w:pPr>
              <w:tabs>
                <w:tab w:val="left" w:pos="709"/>
                <w:tab w:val="left" w:pos="851"/>
              </w:tabs>
              <w:ind w:left="57"/>
              <w:rPr>
                <w:sz w:val="20"/>
                <w:szCs w:val="20"/>
              </w:rPr>
            </w:pPr>
            <w:r w:rsidRPr="00A7062F">
              <w:rPr>
                <w:sz w:val="20"/>
                <w:szCs w:val="20"/>
                <w:lang w:val="ru"/>
              </w:rPr>
              <w:t>10 M/10 Ж</w:t>
            </w:r>
          </w:p>
        </w:tc>
        <w:tc>
          <w:tcPr>
            <w:tcW w:w="1690" w:type="dxa"/>
            <w:shd w:val="clear" w:color="auto" w:fill="FFFFFF"/>
            <w:vAlign w:val="center"/>
          </w:tcPr>
          <w:p w14:paraId="5B72FF4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20</w:t>
            </w:r>
          </w:p>
        </w:tc>
        <w:tc>
          <w:tcPr>
            <w:tcW w:w="1550" w:type="dxa"/>
            <w:shd w:val="clear" w:color="auto" w:fill="FFFFFF"/>
            <w:vAlign w:val="center"/>
          </w:tcPr>
          <w:p w14:paraId="65B7BE40"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3000</w:t>
            </w:r>
          </w:p>
        </w:tc>
        <w:tc>
          <w:tcPr>
            <w:tcW w:w="1546" w:type="dxa"/>
            <w:shd w:val="clear" w:color="auto" w:fill="FFFFFF"/>
            <w:vAlign w:val="center"/>
          </w:tcPr>
          <w:p w14:paraId="550A8254"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3150</w:t>
            </w:r>
          </w:p>
        </w:tc>
        <w:tc>
          <w:tcPr>
            <w:tcW w:w="1546" w:type="dxa"/>
            <w:shd w:val="clear" w:color="auto" w:fill="FFFFFF"/>
            <w:vAlign w:val="center"/>
          </w:tcPr>
          <w:p w14:paraId="0F36ABA2"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1800</w:t>
            </w:r>
          </w:p>
        </w:tc>
        <w:tc>
          <w:tcPr>
            <w:tcW w:w="1555" w:type="dxa"/>
            <w:shd w:val="clear" w:color="auto" w:fill="FFFFFF"/>
            <w:vAlign w:val="center"/>
          </w:tcPr>
          <w:p w14:paraId="3F631488" w14:textId="77777777" w:rsidR="00995E92" w:rsidRPr="00A7062F" w:rsidRDefault="00995E92" w:rsidP="003716D0">
            <w:pPr>
              <w:tabs>
                <w:tab w:val="left" w:pos="709"/>
                <w:tab w:val="left" w:pos="851"/>
              </w:tabs>
              <w:ind w:left="57"/>
              <w:jc w:val="center"/>
              <w:rPr>
                <w:sz w:val="20"/>
                <w:szCs w:val="20"/>
              </w:rPr>
            </w:pPr>
            <w:r w:rsidRPr="00A7062F">
              <w:rPr>
                <w:sz w:val="20"/>
                <w:szCs w:val="20"/>
                <w:lang w:val="ru"/>
              </w:rPr>
              <w:t>1980</w:t>
            </w:r>
          </w:p>
        </w:tc>
      </w:tr>
      <w:tr w:rsidR="00995E92" w:rsidRPr="00D44F65" w14:paraId="7C0E4D43" w14:textId="77777777" w:rsidTr="00FF4F13">
        <w:trPr>
          <w:trHeight w:val="173"/>
        </w:trPr>
        <w:tc>
          <w:tcPr>
            <w:tcW w:w="9581" w:type="dxa"/>
            <w:gridSpan w:val="6"/>
            <w:shd w:val="clear" w:color="auto" w:fill="FFFFFF"/>
            <w:vAlign w:val="center"/>
          </w:tcPr>
          <w:p w14:paraId="3C67FAD3" w14:textId="77777777" w:rsidR="00995E92" w:rsidRPr="00D44F65" w:rsidRDefault="00995E92" w:rsidP="00A7062F">
            <w:pPr>
              <w:tabs>
                <w:tab w:val="left" w:pos="709"/>
                <w:tab w:val="left" w:pos="851"/>
              </w:tabs>
              <w:ind w:left="57"/>
              <w:rPr>
                <w:rFonts w:asciiTheme="majorBidi" w:hAnsiTheme="majorBidi" w:cstheme="majorBidi"/>
                <w:sz w:val="20"/>
                <w:szCs w:val="20"/>
              </w:rPr>
            </w:pPr>
            <w:r w:rsidRPr="00D44F65">
              <w:rPr>
                <w:rFonts w:asciiTheme="majorBidi" w:hAnsiTheme="majorBidi" w:cstheme="majorBidi"/>
                <w:b/>
                <w:bCs/>
                <w:sz w:val="20"/>
                <w:szCs w:val="20"/>
                <w:lang w:val="ru"/>
              </w:rPr>
              <w:t>Негрызуны</w:t>
            </w:r>
          </w:p>
        </w:tc>
      </w:tr>
      <w:tr w:rsidR="00995E92" w:rsidRPr="00D44F65" w14:paraId="7EC36CCD" w14:textId="77777777" w:rsidTr="00FF4F13">
        <w:trPr>
          <w:trHeight w:val="230"/>
        </w:trPr>
        <w:tc>
          <w:tcPr>
            <w:tcW w:w="1694" w:type="dxa"/>
            <w:shd w:val="clear" w:color="auto" w:fill="FFFFFF"/>
            <w:vAlign w:val="center"/>
          </w:tcPr>
          <w:p w14:paraId="4BB6F0A9" w14:textId="77777777" w:rsidR="00995E92" w:rsidRPr="00A7062F" w:rsidRDefault="00995E92" w:rsidP="00A7062F">
            <w:pPr>
              <w:tabs>
                <w:tab w:val="left" w:pos="709"/>
                <w:tab w:val="left" w:pos="851"/>
              </w:tabs>
              <w:ind w:left="57"/>
              <w:rPr>
                <w:sz w:val="20"/>
                <w:szCs w:val="18"/>
              </w:rPr>
            </w:pPr>
            <w:r w:rsidRPr="00A7062F">
              <w:rPr>
                <w:sz w:val="20"/>
                <w:szCs w:val="18"/>
                <w:lang w:val="ru"/>
              </w:rPr>
              <w:t>U05-2450</w:t>
            </w:r>
          </w:p>
        </w:tc>
        <w:tc>
          <w:tcPr>
            <w:tcW w:w="1690" w:type="dxa"/>
            <w:shd w:val="clear" w:color="auto" w:fill="FFFFFF"/>
            <w:vAlign w:val="center"/>
          </w:tcPr>
          <w:p w14:paraId="443B5DD5"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w:t>
            </w:r>
          </w:p>
        </w:tc>
        <w:tc>
          <w:tcPr>
            <w:tcW w:w="1550" w:type="dxa"/>
            <w:shd w:val="clear" w:color="auto" w:fill="FFFFFF"/>
            <w:vAlign w:val="center"/>
          </w:tcPr>
          <w:p w14:paraId="348B976F"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223</w:t>
            </w:r>
          </w:p>
        </w:tc>
        <w:tc>
          <w:tcPr>
            <w:tcW w:w="1546" w:type="dxa"/>
            <w:shd w:val="clear" w:color="auto" w:fill="FFFFFF"/>
            <w:vAlign w:val="center"/>
          </w:tcPr>
          <w:p w14:paraId="6A3D5C1B"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782</w:t>
            </w:r>
          </w:p>
        </w:tc>
        <w:tc>
          <w:tcPr>
            <w:tcW w:w="1546" w:type="dxa"/>
            <w:shd w:val="clear" w:color="auto" w:fill="FFFFFF"/>
            <w:vAlign w:val="center"/>
          </w:tcPr>
          <w:p w14:paraId="4F036F65"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17</w:t>
            </w:r>
          </w:p>
        </w:tc>
        <w:tc>
          <w:tcPr>
            <w:tcW w:w="1555" w:type="dxa"/>
            <w:shd w:val="clear" w:color="auto" w:fill="FFFFFF"/>
            <w:vAlign w:val="center"/>
          </w:tcPr>
          <w:p w14:paraId="51D54BA2"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80</w:t>
            </w:r>
          </w:p>
        </w:tc>
      </w:tr>
      <w:tr w:rsidR="00995E92" w:rsidRPr="00D44F65" w14:paraId="541C1E60" w14:textId="77777777" w:rsidTr="00FF4F13">
        <w:trPr>
          <w:trHeight w:val="226"/>
        </w:trPr>
        <w:tc>
          <w:tcPr>
            <w:tcW w:w="1694" w:type="dxa"/>
            <w:shd w:val="clear" w:color="auto" w:fill="FFFFFF"/>
            <w:vAlign w:val="center"/>
          </w:tcPr>
          <w:p w14:paraId="2A31E458" w14:textId="77777777" w:rsidR="00995E92" w:rsidRPr="00A7062F" w:rsidRDefault="00995E92" w:rsidP="00A7062F">
            <w:pPr>
              <w:tabs>
                <w:tab w:val="left" w:pos="709"/>
                <w:tab w:val="left" w:pos="851"/>
              </w:tabs>
              <w:ind w:left="57"/>
              <w:rPr>
                <w:sz w:val="20"/>
                <w:szCs w:val="18"/>
              </w:rPr>
            </w:pPr>
            <w:r w:rsidRPr="00A7062F">
              <w:rPr>
                <w:sz w:val="20"/>
                <w:szCs w:val="18"/>
                <w:lang w:val="ru"/>
              </w:rPr>
              <w:t>Собака породы бигль</w:t>
            </w:r>
          </w:p>
        </w:tc>
        <w:tc>
          <w:tcPr>
            <w:tcW w:w="1690" w:type="dxa"/>
            <w:shd w:val="clear" w:color="auto" w:fill="FFFFFF"/>
            <w:vAlign w:val="center"/>
          </w:tcPr>
          <w:p w14:paraId="5711BEC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10</w:t>
            </w:r>
          </w:p>
        </w:tc>
        <w:tc>
          <w:tcPr>
            <w:tcW w:w="1550" w:type="dxa"/>
            <w:shd w:val="clear" w:color="auto" w:fill="FFFFFF"/>
            <w:vAlign w:val="center"/>
          </w:tcPr>
          <w:p w14:paraId="5ED1156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1404</w:t>
            </w:r>
          </w:p>
        </w:tc>
        <w:tc>
          <w:tcPr>
            <w:tcW w:w="1546" w:type="dxa"/>
            <w:shd w:val="clear" w:color="auto" w:fill="FFFFFF"/>
            <w:vAlign w:val="center"/>
          </w:tcPr>
          <w:p w14:paraId="162F48AB"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1903</w:t>
            </w:r>
          </w:p>
        </w:tc>
        <w:tc>
          <w:tcPr>
            <w:tcW w:w="1546" w:type="dxa"/>
            <w:shd w:val="clear" w:color="auto" w:fill="FFFFFF"/>
            <w:vAlign w:val="center"/>
          </w:tcPr>
          <w:p w14:paraId="2F0394B3"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173</w:t>
            </w:r>
          </w:p>
        </w:tc>
        <w:tc>
          <w:tcPr>
            <w:tcW w:w="1555" w:type="dxa"/>
            <w:shd w:val="clear" w:color="auto" w:fill="FFFFFF"/>
            <w:vAlign w:val="center"/>
          </w:tcPr>
          <w:p w14:paraId="376C62EE"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156</w:t>
            </w:r>
          </w:p>
        </w:tc>
      </w:tr>
      <w:tr w:rsidR="00995E92" w:rsidRPr="00D44F65" w14:paraId="342819A5" w14:textId="77777777" w:rsidTr="00FF4F13">
        <w:trPr>
          <w:trHeight w:val="206"/>
        </w:trPr>
        <w:tc>
          <w:tcPr>
            <w:tcW w:w="1694" w:type="dxa"/>
            <w:shd w:val="clear" w:color="auto" w:fill="FFFFFF"/>
            <w:vAlign w:val="center"/>
          </w:tcPr>
          <w:p w14:paraId="55C62184" w14:textId="77777777" w:rsidR="00995E92" w:rsidRPr="00A7062F" w:rsidRDefault="00995E92" w:rsidP="00A7062F">
            <w:pPr>
              <w:tabs>
                <w:tab w:val="left" w:pos="709"/>
                <w:tab w:val="left" w:pos="851"/>
              </w:tabs>
              <w:ind w:left="57"/>
              <w:rPr>
                <w:sz w:val="20"/>
                <w:szCs w:val="18"/>
              </w:rPr>
            </w:pPr>
            <w:r w:rsidRPr="00A7062F">
              <w:rPr>
                <w:sz w:val="20"/>
                <w:szCs w:val="18"/>
                <w:lang w:val="ru"/>
              </w:rPr>
              <w:t>Соответствие требованиям GLP</w:t>
            </w:r>
          </w:p>
        </w:tc>
        <w:tc>
          <w:tcPr>
            <w:tcW w:w="1690" w:type="dxa"/>
            <w:shd w:val="clear" w:color="auto" w:fill="FFFFFF"/>
            <w:vAlign w:val="center"/>
          </w:tcPr>
          <w:p w14:paraId="2D009A3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30</w:t>
            </w:r>
          </w:p>
        </w:tc>
        <w:tc>
          <w:tcPr>
            <w:tcW w:w="1550" w:type="dxa"/>
            <w:shd w:val="clear" w:color="auto" w:fill="FFFFFF"/>
            <w:vAlign w:val="center"/>
          </w:tcPr>
          <w:p w14:paraId="0B294B4F"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5609</w:t>
            </w:r>
          </w:p>
        </w:tc>
        <w:tc>
          <w:tcPr>
            <w:tcW w:w="1546" w:type="dxa"/>
            <w:shd w:val="clear" w:color="auto" w:fill="FFFFFF"/>
            <w:vAlign w:val="center"/>
          </w:tcPr>
          <w:p w14:paraId="4A3ADDEE"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5949</w:t>
            </w:r>
          </w:p>
        </w:tc>
        <w:tc>
          <w:tcPr>
            <w:tcW w:w="1546" w:type="dxa"/>
            <w:shd w:val="clear" w:color="auto" w:fill="FFFFFF"/>
            <w:vAlign w:val="center"/>
          </w:tcPr>
          <w:p w14:paraId="4F60D132"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532</w:t>
            </w:r>
          </w:p>
        </w:tc>
        <w:tc>
          <w:tcPr>
            <w:tcW w:w="1555" w:type="dxa"/>
            <w:shd w:val="clear" w:color="auto" w:fill="FFFFFF"/>
            <w:vAlign w:val="center"/>
          </w:tcPr>
          <w:p w14:paraId="50464DEB"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540</w:t>
            </w:r>
          </w:p>
        </w:tc>
      </w:tr>
      <w:tr w:rsidR="00995E92" w:rsidRPr="00D44F65" w14:paraId="1C98C305" w14:textId="77777777" w:rsidTr="00FF4F13">
        <w:trPr>
          <w:trHeight w:val="221"/>
        </w:trPr>
        <w:tc>
          <w:tcPr>
            <w:tcW w:w="1694" w:type="dxa"/>
            <w:shd w:val="clear" w:color="auto" w:fill="FFFFFF"/>
            <w:vAlign w:val="center"/>
          </w:tcPr>
          <w:p w14:paraId="016CB0A7" w14:textId="77777777" w:rsidR="00995E92" w:rsidRPr="00A7062F" w:rsidRDefault="00995E92" w:rsidP="00A7062F">
            <w:pPr>
              <w:tabs>
                <w:tab w:val="left" w:pos="709"/>
                <w:tab w:val="left" w:pos="851"/>
              </w:tabs>
              <w:ind w:left="57"/>
              <w:rPr>
                <w:sz w:val="20"/>
                <w:szCs w:val="18"/>
              </w:rPr>
            </w:pPr>
            <w:r w:rsidRPr="00A7062F">
              <w:rPr>
                <w:sz w:val="20"/>
                <w:szCs w:val="18"/>
                <w:lang w:val="ru"/>
              </w:rPr>
              <w:t>2 М/2 Ж</w:t>
            </w:r>
          </w:p>
        </w:tc>
        <w:tc>
          <w:tcPr>
            <w:tcW w:w="1690" w:type="dxa"/>
            <w:shd w:val="clear" w:color="auto" w:fill="FFFFFF"/>
            <w:vAlign w:val="center"/>
          </w:tcPr>
          <w:p w14:paraId="41C1A4C0"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100</w:t>
            </w:r>
          </w:p>
        </w:tc>
        <w:tc>
          <w:tcPr>
            <w:tcW w:w="1550" w:type="dxa"/>
            <w:shd w:val="clear" w:color="auto" w:fill="FFFFFF"/>
            <w:vAlign w:val="center"/>
          </w:tcPr>
          <w:p w14:paraId="3CDA286D"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13326</w:t>
            </w:r>
          </w:p>
        </w:tc>
        <w:tc>
          <w:tcPr>
            <w:tcW w:w="1546" w:type="dxa"/>
            <w:shd w:val="clear" w:color="auto" w:fill="FFFFFF"/>
            <w:vAlign w:val="center"/>
          </w:tcPr>
          <w:p w14:paraId="184DB843"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9787</w:t>
            </w:r>
          </w:p>
        </w:tc>
        <w:tc>
          <w:tcPr>
            <w:tcW w:w="1546" w:type="dxa"/>
            <w:shd w:val="clear" w:color="auto" w:fill="FFFFFF"/>
            <w:vAlign w:val="center"/>
          </w:tcPr>
          <w:p w14:paraId="78A2B3EF"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1176</w:t>
            </w:r>
          </w:p>
        </w:tc>
        <w:tc>
          <w:tcPr>
            <w:tcW w:w="1555" w:type="dxa"/>
            <w:shd w:val="clear" w:color="auto" w:fill="FFFFFF"/>
            <w:vAlign w:val="center"/>
          </w:tcPr>
          <w:p w14:paraId="14DDD09D"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789</w:t>
            </w:r>
          </w:p>
        </w:tc>
      </w:tr>
      <w:tr w:rsidR="00995E92" w:rsidRPr="00D44F65" w14:paraId="4357AAD7" w14:textId="77777777" w:rsidTr="00FF4F13">
        <w:trPr>
          <w:trHeight w:val="293"/>
        </w:trPr>
        <w:tc>
          <w:tcPr>
            <w:tcW w:w="1694" w:type="dxa"/>
            <w:shd w:val="clear" w:color="auto" w:fill="FFFFFF"/>
            <w:vAlign w:val="center"/>
          </w:tcPr>
          <w:p w14:paraId="2B7E6232" w14:textId="77777777" w:rsidR="00995E92" w:rsidRPr="00A7062F" w:rsidRDefault="00995E92" w:rsidP="00A7062F">
            <w:pPr>
              <w:tabs>
                <w:tab w:val="left" w:pos="709"/>
                <w:tab w:val="left" w:pos="851"/>
              </w:tabs>
              <w:ind w:left="57"/>
              <w:rPr>
                <w:sz w:val="20"/>
                <w:szCs w:val="18"/>
              </w:rPr>
            </w:pPr>
            <w:r w:rsidRPr="00A7062F">
              <w:rPr>
                <w:sz w:val="20"/>
                <w:szCs w:val="18"/>
                <w:lang w:val="ru"/>
              </w:rPr>
              <w:t>U03-1326</w:t>
            </w:r>
          </w:p>
        </w:tc>
        <w:tc>
          <w:tcPr>
            <w:tcW w:w="1690" w:type="dxa"/>
            <w:shd w:val="clear" w:color="auto" w:fill="FFFFFF"/>
            <w:vAlign w:val="center"/>
          </w:tcPr>
          <w:p w14:paraId="2A89E7AA"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w:t>
            </w:r>
          </w:p>
        </w:tc>
        <w:tc>
          <w:tcPr>
            <w:tcW w:w="1550" w:type="dxa"/>
            <w:shd w:val="clear" w:color="auto" w:fill="FFFFFF"/>
            <w:vAlign w:val="center"/>
          </w:tcPr>
          <w:p w14:paraId="078933E3"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158</w:t>
            </w:r>
          </w:p>
        </w:tc>
        <w:tc>
          <w:tcPr>
            <w:tcW w:w="1546" w:type="dxa"/>
            <w:shd w:val="clear" w:color="auto" w:fill="FFFFFF"/>
            <w:vAlign w:val="center"/>
          </w:tcPr>
          <w:p w14:paraId="359837C0"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185</w:t>
            </w:r>
          </w:p>
        </w:tc>
        <w:tc>
          <w:tcPr>
            <w:tcW w:w="1546" w:type="dxa"/>
            <w:shd w:val="clear" w:color="auto" w:fill="FFFFFF"/>
            <w:vAlign w:val="center"/>
          </w:tcPr>
          <w:p w14:paraId="2B9F81A4"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15,1</w:t>
            </w:r>
          </w:p>
        </w:tc>
        <w:tc>
          <w:tcPr>
            <w:tcW w:w="1555" w:type="dxa"/>
            <w:shd w:val="clear" w:color="auto" w:fill="FFFFFF"/>
            <w:vAlign w:val="center"/>
          </w:tcPr>
          <w:p w14:paraId="213D2F98"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158</w:t>
            </w:r>
          </w:p>
        </w:tc>
      </w:tr>
      <w:tr w:rsidR="00995E92" w:rsidRPr="00D44F65" w14:paraId="0723E987" w14:textId="77777777" w:rsidTr="00FF4F13">
        <w:trPr>
          <w:trHeight w:val="259"/>
        </w:trPr>
        <w:tc>
          <w:tcPr>
            <w:tcW w:w="1694" w:type="dxa"/>
            <w:vMerge w:val="restart"/>
            <w:shd w:val="clear" w:color="auto" w:fill="FFFFFF"/>
            <w:vAlign w:val="center"/>
          </w:tcPr>
          <w:p w14:paraId="1541E508" w14:textId="77777777" w:rsidR="00995E92" w:rsidRPr="00A7062F" w:rsidRDefault="00995E92" w:rsidP="00A7062F">
            <w:pPr>
              <w:tabs>
                <w:tab w:val="left" w:pos="709"/>
                <w:tab w:val="left" w:pos="851"/>
              </w:tabs>
              <w:ind w:left="57"/>
              <w:rPr>
                <w:sz w:val="20"/>
                <w:szCs w:val="18"/>
              </w:rPr>
            </w:pPr>
            <w:r w:rsidRPr="00A7062F">
              <w:rPr>
                <w:sz w:val="20"/>
                <w:szCs w:val="18"/>
                <w:lang w:val="ru"/>
              </w:rPr>
              <w:t>Яванский</w:t>
            </w:r>
          </w:p>
          <w:p w14:paraId="1BFC1F1A" w14:textId="77777777" w:rsidR="00995E92" w:rsidRPr="00A7062F" w:rsidRDefault="00995E92" w:rsidP="00A7062F">
            <w:pPr>
              <w:tabs>
                <w:tab w:val="left" w:pos="709"/>
                <w:tab w:val="left" w:pos="851"/>
              </w:tabs>
              <w:ind w:left="57"/>
              <w:rPr>
                <w:sz w:val="20"/>
                <w:szCs w:val="18"/>
              </w:rPr>
            </w:pPr>
            <w:r w:rsidRPr="00A7062F">
              <w:rPr>
                <w:sz w:val="20"/>
                <w:szCs w:val="18"/>
                <w:lang w:val="ru"/>
              </w:rPr>
              <w:t>макак</w:t>
            </w:r>
          </w:p>
          <w:p w14:paraId="3241EEF4" w14:textId="77777777" w:rsidR="00995E92" w:rsidRPr="00A7062F" w:rsidRDefault="00995E92" w:rsidP="00A7062F">
            <w:pPr>
              <w:tabs>
                <w:tab w:val="left" w:pos="709"/>
                <w:tab w:val="left" w:pos="851"/>
              </w:tabs>
              <w:ind w:left="57"/>
              <w:rPr>
                <w:sz w:val="20"/>
                <w:szCs w:val="18"/>
              </w:rPr>
            </w:pPr>
            <w:r w:rsidRPr="00A7062F">
              <w:rPr>
                <w:sz w:val="20"/>
                <w:szCs w:val="18"/>
                <w:lang w:val="ru"/>
              </w:rPr>
              <w:t>3 M/3 Ж</w:t>
            </w:r>
          </w:p>
        </w:tc>
        <w:tc>
          <w:tcPr>
            <w:tcW w:w="1690" w:type="dxa"/>
            <w:shd w:val="clear" w:color="auto" w:fill="FFFFFF"/>
            <w:vAlign w:val="center"/>
          </w:tcPr>
          <w:p w14:paraId="2678DD8F"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15</w:t>
            </w:r>
          </w:p>
        </w:tc>
        <w:tc>
          <w:tcPr>
            <w:tcW w:w="1550" w:type="dxa"/>
            <w:shd w:val="clear" w:color="auto" w:fill="FFFFFF"/>
            <w:vAlign w:val="center"/>
          </w:tcPr>
          <w:p w14:paraId="05D88567"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1600</w:t>
            </w:r>
          </w:p>
        </w:tc>
        <w:tc>
          <w:tcPr>
            <w:tcW w:w="1546" w:type="dxa"/>
            <w:shd w:val="clear" w:color="auto" w:fill="FFFFFF"/>
            <w:vAlign w:val="center"/>
          </w:tcPr>
          <w:p w14:paraId="5E827AB6"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1030</w:t>
            </w:r>
          </w:p>
        </w:tc>
        <w:tc>
          <w:tcPr>
            <w:tcW w:w="1546" w:type="dxa"/>
            <w:shd w:val="clear" w:color="auto" w:fill="FFFFFF"/>
            <w:vAlign w:val="center"/>
          </w:tcPr>
          <w:p w14:paraId="4EAA7E18"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135</w:t>
            </w:r>
          </w:p>
        </w:tc>
        <w:tc>
          <w:tcPr>
            <w:tcW w:w="1555" w:type="dxa"/>
            <w:shd w:val="clear" w:color="auto" w:fill="FFFFFF"/>
            <w:vAlign w:val="center"/>
          </w:tcPr>
          <w:p w14:paraId="7DB440B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1600</w:t>
            </w:r>
          </w:p>
        </w:tc>
      </w:tr>
      <w:tr w:rsidR="00995E92" w:rsidRPr="00D44F65" w14:paraId="61749679" w14:textId="77777777" w:rsidTr="00FF4F13">
        <w:trPr>
          <w:trHeight w:val="336"/>
        </w:trPr>
        <w:tc>
          <w:tcPr>
            <w:tcW w:w="1694" w:type="dxa"/>
            <w:vMerge/>
            <w:shd w:val="clear" w:color="auto" w:fill="FFFFFF"/>
            <w:vAlign w:val="center"/>
          </w:tcPr>
          <w:p w14:paraId="07C29E50" w14:textId="77777777" w:rsidR="00995E92" w:rsidRPr="00A7062F" w:rsidRDefault="00995E92" w:rsidP="00A7062F">
            <w:pPr>
              <w:tabs>
                <w:tab w:val="left" w:pos="709"/>
                <w:tab w:val="left" w:pos="851"/>
              </w:tabs>
              <w:ind w:left="57"/>
              <w:rPr>
                <w:sz w:val="20"/>
                <w:szCs w:val="18"/>
              </w:rPr>
            </w:pPr>
          </w:p>
        </w:tc>
        <w:tc>
          <w:tcPr>
            <w:tcW w:w="1690" w:type="dxa"/>
            <w:shd w:val="clear" w:color="auto" w:fill="FFFFFF"/>
            <w:vAlign w:val="center"/>
          </w:tcPr>
          <w:p w14:paraId="5040145D"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30</w:t>
            </w:r>
          </w:p>
        </w:tc>
        <w:tc>
          <w:tcPr>
            <w:tcW w:w="1550" w:type="dxa"/>
            <w:shd w:val="clear" w:color="auto" w:fill="FFFFFF"/>
            <w:vAlign w:val="center"/>
          </w:tcPr>
          <w:p w14:paraId="455A218E"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4980</w:t>
            </w:r>
          </w:p>
        </w:tc>
        <w:tc>
          <w:tcPr>
            <w:tcW w:w="1546" w:type="dxa"/>
            <w:shd w:val="clear" w:color="auto" w:fill="FFFFFF"/>
            <w:vAlign w:val="center"/>
          </w:tcPr>
          <w:p w14:paraId="2DC62266"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4740</w:t>
            </w:r>
          </w:p>
        </w:tc>
        <w:tc>
          <w:tcPr>
            <w:tcW w:w="1546" w:type="dxa"/>
            <w:shd w:val="clear" w:color="auto" w:fill="FFFFFF"/>
            <w:vAlign w:val="center"/>
          </w:tcPr>
          <w:p w14:paraId="2522666B"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299</w:t>
            </w:r>
          </w:p>
        </w:tc>
        <w:tc>
          <w:tcPr>
            <w:tcW w:w="1555" w:type="dxa"/>
            <w:shd w:val="clear" w:color="auto" w:fill="FFFFFF"/>
            <w:vAlign w:val="center"/>
          </w:tcPr>
          <w:p w14:paraId="33BFD5A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4980</w:t>
            </w:r>
          </w:p>
        </w:tc>
      </w:tr>
      <w:tr w:rsidR="00995E92" w:rsidRPr="00D44F65" w14:paraId="4B20A9DE" w14:textId="77777777" w:rsidTr="00FF4F13">
        <w:trPr>
          <w:trHeight w:val="298"/>
        </w:trPr>
        <w:tc>
          <w:tcPr>
            <w:tcW w:w="1694" w:type="dxa"/>
            <w:shd w:val="clear" w:color="auto" w:fill="FFFFFF"/>
            <w:vAlign w:val="center"/>
          </w:tcPr>
          <w:p w14:paraId="50BD973E" w14:textId="77777777" w:rsidR="00995E92" w:rsidRPr="00A7062F" w:rsidRDefault="00995E92" w:rsidP="00A7062F">
            <w:pPr>
              <w:tabs>
                <w:tab w:val="left" w:pos="709"/>
                <w:tab w:val="left" w:pos="851"/>
              </w:tabs>
              <w:ind w:left="57"/>
              <w:rPr>
                <w:sz w:val="20"/>
                <w:szCs w:val="18"/>
              </w:rPr>
            </w:pPr>
            <w:r w:rsidRPr="00A7062F">
              <w:rPr>
                <w:sz w:val="20"/>
                <w:szCs w:val="18"/>
                <w:lang w:val="ru"/>
              </w:rPr>
              <w:t>U05-2245</w:t>
            </w:r>
          </w:p>
        </w:tc>
        <w:tc>
          <w:tcPr>
            <w:tcW w:w="1690" w:type="dxa"/>
            <w:shd w:val="clear" w:color="auto" w:fill="FFFFFF"/>
            <w:vAlign w:val="center"/>
          </w:tcPr>
          <w:p w14:paraId="146005F6"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w:t>
            </w:r>
          </w:p>
        </w:tc>
        <w:tc>
          <w:tcPr>
            <w:tcW w:w="1550" w:type="dxa"/>
            <w:shd w:val="clear" w:color="auto" w:fill="FFFFFF"/>
            <w:vAlign w:val="center"/>
          </w:tcPr>
          <w:p w14:paraId="42D15914"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305</w:t>
            </w:r>
          </w:p>
        </w:tc>
        <w:tc>
          <w:tcPr>
            <w:tcW w:w="1546" w:type="dxa"/>
            <w:shd w:val="clear" w:color="auto" w:fill="FFFFFF"/>
            <w:vAlign w:val="center"/>
          </w:tcPr>
          <w:p w14:paraId="74531C45"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345</w:t>
            </w:r>
          </w:p>
        </w:tc>
        <w:tc>
          <w:tcPr>
            <w:tcW w:w="1546" w:type="dxa"/>
            <w:shd w:val="clear" w:color="auto" w:fill="FFFFFF"/>
            <w:vAlign w:val="center"/>
          </w:tcPr>
          <w:p w14:paraId="33707243"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38,5</w:t>
            </w:r>
          </w:p>
        </w:tc>
        <w:tc>
          <w:tcPr>
            <w:tcW w:w="1555" w:type="dxa"/>
            <w:shd w:val="clear" w:color="auto" w:fill="FFFFFF"/>
            <w:vAlign w:val="center"/>
          </w:tcPr>
          <w:p w14:paraId="7BDC3D18"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37,2</w:t>
            </w:r>
          </w:p>
        </w:tc>
      </w:tr>
      <w:tr w:rsidR="00995E92" w:rsidRPr="00D44F65" w14:paraId="39105FAE" w14:textId="77777777" w:rsidTr="00FF4F13">
        <w:trPr>
          <w:trHeight w:val="250"/>
        </w:trPr>
        <w:tc>
          <w:tcPr>
            <w:tcW w:w="1694" w:type="dxa"/>
            <w:vMerge w:val="restart"/>
            <w:shd w:val="clear" w:color="auto" w:fill="FFFFFF"/>
            <w:vAlign w:val="center"/>
          </w:tcPr>
          <w:p w14:paraId="3F219612" w14:textId="77777777" w:rsidR="00995E92" w:rsidRPr="00A7062F" w:rsidRDefault="00995E92" w:rsidP="00A7062F">
            <w:pPr>
              <w:tabs>
                <w:tab w:val="left" w:pos="709"/>
                <w:tab w:val="left" w:pos="851"/>
              </w:tabs>
              <w:ind w:left="57"/>
              <w:rPr>
                <w:sz w:val="20"/>
                <w:szCs w:val="18"/>
              </w:rPr>
            </w:pPr>
            <w:r w:rsidRPr="00A7062F">
              <w:rPr>
                <w:sz w:val="20"/>
                <w:szCs w:val="18"/>
                <w:lang w:val="ru"/>
              </w:rPr>
              <w:t>Яванский</w:t>
            </w:r>
          </w:p>
          <w:p w14:paraId="06870403" w14:textId="77777777" w:rsidR="00995E92" w:rsidRPr="00A7062F" w:rsidRDefault="00995E92" w:rsidP="00A7062F">
            <w:pPr>
              <w:tabs>
                <w:tab w:val="left" w:pos="709"/>
                <w:tab w:val="left" w:pos="851"/>
              </w:tabs>
              <w:ind w:left="57"/>
              <w:rPr>
                <w:sz w:val="20"/>
                <w:szCs w:val="18"/>
              </w:rPr>
            </w:pPr>
            <w:r w:rsidRPr="00A7062F">
              <w:rPr>
                <w:sz w:val="20"/>
                <w:szCs w:val="18"/>
                <w:lang w:val="ru"/>
              </w:rPr>
              <w:t>макак</w:t>
            </w:r>
          </w:p>
          <w:p w14:paraId="04B1A7E8" w14:textId="77777777" w:rsidR="00995E92" w:rsidRPr="00A7062F" w:rsidRDefault="00995E92" w:rsidP="00A7062F">
            <w:pPr>
              <w:tabs>
                <w:tab w:val="left" w:pos="709"/>
                <w:tab w:val="left" w:pos="851"/>
              </w:tabs>
              <w:ind w:left="57"/>
              <w:rPr>
                <w:sz w:val="20"/>
                <w:szCs w:val="18"/>
              </w:rPr>
            </w:pPr>
            <w:r w:rsidRPr="00A7062F">
              <w:rPr>
                <w:sz w:val="20"/>
                <w:szCs w:val="18"/>
                <w:lang w:val="ru"/>
              </w:rPr>
              <w:t>3 M/3 Ж</w:t>
            </w:r>
          </w:p>
        </w:tc>
        <w:tc>
          <w:tcPr>
            <w:tcW w:w="1690" w:type="dxa"/>
            <w:shd w:val="clear" w:color="auto" w:fill="FFFFFF"/>
            <w:vAlign w:val="center"/>
          </w:tcPr>
          <w:p w14:paraId="2E832754"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15</w:t>
            </w:r>
          </w:p>
        </w:tc>
        <w:tc>
          <w:tcPr>
            <w:tcW w:w="1550" w:type="dxa"/>
            <w:shd w:val="clear" w:color="auto" w:fill="FFFFFF"/>
            <w:vAlign w:val="center"/>
          </w:tcPr>
          <w:p w14:paraId="78889642"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1370</w:t>
            </w:r>
          </w:p>
        </w:tc>
        <w:tc>
          <w:tcPr>
            <w:tcW w:w="1546" w:type="dxa"/>
            <w:shd w:val="clear" w:color="auto" w:fill="FFFFFF"/>
            <w:vAlign w:val="center"/>
          </w:tcPr>
          <w:p w14:paraId="2AF94C87"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1310</w:t>
            </w:r>
          </w:p>
        </w:tc>
        <w:tc>
          <w:tcPr>
            <w:tcW w:w="1546" w:type="dxa"/>
            <w:shd w:val="clear" w:color="auto" w:fill="FFFFFF"/>
            <w:vAlign w:val="center"/>
          </w:tcPr>
          <w:p w14:paraId="38F995E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140</w:t>
            </w:r>
          </w:p>
        </w:tc>
        <w:tc>
          <w:tcPr>
            <w:tcW w:w="1555" w:type="dxa"/>
            <w:shd w:val="clear" w:color="auto" w:fill="FFFFFF"/>
            <w:vAlign w:val="center"/>
          </w:tcPr>
          <w:p w14:paraId="59F8CE54"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131</w:t>
            </w:r>
          </w:p>
        </w:tc>
      </w:tr>
      <w:tr w:rsidR="00995E92" w:rsidRPr="00D44F65" w14:paraId="692E57E1" w14:textId="77777777" w:rsidTr="00FF4F13">
        <w:trPr>
          <w:trHeight w:val="331"/>
        </w:trPr>
        <w:tc>
          <w:tcPr>
            <w:tcW w:w="1694" w:type="dxa"/>
            <w:vMerge/>
            <w:shd w:val="clear" w:color="auto" w:fill="FFFFFF"/>
            <w:vAlign w:val="center"/>
          </w:tcPr>
          <w:p w14:paraId="44337705" w14:textId="77777777" w:rsidR="00995E92" w:rsidRPr="00A7062F" w:rsidRDefault="00995E92" w:rsidP="00A7062F">
            <w:pPr>
              <w:tabs>
                <w:tab w:val="left" w:pos="709"/>
                <w:tab w:val="left" w:pos="851"/>
              </w:tabs>
              <w:ind w:left="57"/>
              <w:rPr>
                <w:sz w:val="20"/>
                <w:szCs w:val="18"/>
              </w:rPr>
            </w:pPr>
          </w:p>
        </w:tc>
        <w:tc>
          <w:tcPr>
            <w:tcW w:w="1690" w:type="dxa"/>
            <w:shd w:val="clear" w:color="auto" w:fill="FFFFFF"/>
            <w:vAlign w:val="center"/>
          </w:tcPr>
          <w:p w14:paraId="0569C85F"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30/20</w:t>
            </w:r>
          </w:p>
        </w:tc>
        <w:tc>
          <w:tcPr>
            <w:tcW w:w="1550" w:type="dxa"/>
            <w:shd w:val="clear" w:color="auto" w:fill="FFFFFF"/>
            <w:vAlign w:val="center"/>
          </w:tcPr>
          <w:p w14:paraId="463897EA"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1870</w:t>
            </w:r>
          </w:p>
        </w:tc>
        <w:tc>
          <w:tcPr>
            <w:tcW w:w="1546" w:type="dxa"/>
            <w:shd w:val="clear" w:color="auto" w:fill="FFFFFF"/>
            <w:vAlign w:val="center"/>
          </w:tcPr>
          <w:p w14:paraId="0428B6B7"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1320</w:t>
            </w:r>
          </w:p>
        </w:tc>
        <w:tc>
          <w:tcPr>
            <w:tcW w:w="1546" w:type="dxa"/>
            <w:shd w:val="clear" w:color="auto" w:fill="FFFFFF"/>
            <w:vAlign w:val="center"/>
          </w:tcPr>
          <w:p w14:paraId="28F641A1"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170</w:t>
            </w:r>
          </w:p>
        </w:tc>
        <w:tc>
          <w:tcPr>
            <w:tcW w:w="1555" w:type="dxa"/>
            <w:shd w:val="clear" w:color="auto" w:fill="FFFFFF"/>
            <w:vAlign w:val="center"/>
          </w:tcPr>
          <w:p w14:paraId="0A408B58"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119</w:t>
            </w:r>
          </w:p>
        </w:tc>
      </w:tr>
      <w:tr w:rsidR="00995E92" w:rsidRPr="00D44F65" w14:paraId="6E7D3099" w14:textId="77777777" w:rsidTr="00FF4F13">
        <w:trPr>
          <w:trHeight w:val="230"/>
        </w:trPr>
        <w:tc>
          <w:tcPr>
            <w:tcW w:w="1694" w:type="dxa"/>
            <w:shd w:val="clear" w:color="auto" w:fill="FFFFFF"/>
            <w:vAlign w:val="center"/>
          </w:tcPr>
          <w:p w14:paraId="31EE3352" w14:textId="77777777" w:rsidR="00995E92" w:rsidRPr="00A7062F" w:rsidRDefault="00995E92" w:rsidP="00A7062F">
            <w:pPr>
              <w:tabs>
                <w:tab w:val="left" w:pos="709"/>
                <w:tab w:val="left" w:pos="851"/>
              </w:tabs>
              <w:ind w:left="57"/>
              <w:rPr>
                <w:sz w:val="20"/>
                <w:szCs w:val="18"/>
              </w:rPr>
            </w:pPr>
            <w:r w:rsidRPr="00A7062F">
              <w:rPr>
                <w:sz w:val="20"/>
                <w:szCs w:val="18"/>
                <w:lang w:val="ru"/>
              </w:rPr>
              <w:t>U05-2427</w:t>
            </w:r>
          </w:p>
        </w:tc>
        <w:tc>
          <w:tcPr>
            <w:tcW w:w="1690" w:type="dxa"/>
            <w:shd w:val="clear" w:color="auto" w:fill="FFFFFF"/>
            <w:vAlign w:val="center"/>
          </w:tcPr>
          <w:p w14:paraId="1A33AFCD"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10</w:t>
            </w:r>
          </w:p>
        </w:tc>
        <w:tc>
          <w:tcPr>
            <w:tcW w:w="1550" w:type="dxa"/>
            <w:shd w:val="clear" w:color="auto" w:fill="FFFFFF"/>
            <w:vAlign w:val="center"/>
          </w:tcPr>
          <w:p w14:paraId="4BEC0B3C"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357</w:t>
            </w:r>
          </w:p>
        </w:tc>
        <w:tc>
          <w:tcPr>
            <w:tcW w:w="1546" w:type="dxa"/>
            <w:shd w:val="clear" w:color="auto" w:fill="FFFFFF"/>
            <w:vAlign w:val="center"/>
          </w:tcPr>
          <w:p w14:paraId="3977ECBE"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529</w:t>
            </w:r>
          </w:p>
        </w:tc>
        <w:tc>
          <w:tcPr>
            <w:tcW w:w="1546" w:type="dxa"/>
            <w:shd w:val="clear" w:color="auto" w:fill="FFFFFF"/>
            <w:vAlign w:val="center"/>
          </w:tcPr>
          <w:p w14:paraId="48C1F6BC"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51,4</w:t>
            </w:r>
          </w:p>
        </w:tc>
        <w:tc>
          <w:tcPr>
            <w:tcW w:w="1555" w:type="dxa"/>
            <w:shd w:val="clear" w:color="auto" w:fill="FFFFFF"/>
            <w:vAlign w:val="center"/>
          </w:tcPr>
          <w:p w14:paraId="54236F99"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75,2</w:t>
            </w:r>
          </w:p>
        </w:tc>
      </w:tr>
      <w:tr w:rsidR="00995E92" w:rsidRPr="00D44F65" w14:paraId="62472351" w14:textId="77777777" w:rsidTr="00FF4F13">
        <w:trPr>
          <w:trHeight w:val="226"/>
        </w:trPr>
        <w:tc>
          <w:tcPr>
            <w:tcW w:w="1694" w:type="dxa"/>
            <w:shd w:val="clear" w:color="auto" w:fill="FFFFFF"/>
            <w:vAlign w:val="center"/>
          </w:tcPr>
          <w:p w14:paraId="53BE4CA0" w14:textId="77777777" w:rsidR="00995E92" w:rsidRPr="00A7062F" w:rsidRDefault="00995E92" w:rsidP="00A7062F">
            <w:pPr>
              <w:tabs>
                <w:tab w:val="left" w:pos="709"/>
                <w:tab w:val="left" w:pos="851"/>
              </w:tabs>
              <w:ind w:left="57"/>
              <w:rPr>
                <w:sz w:val="20"/>
                <w:szCs w:val="18"/>
              </w:rPr>
            </w:pPr>
            <w:r w:rsidRPr="00A7062F">
              <w:rPr>
                <w:sz w:val="20"/>
                <w:szCs w:val="18"/>
                <w:lang w:val="ru"/>
              </w:rPr>
              <w:t>Макак-резус</w:t>
            </w:r>
          </w:p>
        </w:tc>
        <w:tc>
          <w:tcPr>
            <w:tcW w:w="1690" w:type="dxa"/>
            <w:shd w:val="clear" w:color="auto" w:fill="FFFFFF"/>
            <w:vAlign w:val="center"/>
          </w:tcPr>
          <w:p w14:paraId="468E7775"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20</w:t>
            </w:r>
          </w:p>
        </w:tc>
        <w:tc>
          <w:tcPr>
            <w:tcW w:w="1550" w:type="dxa"/>
            <w:shd w:val="clear" w:color="auto" w:fill="FFFFFF"/>
            <w:vAlign w:val="center"/>
          </w:tcPr>
          <w:p w14:paraId="62899B78"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755</w:t>
            </w:r>
          </w:p>
        </w:tc>
        <w:tc>
          <w:tcPr>
            <w:tcW w:w="1546" w:type="dxa"/>
            <w:shd w:val="clear" w:color="auto" w:fill="FFFFFF"/>
            <w:vAlign w:val="center"/>
          </w:tcPr>
          <w:p w14:paraId="541E2DDF"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1360</w:t>
            </w:r>
          </w:p>
        </w:tc>
        <w:tc>
          <w:tcPr>
            <w:tcW w:w="1546" w:type="dxa"/>
            <w:shd w:val="clear" w:color="auto" w:fill="FFFFFF"/>
            <w:vAlign w:val="center"/>
          </w:tcPr>
          <w:p w14:paraId="24D2B7B4"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131</w:t>
            </w:r>
          </w:p>
        </w:tc>
        <w:tc>
          <w:tcPr>
            <w:tcW w:w="1555" w:type="dxa"/>
            <w:shd w:val="clear" w:color="auto" w:fill="FFFFFF"/>
            <w:vAlign w:val="center"/>
          </w:tcPr>
          <w:p w14:paraId="42DE3940"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151</w:t>
            </w:r>
          </w:p>
        </w:tc>
      </w:tr>
      <w:tr w:rsidR="00995E92" w:rsidRPr="00D44F65" w14:paraId="43157815" w14:textId="77777777" w:rsidTr="00FF4F13">
        <w:trPr>
          <w:trHeight w:val="211"/>
        </w:trPr>
        <w:tc>
          <w:tcPr>
            <w:tcW w:w="1694" w:type="dxa"/>
            <w:shd w:val="clear" w:color="auto" w:fill="FFFFFF"/>
            <w:vAlign w:val="center"/>
          </w:tcPr>
          <w:p w14:paraId="5E22B6D0" w14:textId="77777777" w:rsidR="00995E92" w:rsidRPr="00A7062F" w:rsidRDefault="00995E92" w:rsidP="00A7062F">
            <w:pPr>
              <w:tabs>
                <w:tab w:val="left" w:pos="709"/>
                <w:tab w:val="left" w:pos="851"/>
              </w:tabs>
              <w:ind w:left="57"/>
              <w:rPr>
                <w:sz w:val="20"/>
                <w:szCs w:val="18"/>
              </w:rPr>
            </w:pPr>
            <w:r w:rsidRPr="00A7062F">
              <w:rPr>
                <w:sz w:val="20"/>
                <w:szCs w:val="18"/>
                <w:lang w:val="ru"/>
              </w:rPr>
              <w:t>3 M/3 Ж</w:t>
            </w:r>
          </w:p>
        </w:tc>
        <w:tc>
          <w:tcPr>
            <w:tcW w:w="1690" w:type="dxa"/>
            <w:shd w:val="clear" w:color="auto" w:fill="FFFFFF"/>
            <w:vAlign w:val="center"/>
          </w:tcPr>
          <w:p w14:paraId="74CC21FA"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60</w:t>
            </w:r>
          </w:p>
        </w:tc>
        <w:tc>
          <w:tcPr>
            <w:tcW w:w="1550" w:type="dxa"/>
            <w:shd w:val="clear" w:color="auto" w:fill="FFFFFF"/>
            <w:vAlign w:val="center"/>
          </w:tcPr>
          <w:p w14:paraId="56405A8C"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2830</w:t>
            </w:r>
          </w:p>
        </w:tc>
        <w:tc>
          <w:tcPr>
            <w:tcW w:w="1546" w:type="dxa"/>
            <w:shd w:val="clear" w:color="auto" w:fill="FFFFFF"/>
            <w:vAlign w:val="center"/>
          </w:tcPr>
          <w:p w14:paraId="7DDE87E5"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3620</w:t>
            </w:r>
          </w:p>
        </w:tc>
        <w:tc>
          <w:tcPr>
            <w:tcW w:w="1546" w:type="dxa"/>
            <w:shd w:val="clear" w:color="auto" w:fill="FFFFFF"/>
            <w:vAlign w:val="center"/>
          </w:tcPr>
          <w:p w14:paraId="5D1050A1"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222</w:t>
            </w:r>
          </w:p>
        </w:tc>
        <w:tc>
          <w:tcPr>
            <w:tcW w:w="1555" w:type="dxa"/>
            <w:shd w:val="clear" w:color="auto" w:fill="FFFFFF"/>
            <w:vAlign w:val="center"/>
          </w:tcPr>
          <w:p w14:paraId="55F214D1"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285</w:t>
            </w:r>
          </w:p>
        </w:tc>
      </w:tr>
      <w:tr w:rsidR="00995E92" w:rsidRPr="00D44F65" w14:paraId="49FBCEF3" w14:textId="77777777" w:rsidTr="00FF4F13">
        <w:trPr>
          <w:trHeight w:val="230"/>
        </w:trPr>
        <w:tc>
          <w:tcPr>
            <w:tcW w:w="1694" w:type="dxa"/>
            <w:shd w:val="clear" w:color="auto" w:fill="FFFFFF"/>
            <w:vAlign w:val="center"/>
          </w:tcPr>
          <w:p w14:paraId="29AC9585" w14:textId="77777777" w:rsidR="00995E92" w:rsidRPr="00A7062F" w:rsidRDefault="00995E92" w:rsidP="00A7062F">
            <w:pPr>
              <w:tabs>
                <w:tab w:val="left" w:pos="709"/>
                <w:tab w:val="left" w:pos="851"/>
              </w:tabs>
              <w:ind w:left="57"/>
              <w:rPr>
                <w:sz w:val="20"/>
                <w:szCs w:val="18"/>
              </w:rPr>
            </w:pPr>
            <w:r w:rsidRPr="00A7062F">
              <w:rPr>
                <w:sz w:val="20"/>
                <w:szCs w:val="18"/>
                <w:lang w:val="ru"/>
              </w:rPr>
              <w:t>U07-1875</w:t>
            </w:r>
          </w:p>
        </w:tc>
        <w:tc>
          <w:tcPr>
            <w:tcW w:w="1690" w:type="dxa"/>
            <w:shd w:val="clear" w:color="auto" w:fill="FFFFFF"/>
            <w:vAlign w:val="center"/>
          </w:tcPr>
          <w:p w14:paraId="5CF0EBA0"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10</w:t>
            </w:r>
          </w:p>
        </w:tc>
        <w:tc>
          <w:tcPr>
            <w:tcW w:w="1550" w:type="dxa"/>
            <w:shd w:val="clear" w:color="auto" w:fill="FFFFFF"/>
            <w:vAlign w:val="center"/>
          </w:tcPr>
          <w:p w14:paraId="218C50F0"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786</w:t>
            </w:r>
          </w:p>
        </w:tc>
        <w:tc>
          <w:tcPr>
            <w:tcW w:w="1546" w:type="dxa"/>
            <w:shd w:val="clear" w:color="auto" w:fill="FFFFFF"/>
            <w:vAlign w:val="center"/>
          </w:tcPr>
          <w:p w14:paraId="1F09CBAD"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506</w:t>
            </w:r>
          </w:p>
        </w:tc>
        <w:tc>
          <w:tcPr>
            <w:tcW w:w="1546" w:type="dxa"/>
            <w:shd w:val="clear" w:color="auto" w:fill="FFFFFF"/>
            <w:vAlign w:val="center"/>
          </w:tcPr>
          <w:p w14:paraId="55D76012"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77,6</w:t>
            </w:r>
          </w:p>
        </w:tc>
        <w:tc>
          <w:tcPr>
            <w:tcW w:w="1555" w:type="dxa"/>
            <w:shd w:val="clear" w:color="auto" w:fill="FFFFFF"/>
            <w:vAlign w:val="center"/>
          </w:tcPr>
          <w:p w14:paraId="428D8388" w14:textId="77777777" w:rsidR="00995E92" w:rsidRPr="00A7062F" w:rsidRDefault="00995E92" w:rsidP="003716D0">
            <w:pPr>
              <w:tabs>
                <w:tab w:val="left" w:pos="709"/>
                <w:tab w:val="left" w:pos="851"/>
              </w:tabs>
              <w:ind w:left="57"/>
              <w:jc w:val="center"/>
              <w:rPr>
                <w:sz w:val="20"/>
                <w:szCs w:val="18"/>
              </w:rPr>
            </w:pPr>
            <w:r w:rsidRPr="00A7062F">
              <w:rPr>
                <w:b/>
                <w:bCs/>
                <w:sz w:val="20"/>
                <w:szCs w:val="18"/>
                <w:lang w:val="ru"/>
              </w:rPr>
              <w:t>53,7</w:t>
            </w:r>
          </w:p>
        </w:tc>
      </w:tr>
      <w:tr w:rsidR="00995E92" w:rsidRPr="00D44F65" w14:paraId="714824F4" w14:textId="77777777" w:rsidTr="00FF4F13">
        <w:trPr>
          <w:trHeight w:val="221"/>
        </w:trPr>
        <w:tc>
          <w:tcPr>
            <w:tcW w:w="1694" w:type="dxa"/>
            <w:shd w:val="clear" w:color="auto" w:fill="FFFFFF"/>
            <w:vAlign w:val="center"/>
          </w:tcPr>
          <w:p w14:paraId="5C3F123F" w14:textId="77777777" w:rsidR="00995E92" w:rsidRPr="00A7062F" w:rsidRDefault="00995E92" w:rsidP="00A7062F">
            <w:pPr>
              <w:tabs>
                <w:tab w:val="left" w:pos="709"/>
                <w:tab w:val="left" w:pos="851"/>
              </w:tabs>
              <w:ind w:left="57"/>
              <w:rPr>
                <w:sz w:val="20"/>
                <w:szCs w:val="18"/>
              </w:rPr>
            </w:pPr>
            <w:r w:rsidRPr="00A7062F">
              <w:rPr>
                <w:sz w:val="20"/>
                <w:szCs w:val="18"/>
                <w:lang w:val="ru"/>
              </w:rPr>
              <w:t>Макак-резус</w:t>
            </w:r>
          </w:p>
        </w:tc>
        <w:tc>
          <w:tcPr>
            <w:tcW w:w="1690" w:type="dxa"/>
            <w:shd w:val="clear" w:color="auto" w:fill="FFFFFF"/>
            <w:vAlign w:val="center"/>
          </w:tcPr>
          <w:p w14:paraId="7AABF025"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20</w:t>
            </w:r>
          </w:p>
        </w:tc>
        <w:tc>
          <w:tcPr>
            <w:tcW w:w="1550" w:type="dxa"/>
            <w:shd w:val="clear" w:color="auto" w:fill="FFFFFF"/>
            <w:vAlign w:val="center"/>
          </w:tcPr>
          <w:p w14:paraId="3128C5E9"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831</w:t>
            </w:r>
          </w:p>
        </w:tc>
        <w:tc>
          <w:tcPr>
            <w:tcW w:w="1546" w:type="dxa"/>
            <w:shd w:val="clear" w:color="auto" w:fill="FFFFFF"/>
            <w:vAlign w:val="center"/>
          </w:tcPr>
          <w:p w14:paraId="043D48E6"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1220</w:t>
            </w:r>
          </w:p>
        </w:tc>
        <w:tc>
          <w:tcPr>
            <w:tcW w:w="1546" w:type="dxa"/>
            <w:shd w:val="clear" w:color="auto" w:fill="FFFFFF"/>
            <w:vAlign w:val="center"/>
          </w:tcPr>
          <w:p w14:paraId="3E225D72"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92,0</w:t>
            </w:r>
          </w:p>
        </w:tc>
        <w:tc>
          <w:tcPr>
            <w:tcW w:w="1555" w:type="dxa"/>
            <w:shd w:val="clear" w:color="auto" w:fill="FFFFFF"/>
            <w:vAlign w:val="center"/>
          </w:tcPr>
          <w:p w14:paraId="4767B99A"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132</w:t>
            </w:r>
          </w:p>
        </w:tc>
      </w:tr>
      <w:tr w:rsidR="00995E92" w:rsidRPr="00D44F65" w14:paraId="4CE4BFF0" w14:textId="77777777" w:rsidTr="00FF4F13">
        <w:trPr>
          <w:trHeight w:val="226"/>
        </w:trPr>
        <w:tc>
          <w:tcPr>
            <w:tcW w:w="1694" w:type="dxa"/>
            <w:shd w:val="clear" w:color="auto" w:fill="FFFFFF"/>
            <w:vAlign w:val="center"/>
          </w:tcPr>
          <w:p w14:paraId="77BEA6F0" w14:textId="77777777" w:rsidR="00995E92" w:rsidRPr="00A7062F" w:rsidRDefault="00995E92" w:rsidP="00A7062F">
            <w:pPr>
              <w:tabs>
                <w:tab w:val="left" w:pos="709"/>
                <w:tab w:val="left" w:pos="851"/>
              </w:tabs>
              <w:ind w:left="57"/>
              <w:rPr>
                <w:sz w:val="20"/>
                <w:szCs w:val="18"/>
              </w:rPr>
            </w:pPr>
            <w:r w:rsidRPr="00A7062F">
              <w:rPr>
                <w:sz w:val="20"/>
                <w:szCs w:val="18"/>
                <w:lang w:val="ru"/>
              </w:rPr>
              <w:t>4 M/4 Ж</w:t>
            </w:r>
          </w:p>
        </w:tc>
        <w:tc>
          <w:tcPr>
            <w:tcW w:w="1690" w:type="dxa"/>
            <w:shd w:val="clear" w:color="auto" w:fill="FFFFFF"/>
            <w:vAlign w:val="center"/>
          </w:tcPr>
          <w:p w14:paraId="68174098"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60/45/30</w:t>
            </w:r>
          </w:p>
        </w:tc>
        <w:tc>
          <w:tcPr>
            <w:tcW w:w="1550" w:type="dxa"/>
            <w:shd w:val="clear" w:color="auto" w:fill="FFFFFF"/>
            <w:vAlign w:val="center"/>
          </w:tcPr>
          <w:p w14:paraId="5F15E75A"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1100</w:t>
            </w:r>
          </w:p>
        </w:tc>
        <w:tc>
          <w:tcPr>
            <w:tcW w:w="1546" w:type="dxa"/>
            <w:shd w:val="clear" w:color="auto" w:fill="FFFFFF"/>
            <w:vAlign w:val="center"/>
          </w:tcPr>
          <w:p w14:paraId="66594341"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1660</w:t>
            </w:r>
          </w:p>
        </w:tc>
        <w:tc>
          <w:tcPr>
            <w:tcW w:w="1546" w:type="dxa"/>
            <w:shd w:val="clear" w:color="auto" w:fill="FFFFFF"/>
            <w:vAlign w:val="center"/>
          </w:tcPr>
          <w:p w14:paraId="09761378"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92,0</w:t>
            </w:r>
          </w:p>
        </w:tc>
        <w:tc>
          <w:tcPr>
            <w:tcW w:w="1555" w:type="dxa"/>
            <w:shd w:val="clear" w:color="auto" w:fill="FFFFFF"/>
            <w:vAlign w:val="center"/>
          </w:tcPr>
          <w:p w14:paraId="11D5A9EE" w14:textId="77777777" w:rsidR="00995E92" w:rsidRPr="00A7062F" w:rsidRDefault="00995E92" w:rsidP="003716D0">
            <w:pPr>
              <w:tabs>
                <w:tab w:val="left" w:pos="709"/>
                <w:tab w:val="left" w:pos="851"/>
              </w:tabs>
              <w:ind w:left="57"/>
              <w:jc w:val="center"/>
              <w:rPr>
                <w:sz w:val="20"/>
                <w:szCs w:val="18"/>
              </w:rPr>
            </w:pPr>
            <w:r w:rsidRPr="00A7062F">
              <w:rPr>
                <w:sz w:val="20"/>
                <w:szCs w:val="18"/>
                <w:lang w:val="ru"/>
              </w:rPr>
              <w:t>160</w:t>
            </w:r>
          </w:p>
        </w:tc>
      </w:tr>
      <w:tr w:rsidR="00995E92" w:rsidRPr="00D44F65" w14:paraId="76D40240" w14:textId="77777777" w:rsidTr="00FF4F13">
        <w:trPr>
          <w:trHeight w:val="226"/>
        </w:trPr>
        <w:tc>
          <w:tcPr>
            <w:tcW w:w="9581" w:type="dxa"/>
            <w:gridSpan w:val="6"/>
            <w:shd w:val="clear" w:color="auto" w:fill="FFFFFF"/>
          </w:tcPr>
          <w:p w14:paraId="7EA44807" w14:textId="77777777" w:rsidR="00995E92" w:rsidRPr="00A7062F" w:rsidRDefault="00995E92" w:rsidP="003716D0">
            <w:pPr>
              <w:tabs>
                <w:tab w:val="left" w:pos="709"/>
                <w:tab w:val="left" w:pos="851"/>
              </w:tabs>
              <w:rPr>
                <w:rFonts w:asciiTheme="majorBidi" w:hAnsiTheme="majorBidi" w:cstheme="majorBidi"/>
                <w:b/>
                <w:sz w:val="20"/>
                <w:szCs w:val="20"/>
                <w:lang w:val="ru"/>
              </w:rPr>
            </w:pPr>
            <w:r w:rsidRPr="00A7062F">
              <w:rPr>
                <w:rFonts w:asciiTheme="majorBidi" w:hAnsiTheme="majorBidi" w:cstheme="majorBidi"/>
                <w:b/>
                <w:sz w:val="20"/>
                <w:szCs w:val="20"/>
                <w:lang w:val="ru"/>
              </w:rPr>
              <w:t>Примечание:</w:t>
            </w:r>
          </w:p>
          <w:p w14:paraId="7F931495" w14:textId="77777777" w:rsidR="00A7062F" w:rsidRPr="00A7062F" w:rsidRDefault="00995E92" w:rsidP="003716D0">
            <w:pPr>
              <w:tabs>
                <w:tab w:val="left" w:pos="709"/>
                <w:tab w:val="left" w:pos="851"/>
              </w:tabs>
              <w:rPr>
                <w:rFonts w:asciiTheme="majorBidi" w:hAnsiTheme="majorBidi" w:cstheme="majorBidi"/>
                <w:sz w:val="20"/>
                <w:szCs w:val="20"/>
                <w:lang w:val="ru"/>
              </w:rPr>
            </w:pPr>
            <w:r w:rsidRPr="00A7062F">
              <w:rPr>
                <w:rFonts w:asciiTheme="majorBidi" w:hAnsiTheme="majorBidi" w:cstheme="majorBidi"/>
                <w:sz w:val="20"/>
                <w:szCs w:val="20"/>
                <w:lang w:val="ru"/>
              </w:rPr>
              <w:t>#образцы плазмы, вероятно, разрушились из-за многократного повторения циклов замораживания/оттаивания</w:t>
            </w:r>
            <w:r w:rsidR="00A7062F" w:rsidRPr="00A7062F">
              <w:rPr>
                <w:rFonts w:asciiTheme="majorBidi" w:hAnsiTheme="majorBidi" w:cstheme="majorBidi"/>
                <w:sz w:val="20"/>
                <w:szCs w:val="20"/>
                <w:lang w:val="ru"/>
              </w:rPr>
              <w:t>.</w:t>
            </w:r>
          </w:p>
          <w:p w14:paraId="7F6C3FAE" w14:textId="05B05A27" w:rsidR="00995E92" w:rsidRPr="00A7062F" w:rsidRDefault="00A7062F" w:rsidP="003716D0">
            <w:pPr>
              <w:tabs>
                <w:tab w:val="left" w:pos="709"/>
                <w:tab w:val="left" w:pos="851"/>
              </w:tabs>
              <w:rPr>
                <w:rFonts w:asciiTheme="majorBidi" w:hAnsiTheme="majorBidi" w:cstheme="majorBidi"/>
                <w:sz w:val="20"/>
              </w:rPr>
            </w:pPr>
            <w:r w:rsidRPr="00A7062F">
              <w:rPr>
                <w:rFonts w:asciiTheme="majorBidi" w:hAnsiTheme="majorBidi" w:cstheme="majorBidi"/>
                <w:sz w:val="20"/>
                <w:lang w:val="ru"/>
              </w:rPr>
              <w:t xml:space="preserve">Цифры, выделенные </w:t>
            </w:r>
            <w:r w:rsidRPr="00A7062F">
              <w:rPr>
                <w:rFonts w:asciiTheme="majorBidi" w:hAnsiTheme="majorBidi" w:cstheme="majorBidi"/>
                <w:b/>
                <w:bCs/>
                <w:sz w:val="20"/>
                <w:lang w:val="ru"/>
              </w:rPr>
              <w:t>жирным шрифтом</w:t>
            </w:r>
            <w:r w:rsidRPr="00A7062F">
              <w:rPr>
                <w:rFonts w:asciiTheme="majorBidi" w:hAnsiTheme="majorBidi" w:cstheme="majorBidi"/>
                <w:sz w:val="20"/>
                <w:lang w:val="ru"/>
              </w:rPr>
              <w:t>, обозначают NOAEL или LOAEL.</w:t>
            </w:r>
            <w:r w:rsidR="00995E92" w:rsidRPr="00A7062F">
              <w:rPr>
                <w:rFonts w:asciiTheme="majorBidi" w:hAnsiTheme="majorBidi" w:cstheme="majorBidi"/>
                <w:sz w:val="20"/>
                <w:szCs w:val="20"/>
                <w:lang w:val="ru"/>
              </w:rPr>
              <w:t xml:space="preserve"> </w:t>
            </w:r>
          </w:p>
        </w:tc>
      </w:tr>
    </w:tbl>
    <w:p w14:paraId="3E673DD2" w14:textId="77777777" w:rsidR="00995E92" w:rsidRDefault="00995E92" w:rsidP="00995E92"/>
    <w:p w14:paraId="19BB82C6" w14:textId="3B98E974" w:rsidR="00995E92" w:rsidRDefault="00995E92" w:rsidP="00995E92">
      <w:pPr>
        <w:pStyle w:val="30"/>
        <w:rPr>
          <w:color w:val="000000" w:themeColor="text1"/>
          <w:szCs w:val="24"/>
        </w:rPr>
      </w:pPr>
      <w:bookmarkStart w:id="129" w:name="_Toc159495351"/>
      <w:r w:rsidRPr="00A17FDA">
        <w:rPr>
          <w:color w:val="000000" w:themeColor="text1"/>
          <w:szCs w:val="24"/>
        </w:rPr>
        <w:t>Прочие исследования</w:t>
      </w:r>
      <w:bookmarkEnd w:id="129"/>
    </w:p>
    <w:p w14:paraId="19BA266E" w14:textId="77777777" w:rsidR="00482E3F" w:rsidRPr="00482E3F" w:rsidRDefault="00482E3F" w:rsidP="00482E3F"/>
    <w:p w14:paraId="4994A578" w14:textId="3696A53F" w:rsidR="00995E92" w:rsidRDefault="00995E92" w:rsidP="00995E92">
      <w:pPr>
        <w:pStyle w:val="4"/>
        <w:rPr>
          <w:color w:val="000000" w:themeColor="text1"/>
          <w:szCs w:val="24"/>
        </w:rPr>
      </w:pPr>
      <w:bookmarkStart w:id="130" w:name="_Toc159495352"/>
      <w:r w:rsidRPr="00707D60">
        <w:rPr>
          <w:color w:val="000000" w:themeColor="text1"/>
          <w:szCs w:val="24"/>
        </w:rPr>
        <w:t>Иммунотоксичность</w:t>
      </w:r>
      <w:bookmarkEnd w:id="130"/>
    </w:p>
    <w:p w14:paraId="6AFF55B9" w14:textId="77777777" w:rsidR="00482E3F" w:rsidRPr="00482E3F" w:rsidRDefault="00482E3F" w:rsidP="00482E3F">
      <w:pPr>
        <w:rPr>
          <w:lang w:val="x-none"/>
        </w:rPr>
      </w:pPr>
    </w:p>
    <w:p w14:paraId="669CC7A1" w14:textId="4E1C188F" w:rsidR="00995E92" w:rsidRPr="00F3640F" w:rsidRDefault="00995E92" w:rsidP="00BD70C2">
      <w:pPr>
        <w:tabs>
          <w:tab w:val="left" w:pos="851"/>
        </w:tabs>
        <w:ind w:firstLine="709"/>
        <w:jc w:val="both"/>
        <w:rPr>
          <w:rFonts w:asciiTheme="majorBidi" w:hAnsiTheme="majorBidi" w:cstheme="majorBidi"/>
        </w:rPr>
      </w:pPr>
      <w:r w:rsidRPr="00F3640F">
        <w:rPr>
          <w:rFonts w:asciiTheme="majorBidi" w:hAnsiTheme="majorBidi" w:cstheme="majorBidi"/>
          <w:lang w:val="ru"/>
        </w:rPr>
        <w:t xml:space="preserve">Иммунологические исследования (фенотипирование лимфоидных субпопуляций крови, селезенки и тимуса, а также определение активности естественных клеток-киллеров селезенки) проводились в рамках 4-недельного исследования токсичности на крысах, 13-недельного исследовании </w:t>
      </w:r>
      <w:r w:rsidR="00A7062F">
        <w:rPr>
          <w:rFonts w:asciiTheme="majorBidi" w:hAnsiTheme="majorBidi" w:cstheme="majorBidi"/>
          <w:lang w:val="ru"/>
        </w:rPr>
        <w:t xml:space="preserve">токсичности на яванских макаках </w:t>
      </w:r>
      <w:r w:rsidR="00C309D8">
        <w:rPr>
          <w:rFonts w:asciiTheme="majorBidi" w:hAnsiTheme="majorBidi" w:cstheme="majorBidi"/>
          <w:lang w:val="ru"/>
        </w:rPr>
        <w:t xml:space="preserve">и </w:t>
      </w:r>
      <w:r w:rsidR="00C309D8" w:rsidRPr="00F3640F">
        <w:rPr>
          <w:rFonts w:asciiTheme="majorBidi" w:hAnsiTheme="majorBidi" w:cstheme="majorBidi"/>
          <w:lang w:val="ru"/>
        </w:rPr>
        <w:t>52</w:t>
      </w:r>
      <w:r w:rsidRPr="00F3640F">
        <w:rPr>
          <w:rFonts w:asciiTheme="majorBidi" w:hAnsiTheme="majorBidi" w:cstheme="majorBidi"/>
          <w:lang w:val="ru"/>
        </w:rPr>
        <w:t>-недельного исследования токсичности на макаках-резусах.</w:t>
      </w:r>
    </w:p>
    <w:p w14:paraId="27A35FEE" w14:textId="7769F71C" w:rsidR="00995E92" w:rsidRPr="00F3640F" w:rsidRDefault="00995E92" w:rsidP="00BD70C2">
      <w:pPr>
        <w:tabs>
          <w:tab w:val="left" w:pos="851"/>
        </w:tabs>
        <w:ind w:firstLine="709"/>
        <w:jc w:val="both"/>
        <w:rPr>
          <w:rFonts w:asciiTheme="majorBidi" w:hAnsiTheme="majorBidi" w:cstheme="majorBidi"/>
        </w:rPr>
      </w:pPr>
      <w:r w:rsidRPr="00F3640F">
        <w:rPr>
          <w:rFonts w:asciiTheme="majorBidi" w:hAnsiTheme="majorBidi" w:cstheme="majorBidi"/>
          <w:lang w:val="ru"/>
        </w:rPr>
        <w:lastRenderedPageBreak/>
        <w:t>В ходе 4-недельного исследования токсичности препарата для крыс-</w:t>
      </w:r>
      <w:r w:rsidR="0041040E" w:rsidRPr="00F3640F">
        <w:rPr>
          <w:rFonts w:asciiTheme="majorBidi" w:hAnsiTheme="majorBidi" w:cstheme="majorBidi"/>
          <w:lang w:val="ru"/>
        </w:rPr>
        <w:t>самцов у</w:t>
      </w:r>
      <w:r w:rsidRPr="00F3640F">
        <w:rPr>
          <w:rFonts w:asciiTheme="majorBidi" w:hAnsiTheme="majorBidi" w:cstheme="majorBidi"/>
          <w:lang w:val="ru"/>
        </w:rPr>
        <w:t xml:space="preserve"> всех животных, получавших высокую дозу препарата, 100 мг/кг/сут, наблюдалось снижени</w:t>
      </w:r>
      <w:r>
        <w:rPr>
          <w:rFonts w:asciiTheme="majorBidi" w:hAnsiTheme="majorBidi" w:cstheme="majorBidi"/>
          <w:lang w:val="ru"/>
        </w:rPr>
        <w:t xml:space="preserve">е соотношения Т- и В-лимфоцитов </w:t>
      </w:r>
      <w:r w:rsidRPr="00F3640F">
        <w:rPr>
          <w:rFonts w:asciiTheme="majorBidi" w:hAnsiTheme="majorBidi" w:cstheme="majorBidi"/>
          <w:lang w:val="ru"/>
        </w:rPr>
        <w:t>в периферической крови и селезенке уменьшение количества Т-хелперных клеток (CD3+CD4+) в крови примерно на 30 % и незначительное повышение активности естественных клеток-киллеров в селезенке.</w:t>
      </w:r>
    </w:p>
    <w:p w14:paraId="41A3EB47" w14:textId="7B01678F" w:rsidR="00995E92" w:rsidRPr="00F3640F" w:rsidRDefault="00995E92" w:rsidP="00BD70C2">
      <w:pPr>
        <w:tabs>
          <w:tab w:val="left" w:pos="851"/>
        </w:tabs>
        <w:ind w:firstLine="709"/>
        <w:jc w:val="both"/>
        <w:rPr>
          <w:rFonts w:asciiTheme="majorBidi" w:hAnsiTheme="majorBidi" w:cstheme="majorBidi"/>
        </w:rPr>
      </w:pPr>
      <w:r w:rsidRPr="00F3640F">
        <w:rPr>
          <w:rFonts w:asciiTheme="majorBidi" w:hAnsiTheme="majorBidi" w:cstheme="majorBidi"/>
          <w:lang w:val="ru"/>
        </w:rPr>
        <w:t xml:space="preserve">В 13-недельном исследовании токсичности на яванских макаках изменений CD4- и CD8-позитивных Т-клеток и NK-клеток не наблюдалось. На 13-й неделе исследования было отмечено слабое снижение количества </w:t>
      </w:r>
      <w:r>
        <w:rPr>
          <w:rFonts w:asciiTheme="majorBidi" w:hAnsiTheme="majorBidi" w:cstheme="majorBidi"/>
          <w:lang w:val="ru"/>
        </w:rPr>
        <w:t>В</w:t>
      </w:r>
      <w:r w:rsidRPr="00F3640F">
        <w:rPr>
          <w:rFonts w:asciiTheme="majorBidi" w:hAnsiTheme="majorBidi" w:cstheme="majorBidi"/>
          <w:lang w:val="ru"/>
        </w:rPr>
        <w:t>-клеток в периферической крови. В конце восстановительного периода изменений не наблюдалось.</w:t>
      </w:r>
    </w:p>
    <w:p w14:paraId="4885D703" w14:textId="130BEEFB" w:rsidR="00995E92" w:rsidRDefault="00995E92" w:rsidP="00BD70C2">
      <w:pPr>
        <w:tabs>
          <w:tab w:val="left" w:pos="851"/>
        </w:tabs>
        <w:ind w:firstLine="709"/>
        <w:jc w:val="both"/>
        <w:rPr>
          <w:rFonts w:asciiTheme="majorBidi" w:hAnsiTheme="majorBidi" w:cstheme="majorBidi"/>
          <w:lang w:val="ru"/>
        </w:rPr>
      </w:pPr>
      <w:r w:rsidRPr="00F3640F">
        <w:rPr>
          <w:rFonts w:asciiTheme="majorBidi" w:hAnsiTheme="majorBidi" w:cstheme="majorBidi"/>
          <w:lang w:val="ru"/>
        </w:rPr>
        <w:t>В 52-недельном исследовании</w:t>
      </w:r>
      <w:r w:rsidR="00A7062F">
        <w:rPr>
          <w:rFonts w:asciiTheme="majorBidi" w:hAnsiTheme="majorBidi" w:cstheme="majorBidi"/>
          <w:lang w:val="ru"/>
        </w:rPr>
        <w:t xml:space="preserve"> токсичности на макаках-резусах</w:t>
      </w:r>
      <w:r w:rsidRPr="00F3640F">
        <w:rPr>
          <w:rFonts w:asciiTheme="majorBidi" w:hAnsiTheme="majorBidi" w:cstheme="majorBidi"/>
          <w:lang w:val="ru"/>
        </w:rPr>
        <w:t xml:space="preserve"> стойких изменений моноцитов периферической крови, подмножеств В- и Т-клеток и NK-клеток отмечено не было. Также не было отмечено изменений в процентном соотношении селезеночных подмножеств В- и Т-клеток и NK-клеток и статистически значимых изменений в функции NK-клеток. Однако</w:t>
      </w:r>
      <w:r w:rsidR="00BD70C2">
        <w:rPr>
          <w:rFonts w:asciiTheme="majorBidi" w:hAnsiTheme="majorBidi" w:cstheme="majorBidi"/>
          <w:lang w:val="ru"/>
        </w:rPr>
        <w:t>,</w:t>
      </w:r>
      <w:r w:rsidRPr="00F3640F">
        <w:rPr>
          <w:rFonts w:asciiTheme="majorBidi" w:hAnsiTheme="majorBidi" w:cstheme="majorBidi"/>
          <w:lang w:val="ru"/>
        </w:rPr>
        <w:t xml:space="preserve"> у животных, получавших препарат в дозах 60/45/30 мг/кг/сут, наблюдалось снижение абсолютного числа всех типов клеток на грамм ткани селезенки. К концу восстановительного периода изменений каких-либо параметров, включая функцию NK-клеток, не наблюдалось</w:t>
      </w:r>
      <w:r w:rsidRPr="000C7DE1">
        <w:rPr>
          <w:rFonts w:asciiTheme="majorBidi" w:hAnsiTheme="majorBidi" w:cstheme="majorBidi"/>
        </w:rPr>
        <w:t xml:space="preserve"> [1]</w:t>
      </w:r>
      <w:r w:rsidRPr="00F3640F">
        <w:rPr>
          <w:rFonts w:asciiTheme="majorBidi" w:hAnsiTheme="majorBidi" w:cstheme="majorBidi"/>
          <w:lang w:val="ru"/>
        </w:rPr>
        <w:t>.</w:t>
      </w:r>
    </w:p>
    <w:p w14:paraId="20E54037" w14:textId="77777777" w:rsidR="00BD70C2" w:rsidRPr="00F3640F" w:rsidRDefault="00BD70C2" w:rsidP="00BD70C2">
      <w:pPr>
        <w:tabs>
          <w:tab w:val="left" w:pos="851"/>
        </w:tabs>
        <w:ind w:firstLine="709"/>
        <w:jc w:val="both"/>
        <w:rPr>
          <w:rFonts w:asciiTheme="majorBidi" w:hAnsiTheme="majorBidi" w:cstheme="majorBidi"/>
        </w:rPr>
      </w:pPr>
    </w:p>
    <w:p w14:paraId="51966E39" w14:textId="08218F8A" w:rsidR="00995E92" w:rsidRDefault="00995E92" w:rsidP="00995E92">
      <w:pPr>
        <w:pStyle w:val="4"/>
        <w:rPr>
          <w:color w:val="000000" w:themeColor="text1"/>
          <w:szCs w:val="24"/>
        </w:rPr>
      </w:pPr>
      <w:bookmarkStart w:id="131" w:name="_Toc159495353"/>
      <w:r w:rsidRPr="00707D60">
        <w:rPr>
          <w:color w:val="000000" w:themeColor="text1"/>
          <w:szCs w:val="24"/>
        </w:rPr>
        <w:t>Токсичность метаболитов</w:t>
      </w:r>
      <w:bookmarkEnd w:id="131"/>
    </w:p>
    <w:p w14:paraId="0A8C4A59" w14:textId="77777777" w:rsidR="00BD70C2" w:rsidRPr="00BD70C2" w:rsidRDefault="00BD70C2" w:rsidP="00BD70C2">
      <w:pPr>
        <w:rPr>
          <w:lang w:val="x-none"/>
        </w:rPr>
      </w:pPr>
    </w:p>
    <w:p w14:paraId="130F5C46" w14:textId="1B2FB86E" w:rsidR="00995E92" w:rsidRPr="000C7DE1" w:rsidRDefault="00995E92" w:rsidP="00BD70C2">
      <w:pPr>
        <w:tabs>
          <w:tab w:val="left" w:pos="851"/>
        </w:tabs>
        <w:ind w:firstLine="709"/>
        <w:jc w:val="both"/>
        <w:rPr>
          <w:rFonts w:asciiTheme="majorBidi" w:hAnsiTheme="majorBidi" w:cstheme="majorBidi"/>
        </w:rPr>
      </w:pPr>
      <w:r w:rsidRPr="00AD3CE5">
        <w:rPr>
          <w:rFonts w:asciiTheme="majorBidi" w:hAnsiTheme="majorBidi" w:cstheme="majorBidi"/>
          <w:lang w:val="ru"/>
        </w:rPr>
        <w:t xml:space="preserve">Основными метаболитами у человека являются BIBF 1202 (свободная кислота) и глюкуронид BIBF 1202, на долю которых приходится до 32 и 47 % от общей радиоактивности после введения 100 мг </w:t>
      </w:r>
      <w:r w:rsidR="007230F8">
        <w:rPr>
          <w:rFonts w:asciiTheme="majorBidi" w:hAnsiTheme="majorBidi" w:cstheme="majorBidi"/>
          <w:lang w:val="ru"/>
        </w:rPr>
        <w:t>нинтеданиба</w:t>
      </w:r>
      <w:r w:rsidRPr="00AD3CE5">
        <w:rPr>
          <w:rFonts w:asciiTheme="majorBidi" w:hAnsiTheme="majorBidi" w:cstheme="majorBidi"/>
          <w:lang w:val="ru"/>
        </w:rPr>
        <w:t>. В ходе токсикокинетического анализа было выявлено значительное системное воздействие BIBF 1202 и глюкуронида BIBF 1202 в исследованиях общей токсичности. Однако</w:t>
      </w:r>
      <w:r w:rsidR="007230F8">
        <w:rPr>
          <w:rFonts w:asciiTheme="majorBidi" w:hAnsiTheme="majorBidi" w:cstheme="majorBidi"/>
          <w:lang w:val="ru"/>
        </w:rPr>
        <w:t>,</w:t>
      </w:r>
      <w:r w:rsidRPr="00AD3CE5">
        <w:rPr>
          <w:rFonts w:asciiTheme="majorBidi" w:hAnsiTheme="majorBidi" w:cstheme="majorBidi"/>
          <w:lang w:val="ru"/>
        </w:rPr>
        <w:t xml:space="preserve"> из-за низкого образования BIBF 1202 в исследованиях </w:t>
      </w:r>
      <w:r w:rsidRPr="000C7DE1">
        <w:rPr>
          <w:rFonts w:asciiTheme="majorBidi" w:hAnsiTheme="majorBidi" w:cstheme="majorBidi"/>
          <w:lang w:val="ru"/>
        </w:rPr>
        <w:t xml:space="preserve">генотоксичности </w:t>
      </w:r>
      <w:r w:rsidR="007230F8">
        <w:rPr>
          <w:rFonts w:asciiTheme="majorBidi" w:hAnsiTheme="majorBidi" w:cstheme="majorBidi"/>
          <w:lang w:val="ru"/>
        </w:rPr>
        <w:t>нинтеданиба</w:t>
      </w:r>
      <w:r w:rsidRPr="000C7DE1">
        <w:rPr>
          <w:rFonts w:asciiTheme="majorBidi" w:hAnsiTheme="majorBidi" w:cstheme="majorBidi"/>
          <w:lang w:val="ru"/>
        </w:rPr>
        <w:t xml:space="preserve"> </w:t>
      </w:r>
      <w:r w:rsidR="0015643C" w:rsidRPr="0015643C">
        <w:rPr>
          <w:rFonts w:asciiTheme="majorBidi" w:hAnsiTheme="majorBidi" w:cstheme="majorBidi"/>
          <w:i/>
          <w:lang w:val="ru"/>
        </w:rPr>
        <w:t>in vitro</w:t>
      </w:r>
      <w:r w:rsidRPr="000C7DE1">
        <w:rPr>
          <w:rFonts w:asciiTheme="majorBidi" w:hAnsiTheme="majorBidi" w:cstheme="majorBidi"/>
          <w:lang w:val="ru"/>
        </w:rPr>
        <w:t xml:space="preserve">, BIBF 1202 проверяли отдельно в анализах генотоксичности </w:t>
      </w:r>
      <w:r w:rsidR="0015643C" w:rsidRPr="0015643C">
        <w:rPr>
          <w:rFonts w:asciiTheme="majorBidi" w:hAnsiTheme="majorBidi" w:cstheme="majorBidi"/>
          <w:i/>
          <w:iCs/>
          <w:lang w:val="ru"/>
        </w:rPr>
        <w:t>in vitro</w:t>
      </w:r>
      <w:r w:rsidRPr="000C7DE1">
        <w:rPr>
          <w:rFonts w:asciiTheme="majorBidi" w:hAnsiTheme="majorBidi" w:cstheme="majorBidi"/>
          <w:lang w:val="ru"/>
        </w:rPr>
        <w:t xml:space="preserve"> (см. таблицу </w:t>
      </w:r>
      <w:r w:rsidR="00986AA1">
        <w:rPr>
          <w:rFonts w:asciiTheme="majorBidi" w:hAnsiTheme="majorBidi" w:cstheme="majorBidi"/>
        </w:rPr>
        <w:t>3-12</w:t>
      </w:r>
      <w:r w:rsidRPr="000C7DE1">
        <w:rPr>
          <w:rFonts w:asciiTheme="majorBidi" w:hAnsiTheme="majorBidi" w:cstheme="majorBidi"/>
          <w:lang w:val="ru"/>
        </w:rPr>
        <w:t>)</w:t>
      </w:r>
      <w:r w:rsidR="007230F8">
        <w:rPr>
          <w:rFonts w:asciiTheme="majorBidi" w:hAnsiTheme="majorBidi" w:cstheme="majorBidi"/>
          <w:lang w:val="ru"/>
        </w:rPr>
        <w:t xml:space="preserve">. </w:t>
      </w:r>
      <w:r w:rsidR="007230F8" w:rsidRPr="007230F8">
        <w:rPr>
          <w:rFonts w:asciiTheme="majorBidi" w:hAnsiTheme="majorBidi" w:cstheme="majorBidi"/>
          <w:lang w:val="ru"/>
        </w:rPr>
        <w:t xml:space="preserve">Исследования генотоксичности метаболита BIBF 1202 </w:t>
      </w:r>
      <w:r w:rsidR="0015643C" w:rsidRPr="0015643C">
        <w:rPr>
          <w:rFonts w:asciiTheme="majorBidi" w:hAnsiTheme="majorBidi" w:cstheme="majorBidi"/>
          <w:i/>
          <w:lang w:val="ru"/>
        </w:rPr>
        <w:t>in vitro</w:t>
      </w:r>
      <w:r w:rsidR="007230F8" w:rsidRPr="007230F8">
        <w:rPr>
          <w:rFonts w:asciiTheme="majorBidi" w:hAnsiTheme="majorBidi" w:cstheme="majorBidi"/>
          <w:lang w:val="ru"/>
        </w:rPr>
        <w:t xml:space="preserve"> продемонстрировали отрицательный результат. Исследования </w:t>
      </w:r>
      <w:r w:rsidR="0015643C" w:rsidRPr="0015643C">
        <w:rPr>
          <w:rFonts w:asciiTheme="majorBidi" w:hAnsiTheme="majorBidi" w:cstheme="majorBidi"/>
          <w:i/>
          <w:iCs/>
          <w:lang w:val="ru"/>
        </w:rPr>
        <w:t>in vivo</w:t>
      </w:r>
      <w:r w:rsidR="007230F8" w:rsidRPr="007230F8">
        <w:rPr>
          <w:rFonts w:asciiTheme="majorBidi" w:hAnsiTheme="majorBidi" w:cstheme="majorBidi"/>
          <w:lang w:val="ru"/>
        </w:rPr>
        <w:t xml:space="preserve"> не проводились. </w:t>
      </w:r>
      <w:r w:rsidR="007230F8" w:rsidRPr="000C7DE1">
        <w:rPr>
          <w:rFonts w:asciiTheme="majorBidi" w:hAnsiTheme="majorBidi" w:cstheme="majorBidi"/>
        </w:rPr>
        <w:t>[1]</w:t>
      </w:r>
      <w:r w:rsidRPr="000C7DE1">
        <w:rPr>
          <w:rFonts w:asciiTheme="majorBidi" w:hAnsiTheme="majorBidi" w:cstheme="majorBidi"/>
          <w:lang w:val="ru"/>
        </w:rPr>
        <w:t>.</w:t>
      </w:r>
    </w:p>
    <w:p w14:paraId="55838448" w14:textId="2D9F73B0" w:rsidR="00995E92" w:rsidRPr="00AD3CE5" w:rsidRDefault="00995E92" w:rsidP="00995E92">
      <w:pPr>
        <w:tabs>
          <w:tab w:val="left" w:pos="851"/>
          <w:tab w:val="left" w:leader="underscore" w:pos="9638"/>
        </w:tabs>
        <w:rPr>
          <w:rFonts w:asciiTheme="majorBidi" w:hAnsiTheme="majorBidi" w:cstheme="majorBidi"/>
          <w:b/>
          <w:bCs/>
          <w:sz w:val="20"/>
        </w:rPr>
      </w:pPr>
    </w:p>
    <w:p w14:paraId="77B8A3C6" w14:textId="7D407DE1" w:rsidR="00BD70C2" w:rsidRPr="00BD70C2" w:rsidRDefault="00BD70C2" w:rsidP="00BD70C2">
      <w:pPr>
        <w:pStyle w:val="af5"/>
        <w:keepNext/>
        <w:jc w:val="both"/>
        <w:rPr>
          <w:b w:val="0"/>
        </w:rPr>
      </w:pPr>
      <w:bookmarkStart w:id="132" w:name="_Toc167099833"/>
      <w:r>
        <w:t xml:space="preserve">Таблица </w:t>
      </w:r>
      <w:r w:rsidR="00881287">
        <w:fldChar w:fldCharType="begin"/>
      </w:r>
      <w:r w:rsidR="00881287">
        <w:instrText xml:space="preserve"> STYLEREF 1 \s </w:instrText>
      </w:r>
      <w:r w:rsidR="00881287">
        <w:fldChar w:fldCharType="separate"/>
      </w:r>
      <w:r w:rsidR="00C44D30">
        <w:rPr>
          <w:noProof/>
        </w:rPr>
        <w:t>3</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12</w:t>
      </w:r>
      <w:r w:rsidR="00881287">
        <w:rPr>
          <w:noProof/>
        </w:rPr>
        <w:fldChar w:fldCharType="end"/>
      </w:r>
      <w:r>
        <w:t xml:space="preserve">. </w:t>
      </w:r>
      <w:r w:rsidRPr="00BD70C2">
        <w:rPr>
          <w:rFonts w:asciiTheme="majorBidi" w:hAnsiTheme="majorBidi" w:cstheme="majorBidi"/>
          <w:b w:val="0"/>
          <w:bCs w:val="0"/>
          <w:lang w:val="ru"/>
        </w:rPr>
        <w:t xml:space="preserve">Исследования генотоксичности </w:t>
      </w:r>
      <w:r w:rsidR="007230F8">
        <w:rPr>
          <w:rFonts w:asciiTheme="majorBidi" w:hAnsiTheme="majorBidi" w:cstheme="majorBidi"/>
          <w:b w:val="0"/>
          <w:bCs w:val="0"/>
          <w:lang w:val="ru"/>
        </w:rPr>
        <w:t>BIBF 1202</w:t>
      </w:r>
      <w:r w:rsidRPr="00BD70C2">
        <w:rPr>
          <w:rFonts w:asciiTheme="majorBidi" w:hAnsiTheme="majorBidi" w:cstheme="majorBidi"/>
          <w:b w:val="0"/>
          <w:bCs w:val="0"/>
          <w:lang w:val="ru"/>
        </w:rPr>
        <w:t xml:space="preserve"> </w:t>
      </w:r>
      <w:r w:rsidR="0015643C" w:rsidRPr="0015643C">
        <w:rPr>
          <w:rFonts w:asciiTheme="majorBidi" w:hAnsiTheme="majorBidi" w:cstheme="majorBidi"/>
          <w:b w:val="0"/>
          <w:bCs w:val="0"/>
          <w:i/>
          <w:iCs/>
          <w:lang w:val="ru"/>
        </w:rPr>
        <w:t>in vitro</w:t>
      </w:r>
      <w:r w:rsidRPr="00BD70C2">
        <w:rPr>
          <w:rFonts w:asciiTheme="majorBidi" w:hAnsiTheme="majorBidi" w:cstheme="majorBidi"/>
          <w:b w:val="0"/>
          <w:bCs w:val="0"/>
          <w:iCs/>
          <w:lang w:val="ru"/>
        </w:rPr>
        <w:t>.</w:t>
      </w:r>
      <w:bookmarkEnd w:id="132"/>
    </w:p>
    <w:tbl>
      <w:tblPr>
        <w:tblOverlap w:val="never"/>
        <w:tblW w:w="5000" w:type="pct"/>
        <w:tblLayout w:type="fixed"/>
        <w:tblCellMar>
          <w:left w:w="10" w:type="dxa"/>
          <w:right w:w="10" w:type="dxa"/>
        </w:tblCellMar>
        <w:tblLook w:val="04A0" w:firstRow="1" w:lastRow="0" w:firstColumn="1" w:lastColumn="0" w:noHBand="0" w:noVBand="1"/>
      </w:tblPr>
      <w:tblGrid>
        <w:gridCol w:w="2260"/>
        <w:gridCol w:w="2455"/>
        <w:gridCol w:w="820"/>
        <w:gridCol w:w="2048"/>
        <w:gridCol w:w="1092"/>
        <w:gridCol w:w="671"/>
      </w:tblGrid>
      <w:tr w:rsidR="00995E92" w:rsidRPr="000C7DE1" w14:paraId="4C2409F8" w14:textId="77777777" w:rsidTr="00BD70C2">
        <w:trPr>
          <w:trHeight w:val="20"/>
        </w:trPr>
        <w:tc>
          <w:tcPr>
            <w:tcW w:w="2347" w:type="dxa"/>
            <w:tcBorders>
              <w:top w:val="single" w:sz="4" w:space="0" w:color="auto"/>
              <w:left w:val="single" w:sz="4" w:space="0" w:color="auto"/>
            </w:tcBorders>
            <w:shd w:val="clear" w:color="auto" w:fill="D9D9D9" w:themeFill="background1" w:themeFillShade="D9"/>
            <w:vAlign w:val="center"/>
          </w:tcPr>
          <w:p w14:paraId="31769500"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Тип исследования (идентификатор исследования)</w:t>
            </w:r>
          </w:p>
        </w:tc>
        <w:tc>
          <w:tcPr>
            <w:tcW w:w="2549" w:type="dxa"/>
            <w:tcBorders>
              <w:top w:val="single" w:sz="4" w:space="0" w:color="auto"/>
              <w:left w:val="single" w:sz="4" w:space="0" w:color="auto"/>
            </w:tcBorders>
            <w:shd w:val="clear" w:color="auto" w:fill="D9D9D9" w:themeFill="background1" w:themeFillShade="D9"/>
            <w:vAlign w:val="center"/>
          </w:tcPr>
          <w:p w14:paraId="2D3EE87C"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Тест-система (штамм)</w:t>
            </w:r>
          </w:p>
        </w:tc>
        <w:tc>
          <w:tcPr>
            <w:tcW w:w="850" w:type="dxa"/>
            <w:tcBorders>
              <w:top w:val="single" w:sz="4" w:space="0" w:color="auto"/>
              <w:left w:val="single" w:sz="4" w:space="0" w:color="auto"/>
            </w:tcBorders>
            <w:shd w:val="clear" w:color="auto" w:fill="D9D9D9" w:themeFill="background1" w:themeFillShade="D9"/>
            <w:vAlign w:val="center"/>
          </w:tcPr>
          <w:p w14:paraId="61699B76"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S9</w:t>
            </w:r>
          </w:p>
        </w:tc>
        <w:tc>
          <w:tcPr>
            <w:tcW w:w="2126" w:type="dxa"/>
            <w:tcBorders>
              <w:top w:val="single" w:sz="4" w:space="0" w:color="auto"/>
              <w:left w:val="single" w:sz="4" w:space="0" w:color="auto"/>
            </w:tcBorders>
            <w:shd w:val="clear" w:color="auto" w:fill="D9D9D9" w:themeFill="background1" w:themeFillShade="D9"/>
            <w:vAlign w:val="center"/>
          </w:tcPr>
          <w:p w14:paraId="2B7DE379"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Диапазон концентраций</w:t>
            </w:r>
          </w:p>
        </w:tc>
        <w:tc>
          <w:tcPr>
            <w:tcW w:w="1133" w:type="dxa"/>
            <w:tcBorders>
              <w:top w:val="single" w:sz="4" w:space="0" w:color="auto"/>
              <w:left w:val="single" w:sz="4" w:space="0" w:color="auto"/>
            </w:tcBorders>
            <w:shd w:val="clear" w:color="auto" w:fill="D9D9D9" w:themeFill="background1" w:themeFillShade="D9"/>
            <w:vAlign w:val="center"/>
          </w:tcPr>
          <w:p w14:paraId="178C5820"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Результаты</w:t>
            </w:r>
          </w:p>
        </w:tc>
        <w:tc>
          <w:tcPr>
            <w:tcW w:w="696" w:type="dxa"/>
            <w:tcBorders>
              <w:top w:val="single" w:sz="4" w:space="0" w:color="auto"/>
              <w:left w:val="single" w:sz="4" w:space="0" w:color="auto"/>
              <w:right w:val="single" w:sz="4" w:space="0" w:color="auto"/>
            </w:tcBorders>
            <w:shd w:val="clear" w:color="auto" w:fill="D9D9D9" w:themeFill="background1" w:themeFillShade="D9"/>
            <w:vAlign w:val="center"/>
          </w:tcPr>
          <w:p w14:paraId="7E1D7BD1"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b/>
                <w:bCs/>
                <w:lang w:val="ru"/>
              </w:rPr>
              <w:t>Соответствие требованиям GLP</w:t>
            </w:r>
          </w:p>
        </w:tc>
      </w:tr>
      <w:tr w:rsidR="00995E92" w:rsidRPr="000C7DE1" w14:paraId="1A369FB0" w14:textId="77777777" w:rsidTr="00BD70C2">
        <w:trPr>
          <w:trHeight w:val="20"/>
        </w:trPr>
        <w:tc>
          <w:tcPr>
            <w:tcW w:w="2347" w:type="dxa"/>
            <w:tcBorders>
              <w:top w:val="single" w:sz="4" w:space="0" w:color="auto"/>
              <w:left w:val="single" w:sz="4" w:space="0" w:color="auto"/>
            </w:tcBorders>
            <w:shd w:val="clear" w:color="auto" w:fill="FFFFFF"/>
          </w:tcPr>
          <w:p w14:paraId="1D9F517A" w14:textId="77777777" w:rsidR="00995E92" w:rsidRPr="000C7DE1" w:rsidRDefault="00995E92" w:rsidP="003716D0">
            <w:pPr>
              <w:tabs>
                <w:tab w:val="left" w:pos="709"/>
                <w:tab w:val="left" w:pos="851"/>
              </w:tabs>
              <w:ind w:left="57"/>
              <w:rPr>
                <w:rFonts w:asciiTheme="majorBidi" w:hAnsiTheme="majorBidi" w:cstheme="majorBidi"/>
              </w:rPr>
            </w:pPr>
            <w:r w:rsidRPr="000C7DE1">
              <w:rPr>
                <w:rFonts w:asciiTheme="majorBidi" w:hAnsiTheme="majorBidi" w:cstheme="majorBidi"/>
                <w:lang w:val="ru"/>
              </w:rPr>
              <w:t>Тест Эймса (U12-1640)</w:t>
            </w:r>
          </w:p>
        </w:tc>
        <w:tc>
          <w:tcPr>
            <w:tcW w:w="2549" w:type="dxa"/>
            <w:tcBorders>
              <w:top w:val="single" w:sz="4" w:space="0" w:color="auto"/>
              <w:left w:val="single" w:sz="4" w:space="0" w:color="auto"/>
            </w:tcBorders>
            <w:shd w:val="clear" w:color="auto" w:fill="FFFFFF"/>
            <w:vAlign w:val="center"/>
          </w:tcPr>
          <w:p w14:paraId="04057BC2" w14:textId="77777777" w:rsidR="00995E92" w:rsidRPr="000C7DE1" w:rsidRDefault="00995E92" w:rsidP="003716D0">
            <w:pPr>
              <w:tabs>
                <w:tab w:val="left" w:pos="709"/>
                <w:tab w:val="left" w:pos="851"/>
              </w:tabs>
              <w:ind w:left="57"/>
              <w:rPr>
                <w:rFonts w:asciiTheme="majorBidi" w:hAnsiTheme="majorBidi" w:cstheme="majorBidi"/>
                <w:lang w:val="en-US"/>
              </w:rPr>
            </w:pPr>
            <w:r w:rsidRPr="000C7DE1">
              <w:rPr>
                <w:rFonts w:asciiTheme="majorBidi" w:hAnsiTheme="majorBidi" w:cstheme="majorBidi"/>
                <w:lang w:val="en-US"/>
              </w:rPr>
              <w:t xml:space="preserve">S. </w:t>
            </w:r>
            <w:r w:rsidRPr="000C7DE1">
              <w:rPr>
                <w:rFonts w:asciiTheme="majorBidi" w:hAnsiTheme="majorBidi" w:cstheme="majorBidi"/>
                <w:i/>
                <w:iCs/>
                <w:lang w:val="en-US"/>
              </w:rPr>
              <w:t>typhimurium</w:t>
            </w:r>
          </w:p>
          <w:p w14:paraId="61696B0F" w14:textId="77777777" w:rsidR="00995E92" w:rsidRPr="000C7DE1" w:rsidRDefault="00995E92" w:rsidP="003716D0">
            <w:pPr>
              <w:tabs>
                <w:tab w:val="left" w:pos="709"/>
                <w:tab w:val="left" w:pos="851"/>
              </w:tabs>
              <w:ind w:left="57"/>
              <w:rPr>
                <w:rFonts w:asciiTheme="majorBidi" w:hAnsiTheme="majorBidi" w:cstheme="majorBidi"/>
                <w:lang w:val="en-US"/>
              </w:rPr>
            </w:pPr>
            <w:r w:rsidRPr="000C7DE1">
              <w:rPr>
                <w:rFonts w:asciiTheme="majorBidi" w:hAnsiTheme="majorBidi" w:cstheme="majorBidi"/>
                <w:lang w:val="en-US"/>
              </w:rPr>
              <w:t>(TA 98, TA 100, TA 102,</w:t>
            </w:r>
          </w:p>
          <w:p w14:paraId="243D1763" w14:textId="77777777" w:rsidR="00995E92" w:rsidRPr="000C7DE1" w:rsidRDefault="00995E92" w:rsidP="003716D0">
            <w:pPr>
              <w:tabs>
                <w:tab w:val="left" w:pos="709"/>
                <w:tab w:val="left" w:pos="851"/>
              </w:tabs>
              <w:ind w:left="57"/>
              <w:rPr>
                <w:rFonts w:asciiTheme="majorBidi" w:hAnsiTheme="majorBidi" w:cstheme="majorBidi"/>
              </w:rPr>
            </w:pPr>
            <w:r w:rsidRPr="000C7DE1">
              <w:rPr>
                <w:rFonts w:asciiTheme="majorBidi" w:hAnsiTheme="majorBidi" w:cstheme="majorBidi"/>
                <w:lang w:val="ru"/>
              </w:rPr>
              <w:t>TA 1535, TA 1537)</w:t>
            </w:r>
          </w:p>
        </w:tc>
        <w:tc>
          <w:tcPr>
            <w:tcW w:w="850" w:type="dxa"/>
            <w:tcBorders>
              <w:top w:val="single" w:sz="4" w:space="0" w:color="auto"/>
              <w:left w:val="single" w:sz="4" w:space="0" w:color="auto"/>
            </w:tcBorders>
            <w:shd w:val="clear" w:color="auto" w:fill="FFFFFF"/>
          </w:tcPr>
          <w:p w14:paraId="56B6EAE2"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w:t>
            </w:r>
          </w:p>
        </w:tc>
        <w:tc>
          <w:tcPr>
            <w:tcW w:w="2126" w:type="dxa"/>
            <w:tcBorders>
              <w:top w:val="single" w:sz="4" w:space="0" w:color="auto"/>
              <w:left w:val="single" w:sz="4" w:space="0" w:color="auto"/>
            </w:tcBorders>
            <w:shd w:val="clear" w:color="auto" w:fill="FFFFFF"/>
          </w:tcPr>
          <w:p w14:paraId="425DC99A"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50-500 мкг/планшет</w:t>
            </w:r>
          </w:p>
        </w:tc>
        <w:tc>
          <w:tcPr>
            <w:tcW w:w="1133" w:type="dxa"/>
            <w:tcBorders>
              <w:top w:val="single" w:sz="4" w:space="0" w:color="auto"/>
              <w:left w:val="single" w:sz="4" w:space="0" w:color="auto"/>
            </w:tcBorders>
            <w:shd w:val="clear" w:color="auto" w:fill="FFFFFF"/>
          </w:tcPr>
          <w:p w14:paraId="230BE932"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Отрицате</w:t>
            </w:r>
            <w:r>
              <w:rPr>
                <w:rFonts w:asciiTheme="majorBidi" w:hAnsiTheme="majorBidi" w:cstheme="majorBidi"/>
                <w:lang w:val="ru"/>
              </w:rPr>
              <w:t>-</w:t>
            </w:r>
            <w:r w:rsidRPr="000C7DE1">
              <w:rPr>
                <w:rFonts w:asciiTheme="majorBidi" w:hAnsiTheme="majorBidi" w:cstheme="majorBidi"/>
                <w:lang w:val="ru"/>
              </w:rPr>
              <w:t>льный</w:t>
            </w:r>
          </w:p>
        </w:tc>
        <w:tc>
          <w:tcPr>
            <w:tcW w:w="696" w:type="dxa"/>
            <w:tcBorders>
              <w:top w:val="single" w:sz="4" w:space="0" w:color="auto"/>
              <w:left w:val="single" w:sz="4" w:space="0" w:color="auto"/>
              <w:right w:val="single" w:sz="4" w:space="0" w:color="auto"/>
            </w:tcBorders>
            <w:shd w:val="clear" w:color="auto" w:fill="FFFFFF"/>
            <w:vAlign w:val="center"/>
          </w:tcPr>
          <w:p w14:paraId="1AFDEB3F"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Да</w:t>
            </w:r>
          </w:p>
        </w:tc>
      </w:tr>
      <w:tr w:rsidR="00995E92" w:rsidRPr="000C7DE1" w14:paraId="29DE65DC" w14:textId="77777777" w:rsidTr="00BD70C2">
        <w:trPr>
          <w:trHeight w:val="20"/>
        </w:trPr>
        <w:tc>
          <w:tcPr>
            <w:tcW w:w="2347" w:type="dxa"/>
            <w:tcBorders>
              <w:top w:val="single" w:sz="4" w:space="0" w:color="auto"/>
              <w:left w:val="single" w:sz="4" w:space="0" w:color="auto"/>
              <w:bottom w:val="single" w:sz="4" w:space="0" w:color="auto"/>
            </w:tcBorders>
            <w:shd w:val="clear" w:color="auto" w:fill="FFFFFF"/>
            <w:vAlign w:val="center"/>
          </w:tcPr>
          <w:p w14:paraId="3C98E793" w14:textId="77777777" w:rsidR="00995E92" w:rsidRPr="000C7DE1" w:rsidRDefault="00995E92" w:rsidP="003716D0">
            <w:pPr>
              <w:tabs>
                <w:tab w:val="left" w:pos="709"/>
                <w:tab w:val="left" w:pos="851"/>
              </w:tabs>
              <w:ind w:left="57"/>
              <w:rPr>
                <w:rFonts w:asciiTheme="majorBidi" w:hAnsiTheme="majorBidi" w:cstheme="majorBidi"/>
              </w:rPr>
            </w:pPr>
            <w:r w:rsidRPr="000C7DE1">
              <w:rPr>
                <w:rFonts w:asciiTheme="majorBidi" w:hAnsiTheme="majorBidi" w:cstheme="majorBidi"/>
                <w:lang w:val="ru"/>
              </w:rPr>
              <w:t>Тест локуса TK (U12-1997)</w:t>
            </w:r>
          </w:p>
        </w:tc>
        <w:tc>
          <w:tcPr>
            <w:tcW w:w="2549" w:type="dxa"/>
            <w:tcBorders>
              <w:top w:val="single" w:sz="4" w:space="0" w:color="auto"/>
              <w:left w:val="single" w:sz="4" w:space="0" w:color="auto"/>
              <w:bottom w:val="single" w:sz="4" w:space="0" w:color="auto"/>
            </w:tcBorders>
            <w:shd w:val="clear" w:color="auto" w:fill="FFFFFF"/>
            <w:vAlign w:val="center"/>
          </w:tcPr>
          <w:p w14:paraId="50F8B490" w14:textId="77777777" w:rsidR="00995E92" w:rsidRPr="000C7DE1" w:rsidRDefault="00995E92" w:rsidP="003716D0">
            <w:pPr>
              <w:tabs>
                <w:tab w:val="left" w:pos="709"/>
                <w:tab w:val="left" w:pos="851"/>
              </w:tabs>
              <w:ind w:left="57"/>
              <w:rPr>
                <w:rFonts w:asciiTheme="majorBidi" w:hAnsiTheme="majorBidi" w:cstheme="majorBidi"/>
              </w:rPr>
            </w:pPr>
            <w:r w:rsidRPr="000C7DE1">
              <w:rPr>
                <w:rFonts w:asciiTheme="majorBidi" w:hAnsiTheme="majorBidi" w:cstheme="majorBidi"/>
                <w:lang w:val="ru"/>
              </w:rPr>
              <w:t>Клетки лимфомы мыши L5178Y tk+</w:t>
            </w:r>
            <w:r w:rsidRPr="000C7DE1">
              <w:rPr>
                <w:rFonts w:asciiTheme="majorBidi" w:hAnsiTheme="majorBidi" w:cstheme="majorBidi"/>
                <w:vertAlign w:val="superscript"/>
                <w:lang w:val="ru"/>
              </w:rPr>
              <w:t>/-</w:t>
            </w:r>
          </w:p>
        </w:tc>
        <w:tc>
          <w:tcPr>
            <w:tcW w:w="850" w:type="dxa"/>
            <w:tcBorders>
              <w:top w:val="single" w:sz="4" w:space="0" w:color="auto"/>
              <w:left w:val="single" w:sz="4" w:space="0" w:color="auto"/>
              <w:bottom w:val="single" w:sz="4" w:space="0" w:color="auto"/>
            </w:tcBorders>
            <w:shd w:val="clear" w:color="auto" w:fill="FFFFFF"/>
          </w:tcPr>
          <w:p w14:paraId="7033E10F"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w:t>
            </w:r>
          </w:p>
        </w:tc>
        <w:tc>
          <w:tcPr>
            <w:tcW w:w="2126" w:type="dxa"/>
            <w:tcBorders>
              <w:top w:val="single" w:sz="4" w:space="0" w:color="auto"/>
              <w:left w:val="single" w:sz="4" w:space="0" w:color="auto"/>
              <w:bottom w:val="single" w:sz="4" w:space="0" w:color="auto"/>
            </w:tcBorders>
            <w:shd w:val="clear" w:color="auto" w:fill="FFFFFF"/>
          </w:tcPr>
          <w:p w14:paraId="114DFA1B"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5–50 мкг/мл</w:t>
            </w:r>
          </w:p>
        </w:tc>
        <w:tc>
          <w:tcPr>
            <w:tcW w:w="1133" w:type="dxa"/>
            <w:tcBorders>
              <w:top w:val="single" w:sz="4" w:space="0" w:color="auto"/>
              <w:left w:val="single" w:sz="4" w:space="0" w:color="auto"/>
              <w:bottom w:val="single" w:sz="4" w:space="0" w:color="auto"/>
            </w:tcBorders>
            <w:shd w:val="clear" w:color="auto" w:fill="FFFFFF"/>
          </w:tcPr>
          <w:p w14:paraId="7780A8CF"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Отрицате</w:t>
            </w:r>
            <w:r>
              <w:rPr>
                <w:rFonts w:asciiTheme="majorBidi" w:hAnsiTheme="majorBidi" w:cstheme="majorBidi"/>
                <w:lang w:val="ru"/>
              </w:rPr>
              <w:t>-</w:t>
            </w:r>
            <w:r w:rsidRPr="000C7DE1">
              <w:rPr>
                <w:rFonts w:asciiTheme="majorBidi" w:hAnsiTheme="majorBidi" w:cstheme="majorBidi"/>
                <w:lang w:val="ru"/>
              </w:rPr>
              <w:t>льный</w:t>
            </w:r>
          </w:p>
        </w:tc>
        <w:tc>
          <w:tcPr>
            <w:tcW w:w="696" w:type="dxa"/>
            <w:tcBorders>
              <w:top w:val="single" w:sz="4" w:space="0" w:color="auto"/>
              <w:left w:val="single" w:sz="4" w:space="0" w:color="auto"/>
              <w:bottom w:val="single" w:sz="4" w:space="0" w:color="auto"/>
              <w:right w:val="single" w:sz="4" w:space="0" w:color="auto"/>
            </w:tcBorders>
            <w:shd w:val="clear" w:color="auto" w:fill="FFFFFF"/>
            <w:vAlign w:val="center"/>
          </w:tcPr>
          <w:p w14:paraId="1DD90696" w14:textId="77777777" w:rsidR="00995E92" w:rsidRPr="000C7DE1" w:rsidRDefault="00995E92" w:rsidP="003716D0">
            <w:pPr>
              <w:tabs>
                <w:tab w:val="left" w:pos="709"/>
                <w:tab w:val="left" w:pos="851"/>
              </w:tabs>
              <w:ind w:left="57"/>
              <w:jc w:val="center"/>
              <w:rPr>
                <w:rFonts w:asciiTheme="majorBidi" w:hAnsiTheme="majorBidi" w:cstheme="majorBidi"/>
              </w:rPr>
            </w:pPr>
            <w:r w:rsidRPr="000C7DE1">
              <w:rPr>
                <w:rFonts w:asciiTheme="majorBidi" w:hAnsiTheme="majorBidi" w:cstheme="majorBidi"/>
                <w:lang w:val="ru"/>
              </w:rPr>
              <w:t>Да</w:t>
            </w:r>
          </w:p>
        </w:tc>
      </w:tr>
    </w:tbl>
    <w:p w14:paraId="53F679B2" w14:textId="64E772C0" w:rsidR="00995E92" w:rsidRDefault="00995E92" w:rsidP="00995E92">
      <w:pPr>
        <w:ind w:firstLine="709"/>
      </w:pPr>
    </w:p>
    <w:p w14:paraId="1E2A1667" w14:textId="395E1A7E" w:rsidR="00FF4F13" w:rsidRDefault="00FF4F13" w:rsidP="00995E92">
      <w:pPr>
        <w:ind w:firstLine="709"/>
      </w:pPr>
    </w:p>
    <w:p w14:paraId="6A2B3002" w14:textId="77777777" w:rsidR="00FF4F13" w:rsidRDefault="00FF4F13" w:rsidP="00995E92">
      <w:pPr>
        <w:ind w:firstLine="709"/>
      </w:pPr>
    </w:p>
    <w:p w14:paraId="31A77429" w14:textId="26C09988" w:rsidR="00995E92" w:rsidRDefault="00995E92" w:rsidP="00995E92">
      <w:pPr>
        <w:pStyle w:val="4"/>
        <w:rPr>
          <w:color w:val="000000" w:themeColor="text1"/>
          <w:szCs w:val="24"/>
        </w:rPr>
      </w:pPr>
      <w:bookmarkStart w:id="133" w:name="_Toc159495354"/>
      <w:r w:rsidRPr="00707D60">
        <w:rPr>
          <w:color w:val="000000" w:themeColor="text1"/>
          <w:szCs w:val="24"/>
        </w:rPr>
        <w:lastRenderedPageBreak/>
        <w:t>Токсичность примесей</w:t>
      </w:r>
      <w:bookmarkEnd w:id="133"/>
    </w:p>
    <w:p w14:paraId="6FB989AC" w14:textId="77777777" w:rsidR="00BD70C2" w:rsidRDefault="00BD70C2" w:rsidP="00BD70C2">
      <w:pPr>
        <w:rPr>
          <w:lang w:val="x-none"/>
        </w:rPr>
      </w:pPr>
    </w:p>
    <w:p w14:paraId="00202237" w14:textId="52B9150F" w:rsidR="00995E92" w:rsidRDefault="00995E92" w:rsidP="00BD70C2">
      <w:pPr>
        <w:ind w:firstLine="709"/>
        <w:jc w:val="both"/>
        <w:rPr>
          <w:rFonts w:asciiTheme="majorBidi" w:hAnsiTheme="majorBidi" w:cstheme="majorBidi"/>
          <w:lang w:val="ru"/>
        </w:rPr>
      </w:pPr>
      <w:r w:rsidRPr="00AD3CE5">
        <w:rPr>
          <w:rFonts w:asciiTheme="majorBidi" w:hAnsiTheme="majorBidi" w:cstheme="majorBidi"/>
          <w:lang w:val="ru"/>
        </w:rPr>
        <w:t xml:space="preserve">Был идентифицирован и классифицирован ряд потенциальных примесей и были проведены генотоксические исследования в случаях, предусмотренных в соответствии с предупреждениями и классификацией. Содержание генотоксических примесей, которые могут присутствовать в АФС, всегда было ниже 3 ppm, что соответствует ТТХ 1,5 мкг/сут при максимальной суточной дозе </w:t>
      </w:r>
      <w:r w:rsidR="007230F8">
        <w:rPr>
          <w:rFonts w:asciiTheme="majorBidi" w:hAnsiTheme="majorBidi" w:cstheme="majorBidi"/>
          <w:lang w:val="ru"/>
        </w:rPr>
        <w:t>нинтеданиба</w:t>
      </w:r>
      <w:r w:rsidRPr="00AD3CE5">
        <w:rPr>
          <w:rFonts w:asciiTheme="majorBidi" w:hAnsiTheme="majorBidi" w:cstheme="majorBidi"/>
          <w:lang w:val="ru"/>
        </w:rPr>
        <w:t xml:space="preserve"> 250 мг 2 раза в сутки, что является самым высоким уровнем дозы нинтеданиба для любого показания к применению. Поэтому ни одна из этих генотоксических примесей не была специфицирована</w:t>
      </w:r>
      <w:r>
        <w:rPr>
          <w:rFonts w:asciiTheme="majorBidi" w:hAnsiTheme="majorBidi" w:cstheme="majorBidi"/>
          <w:lang w:val="ru"/>
        </w:rPr>
        <w:t xml:space="preserve"> </w:t>
      </w:r>
      <w:r w:rsidRPr="00D268FD">
        <w:rPr>
          <w:rFonts w:asciiTheme="majorBidi" w:hAnsiTheme="majorBidi" w:cstheme="majorBidi"/>
        </w:rPr>
        <w:t>[</w:t>
      </w:r>
      <w:r w:rsidRPr="00932BEE">
        <w:rPr>
          <w:rFonts w:asciiTheme="majorBidi" w:hAnsiTheme="majorBidi" w:cstheme="majorBidi"/>
        </w:rPr>
        <w:t>1</w:t>
      </w:r>
      <w:r w:rsidRPr="00D268FD">
        <w:rPr>
          <w:rFonts w:asciiTheme="majorBidi" w:hAnsiTheme="majorBidi" w:cstheme="majorBidi"/>
        </w:rPr>
        <w:t>]</w:t>
      </w:r>
      <w:r w:rsidRPr="00AD3CE5">
        <w:rPr>
          <w:rFonts w:asciiTheme="majorBidi" w:hAnsiTheme="majorBidi" w:cstheme="majorBidi"/>
          <w:lang w:val="ru"/>
        </w:rPr>
        <w:t>.</w:t>
      </w:r>
    </w:p>
    <w:p w14:paraId="1CE45AE2" w14:textId="2083B7C8" w:rsidR="007230F8" w:rsidRPr="007230F8" w:rsidRDefault="007230F8" w:rsidP="007230F8">
      <w:pPr>
        <w:ind w:firstLine="709"/>
        <w:jc w:val="both"/>
        <w:rPr>
          <w:rFonts w:asciiTheme="majorBidi" w:hAnsiTheme="majorBidi" w:cstheme="majorBidi"/>
          <w:lang w:val="ru" w:bidi="en-US"/>
        </w:rPr>
      </w:pPr>
      <w:r w:rsidRPr="007230F8">
        <w:rPr>
          <w:rFonts w:asciiTheme="majorBidi" w:hAnsiTheme="majorBidi" w:cstheme="majorBidi"/>
          <w:lang w:val="ru"/>
        </w:rPr>
        <w:t xml:space="preserve">Примесь CDBB 213 является промежуточным продуктом химического синтеза и потенциальным продуктом деградации </w:t>
      </w:r>
      <w:r w:rsidRPr="00AD3CE5">
        <w:rPr>
          <w:rFonts w:asciiTheme="majorBidi" w:hAnsiTheme="majorBidi" w:cstheme="majorBidi"/>
          <w:lang w:val="ru"/>
        </w:rPr>
        <w:t>нинтеданиба</w:t>
      </w:r>
      <w:r w:rsidRPr="007230F8">
        <w:rPr>
          <w:rFonts w:asciiTheme="majorBidi" w:hAnsiTheme="majorBidi" w:cstheme="majorBidi"/>
          <w:lang w:val="ru"/>
        </w:rPr>
        <w:t>. В ее состав входит функциональная группа ароматического амина, что в целом</w:t>
      </w:r>
      <w:r>
        <w:rPr>
          <w:rFonts w:asciiTheme="majorBidi" w:hAnsiTheme="majorBidi" w:cstheme="majorBidi"/>
          <w:lang w:val="ru"/>
        </w:rPr>
        <w:t>,</w:t>
      </w:r>
      <w:r w:rsidRPr="007230F8">
        <w:rPr>
          <w:rFonts w:asciiTheme="majorBidi" w:hAnsiTheme="majorBidi" w:cstheme="majorBidi"/>
          <w:lang w:val="ru"/>
        </w:rPr>
        <w:t xml:space="preserve"> является структурным признаком мутагенности. Он может образовываться в кислых условиях. В случае замедленного опорожнения желудка мягкие желатиновые капсулы с </w:t>
      </w:r>
      <w:r>
        <w:rPr>
          <w:rFonts w:asciiTheme="majorBidi" w:hAnsiTheme="majorBidi" w:cstheme="majorBidi"/>
          <w:lang w:val="ru"/>
        </w:rPr>
        <w:t xml:space="preserve">нинтеданибом </w:t>
      </w:r>
      <w:r w:rsidRPr="007230F8">
        <w:rPr>
          <w:rFonts w:asciiTheme="majorBidi" w:hAnsiTheme="majorBidi" w:cstheme="majorBidi"/>
          <w:lang w:val="ru"/>
        </w:rPr>
        <w:t xml:space="preserve">могут находиться в кислой среде желудка до 7–8 часов. На основании данных </w:t>
      </w:r>
      <w:r w:rsidR="0015643C" w:rsidRPr="0015643C">
        <w:rPr>
          <w:rFonts w:asciiTheme="majorBidi" w:hAnsiTheme="majorBidi" w:cstheme="majorBidi"/>
          <w:i/>
          <w:lang w:val="ru"/>
        </w:rPr>
        <w:t>in vitro</w:t>
      </w:r>
      <w:r w:rsidRPr="007230F8">
        <w:rPr>
          <w:rFonts w:asciiTheme="majorBidi" w:hAnsiTheme="majorBidi" w:cstheme="majorBidi"/>
          <w:lang w:val="ru"/>
        </w:rPr>
        <w:t xml:space="preserve"> предполагается, что это может привести к максимальной деградации </w:t>
      </w:r>
      <w:r w:rsidRPr="00AD3CE5">
        <w:rPr>
          <w:rFonts w:asciiTheme="majorBidi" w:hAnsiTheme="majorBidi" w:cstheme="majorBidi"/>
          <w:lang w:val="ru"/>
        </w:rPr>
        <w:t>нинтеданиба</w:t>
      </w:r>
      <w:r w:rsidRPr="007230F8">
        <w:rPr>
          <w:rFonts w:asciiTheme="majorBidi" w:hAnsiTheme="majorBidi" w:cstheme="majorBidi"/>
          <w:lang w:val="ru"/>
        </w:rPr>
        <w:t xml:space="preserve"> до CDBB 213 примерно на 3 %. Если предположить, что максимальная суточная доза </w:t>
      </w:r>
      <w:r w:rsidR="0015643C">
        <w:rPr>
          <w:lang w:val="ru"/>
        </w:rPr>
        <w:t>н</w:t>
      </w:r>
      <w:r w:rsidR="0015643C" w:rsidRPr="00EB4C49">
        <w:rPr>
          <w:lang w:val="ru"/>
        </w:rPr>
        <w:t>интеданиб</w:t>
      </w:r>
      <w:r w:rsidR="0015643C">
        <w:rPr>
          <w:lang w:val="ru"/>
        </w:rPr>
        <w:t>а</w:t>
      </w:r>
      <w:r w:rsidRPr="007230F8">
        <w:rPr>
          <w:rFonts w:asciiTheme="majorBidi" w:hAnsiTheme="majorBidi" w:cstheme="majorBidi"/>
          <w:lang w:val="ru"/>
        </w:rPr>
        <w:t xml:space="preserve"> составляет 250 мг 2 р/сут, то такой процент деградации приведет к максимальному воздействию CDBB 213 на организм человека в количестве ~0,3 мг</w:t>
      </w:r>
      <w:r>
        <w:rPr>
          <w:rFonts w:asciiTheme="majorBidi" w:hAnsiTheme="majorBidi" w:cstheme="majorBidi"/>
          <w:lang w:val="ru"/>
        </w:rPr>
        <w:t xml:space="preserve">/кг/сут или ~1,15 мкмоль/кг/сут </w:t>
      </w:r>
      <w:r w:rsidRPr="00D268FD">
        <w:rPr>
          <w:rFonts w:asciiTheme="majorBidi" w:hAnsiTheme="majorBidi" w:cstheme="majorBidi"/>
        </w:rPr>
        <w:t>[</w:t>
      </w:r>
      <w:r w:rsidRPr="00932BEE">
        <w:rPr>
          <w:rFonts w:asciiTheme="majorBidi" w:hAnsiTheme="majorBidi" w:cstheme="majorBidi"/>
        </w:rPr>
        <w:t>1</w:t>
      </w:r>
      <w:r w:rsidRPr="00D268FD">
        <w:rPr>
          <w:rFonts w:asciiTheme="majorBidi" w:hAnsiTheme="majorBidi" w:cstheme="majorBidi"/>
        </w:rPr>
        <w:t>]</w:t>
      </w:r>
      <w:r w:rsidRPr="00AD3CE5">
        <w:rPr>
          <w:rFonts w:asciiTheme="majorBidi" w:hAnsiTheme="majorBidi" w:cstheme="majorBidi"/>
          <w:lang w:val="ru"/>
        </w:rPr>
        <w:t>.</w:t>
      </w:r>
    </w:p>
    <w:p w14:paraId="7F7F612C" w14:textId="1588BD0A" w:rsidR="007230F8" w:rsidRDefault="007230F8" w:rsidP="007230F8">
      <w:pPr>
        <w:ind w:firstLine="709"/>
        <w:jc w:val="both"/>
        <w:rPr>
          <w:rFonts w:asciiTheme="majorBidi" w:hAnsiTheme="majorBidi" w:cstheme="majorBidi"/>
          <w:lang w:val="ru"/>
        </w:rPr>
      </w:pPr>
      <w:r w:rsidRPr="007230F8">
        <w:rPr>
          <w:rFonts w:asciiTheme="majorBidi" w:hAnsiTheme="majorBidi" w:cstheme="majorBidi"/>
          <w:lang w:val="ru"/>
        </w:rPr>
        <w:t xml:space="preserve">Результат испытания CDBB 213 на обратную мутацию бактерий, теста Эймса, был отрицательным, но данное соединение проявляло кластогенный эффект при очень высоких концентрациях в эксперименте с 24-часовой инкубацией в тесте на клетках лимфомы мышей. В двухнедельном исследовании токсичности на крысах, где оценивали результаты микроядерного анализа костного мозга, и в анализе Comet для выявления повреждения ДНК в печени CDBB 213 показал отрицательный результат с точки зрения конечных точек генотоксичности. В ходе проведенного 14-дневного исследования токсичности повторных доз для </w:t>
      </w:r>
      <w:r w:rsidR="006275F4" w:rsidRPr="007230F8">
        <w:rPr>
          <w:rFonts w:asciiTheme="majorBidi" w:hAnsiTheme="majorBidi" w:cstheme="majorBidi"/>
          <w:lang w:val="ru"/>
        </w:rPr>
        <w:t>CDBB</w:t>
      </w:r>
      <w:r w:rsidRPr="007230F8">
        <w:rPr>
          <w:rFonts w:asciiTheme="majorBidi" w:hAnsiTheme="majorBidi" w:cstheme="majorBidi"/>
          <w:lang w:val="ru"/>
        </w:rPr>
        <w:t xml:space="preserve"> 213 была устано</w:t>
      </w:r>
      <w:r>
        <w:rPr>
          <w:rFonts w:asciiTheme="majorBidi" w:hAnsiTheme="majorBidi" w:cstheme="majorBidi"/>
          <w:lang w:val="ru"/>
        </w:rPr>
        <w:t xml:space="preserve">влена NOAEL, равная 1 мг/кг/сут </w:t>
      </w:r>
      <w:r w:rsidRPr="00D268FD">
        <w:rPr>
          <w:rFonts w:asciiTheme="majorBidi" w:hAnsiTheme="majorBidi" w:cstheme="majorBidi"/>
        </w:rPr>
        <w:t>[</w:t>
      </w:r>
      <w:r w:rsidRPr="00932BEE">
        <w:rPr>
          <w:rFonts w:asciiTheme="majorBidi" w:hAnsiTheme="majorBidi" w:cstheme="majorBidi"/>
        </w:rPr>
        <w:t>1</w:t>
      </w:r>
      <w:r w:rsidRPr="00D268FD">
        <w:rPr>
          <w:rFonts w:asciiTheme="majorBidi" w:hAnsiTheme="majorBidi" w:cstheme="majorBidi"/>
        </w:rPr>
        <w:t>]</w:t>
      </w:r>
      <w:r w:rsidRPr="00AD3CE5">
        <w:rPr>
          <w:rFonts w:asciiTheme="majorBidi" w:hAnsiTheme="majorBidi" w:cstheme="majorBidi"/>
          <w:lang w:val="ru"/>
        </w:rPr>
        <w:t>.</w:t>
      </w:r>
    </w:p>
    <w:p w14:paraId="71EFEEFA" w14:textId="5986C0BE" w:rsidR="007230F8" w:rsidRDefault="007230F8" w:rsidP="007230F8">
      <w:pPr>
        <w:ind w:firstLine="709"/>
        <w:jc w:val="both"/>
        <w:rPr>
          <w:rFonts w:asciiTheme="majorBidi" w:hAnsiTheme="majorBidi" w:cstheme="majorBidi"/>
          <w:lang w:val="ru"/>
        </w:rPr>
      </w:pPr>
    </w:p>
    <w:p w14:paraId="219D1A6C" w14:textId="3A288D8D" w:rsidR="007230F8" w:rsidRDefault="007230F8" w:rsidP="00353296">
      <w:pPr>
        <w:pStyle w:val="4"/>
      </w:pPr>
      <w:bookmarkStart w:id="134" w:name="_Toc159495355"/>
      <w:r w:rsidRPr="007230F8">
        <w:t>Фототоксичность</w:t>
      </w:r>
      <w:bookmarkEnd w:id="134"/>
    </w:p>
    <w:p w14:paraId="40CB2560" w14:textId="1C810594" w:rsidR="007230F8" w:rsidRDefault="007230F8" w:rsidP="007230F8">
      <w:pPr>
        <w:rPr>
          <w:lang w:val="ru"/>
        </w:rPr>
      </w:pPr>
    </w:p>
    <w:p w14:paraId="1CBFAE46" w14:textId="4EA912CC" w:rsidR="007230F8" w:rsidRPr="007230F8" w:rsidRDefault="007230F8" w:rsidP="007230F8">
      <w:pPr>
        <w:ind w:firstLine="709"/>
        <w:jc w:val="both"/>
        <w:rPr>
          <w:lang w:val="ru"/>
        </w:rPr>
      </w:pPr>
      <w:r>
        <w:rPr>
          <w:lang w:val="ru"/>
        </w:rPr>
        <w:t>А</w:t>
      </w:r>
      <w:r w:rsidRPr="007230F8">
        <w:rPr>
          <w:lang w:val="ru"/>
        </w:rPr>
        <w:t xml:space="preserve">нализ фототоксичности проводили на клетках Balb/c 3T3. Пороговая фототоксическая концентрация составила около 0,5 пг/мл. При этой концентрации фотоэффект (PEC) находился около предела фототоксичности, равного 0,15. Коэффициент фотораздражения (PIF) 18,4 и средний фотоэффект (MPE) на уровне 0,554 и 0,560 свидетельствуют о том, что </w:t>
      </w:r>
      <w:r>
        <w:rPr>
          <w:rFonts w:asciiTheme="majorBidi" w:hAnsiTheme="majorBidi" w:cstheme="majorBidi"/>
          <w:lang w:val="ru"/>
        </w:rPr>
        <w:t>нинтеданиб</w:t>
      </w:r>
      <w:r w:rsidRPr="007230F8">
        <w:rPr>
          <w:lang w:val="ru"/>
        </w:rPr>
        <w:t xml:space="preserve"> может облад</w:t>
      </w:r>
      <w:r w:rsidR="00551CD6">
        <w:rPr>
          <w:lang w:val="ru"/>
        </w:rPr>
        <w:t xml:space="preserve">ать фототоксическим потенциалом </w:t>
      </w:r>
      <w:r w:rsidR="00551CD6" w:rsidRPr="00D268FD">
        <w:rPr>
          <w:rFonts w:asciiTheme="majorBidi" w:hAnsiTheme="majorBidi" w:cstheme="majorBidi"/>
        </w:rPr>
        <w:t>[</w:t>
      </w:r>
      <w:r w:rsidR="00551CD6" w:rsidRPr="00932BEE">
        <w:rPr>
          <w:rFonts w:asciiTheme="majorBidi" w:hAnsiTheme="majorBidi" w:cstheme="majorBidi"/>
        </w:rPr>
        <w:t>1</w:t>
      </w:r>
      <w:r w:rsidR="00551CD6" w:rsidRPr="00D268FD">
        <w:rPr>
          <w:rFonts w:asciiTheme="majorBidi" w:hAnsiTheme="majorBidi" w:cstheme="majorBidi"/>
        </w:rPr>
        <w:t>]</w:t>
      </w:r>
      <w:r w:rsidR="00551CD6" w:rsidRPr="00AD3CE5">
        <w:rPr>
          <w:rFonts w:asciiTheme="majorBidi" w:hAnsiTheme="majorBidi" w:cstheme="majorBidi"/>
          <w:lang w:val="ru"/>
        </w:rPr>
        <w:t>.</w:t>
      </w:r>
    </w:p>
    <w:p w14:paraId="2669C3B7" w14:textId="359FB824" w:rsidR="00995E92" w:rsidRPr="00AD3CE5" w:rsidRDefault="00995E92" w:rsidP="00BD70C2">
      <w:pPr>
        <w:rPr>
          <w:rFonts w:asciiTheme="majorBidi" w:hAnsiTheme="majorBidi" w:cstheme="majorBidi"/>
          <w:lang w:val="ru"/>
        </w:rPr>
      </w:pPr>
    </w:p>
    <w:p w14:paraId="42861274" w14:textId="77777777" w:rsidR="00995E92" w:rsidRPr="00707D60" w:rsidRDefault="00995E92" w:rsidP="00BD70C2">
      <w:pPr>
        <w:pStyle w:val="20"/>
        <w:numPr>
          <w:ilvl w:val="0"/>
          <w:numId w:val="0"/>
        </w:numPr>
        <w:rPr>
          <w:color w:val="000000" w:themeColor="text1"/>
          <w:szCs w:val="24"/>
        </w:rPr>
      </w:pPr>
      <w:bookmarkStart w:id="135" w:name="_Toc159495356"/>
      <w:r w:rsidRPr="00707D60">
        <w:rPr>
          <w:color w:val="000000" w:themeColor="text1"/>
          <w:szCs w:val="24"/>
        </w:rPr>
        <w:t>Список литературы</w:t>
      </w:r>
      <w:bookmarkEnd w:id="135"/>
    </w:p>
    <w:p w14:paraId="7D8D64B9" w14:textId="478DF5B4" w:rsidR="00995E92" w:rsidRPr="00986AA1" w:rsidRDefault="00995E92" w:rsidP="00395B76">
      <w:pPr>
        <w:pStyle w:val="a5"/>
        <w:numPr>
          <w:ilvl w:val="0"/>
          <w:numId w:val="7"/>
        </w:numPr>
        <w:tabs>
          <w:tab w:val="left" w:pos="142"/>
        </w:tabs>
        <w:contextualSpacing w:val="0"/>
        <w:jc w:val="both"/>
        <w:rPr>
          <w:rStyle w:val="mixed-citation"/>
          <w:color w:val="000000" w:themeColor="text1"/>
        </w:rPr>
      </w:pPr>
      <w:r w:rsidRPr="00B170C1">
        <w:rPr>
          <w:rStyle w:val="mixed-citation"/>
          <w:lang w:val="en-US"/>
        </w:rPr>
        <w:t>European Medicines Agency. Committee for Medicinal</w:t>
      </w:r>
      <w:r w:rsidR="00551CD6">
        <w:rPr>
          <w:rStyle w:val="mixed-citation"/>
          <w:lang w:val="en-US"/>
        </w:rPr>
        <w:t xml:space="preserve"> Products for Human Use (CHMP) A</w:t>
      </w:r>
      <w:r w:rsidRPr="00B170C1">
        <w:rPr>
          <w:rStyle w:val="mixed-citation"/>
          <w:lang w:val="en-US"/>
        </w:rPr>
        <w:t xml:space="preserve">ssessment report for Ofev (nintedanib), 20 November 2014. </w:t>
      </w:r>
      <w:hyperlink r:id="rId22" w:tgtFrame="_blank" w:history="1">
        <w:r>
          <w:rPr>
            <w:rStyle w:val="aff"/>
          </w:rPr>
          <w:t>https://www.ema.europa.eu/en/documents/assessment-report/ofev-epar-public-assessment-report_en.pdf</w:t>
        </w:r>
      </w:hyperlink>
      <w:r>
        <w:rPr>
          <w:rStyle w:val="mixed-citation"/>
        </w:rPr>
        <w:t>.</w:t>
      </w:r>
    </w:p>
    <w:p w14:paraId="2C17DE0C" w14:textId="5E1EFBFB" w:rsidR="00986AA1" w:rsidRPr="00986AA1" w:rsidRDefault="00986AA1" w:rsidP="00395B76">
      <w:pPr>
        <w:pStyle w:val="a5"/>
        <w:numPr>
          <w:ilvl w:val="0"/>
          <w:numId w:val="7"/>
        </w:numPr>
        <w:tabs>
          <w:tab w:val="left" w:pos="142"/>
        </w:tabs>
        <w:contextualSpacing w:val="0"/>
        <w:jc w:val="both"/>
        <w:rPr>
          <w:color w:val="000000" w:themeColor="text1"/>
          <w:lang w:val="en-US"/>
        </w:rPr>
      </w:pPr>
      <w:r w:rsidRPr="00C94CEB">
        <w:rPr>
          <w:lang w:val="en-US"/>
        </w:rPr>
        <w:t>PHARMACOLOGY REVIEW(S</w:t>
      </w:r>
      <w:r>
        <w:rPr>
          <w:lang w:val="en-US"/>
        </w:rPr>
        <w:t xml:space="preserve">): </w:t>
      </w:r>
      <w:r w:rsidRPr="00986AA1">
        <w:rPr>
          <w:lang w:val="en-US"/>
        </w:rPr>
        <w:t>OVEF (nintedanib)</w:t>
      </w:r>
      <w:r w:rsidRPr="00C94CEB">
        <w:rPr>
          <w:lang w:val="en-US"/>
        </w:rPr>
        <w:t>. APPLICATION</w:t>
      </w:r>
      <w:r w:rsidRPr="00C137FF">
        <w:rPr>
          <w:lang w:val="en-US"/>
        </w:rPr>
        <w:t xml:space="preserve"> </w:t>
      </w:r>
      <w:r w:rsidRPr="00C94CEB">
        <w:rPr>
          <w:lang w:val="en-US"/>
        </w:rPr>
        <w:t>NUMBER</w:t>
      </w:r>
      <w:r w:rsidRPr="00C137FF">
        <w:rPr>
          <w:lang w:val="en-US"/>
        </w:rPr>
        <w:t xml:space="preserve">: </w:t>
      </w:r>
      <w:r w:rsidRPr="00986AA1">
        <w:rPr>
          <w:lang w:val="en-US"/>
        </w:rPr>
        <w:t>205832Orig1s000</w:t>
      </w:r>
      <w:r w:rsidRPr="00C137FF">
        <w:rPr>
          <w:lang w:val="en-US"/>
        </w:rPr>
        <w:t xml:space="preserve">. </w:t>
      </w:r>
      <w:r w:rsidRPr="00986AA1">
        <w:rPr>
          <w:lang w:val="en-US"/>
        </w:rPr>
        <w:t>September 22, 2014</w:t>
      </w:r>
      <w:r w:rsidRPr="00C137FF">
        <w:rPr>
          <w:lang w:val="en-US"/>
        </w:rPr>
        <w:t xml:space="preserve">. </w:t>
      </w:r>
      <w:r>
        <w:t>Доступно</w:t>
      </w:r>
      <w:r w:rsidRPr="00C137FF">
        <w:rPr>
          <w:lang w:val="en-US"/>
        </w:rPr>
        <w:t xml:space="preserve"> </w:t>
      </w:r>
      <w:r>
        <w:t>на</w:t>
      </w:r>
      <w:r w:rsidRPr="00C137FF">
        <w:rPr>
          <w:lang w:val="en-US"/>
        </w:rPr>
        <w:t>:</w:t>
      </w:r>
      <w:r>
        <w:rPr>
          <w:lang w:val="en-US"/>
        </w:rPr>
        <w:t xml:space="preserve"> </w:t>
      </w:r>
      <w:r w:rsidRPr="00986AA1">
        <w:rPr>
          <w:lang w:val="en-US"/>
        </w:rPr>
        <w:t>https://www.accessdata.fda.gov/drugsatfda_docs/nda/2014/205832Orig1s000PharmR.pdf</w:t>
      </w:r>
    </w:p>
    <w:p w14:paraId="345E0757" w14:textId="77777777" w:rsidR="00995E92" w:rsidRPr="00986AA1" w:rsidRDefault="00995E92" w:rsidP="00395B76">
      <w:pPr>
        <w:pStyle w:val="a5"/>
        <w:numPr>
          <w:ilvl w:val="0"/>
          <w:numId w:val="7"/>
        </w:numPr>
        <w:tabs>
          <w:tab w:val="left" w:pos="142"/>
        </w:tabs>
        <w:ind w:left="426"/>
        <w:contextualSpacing w:val="0"/>
        <w:jc w:val="both"/>
        <w:rPr>
          <w:rStyle w:val="aff"/>
          <w:b/>
          <w:bCs/>
          <w:kern w:val="32"/>
          <w:szCs w:val="32"/>
          <w:highlight w:val="yellow"/>
          <w:lang w:val="en-US"/>
        </w:rPr>
      </w:pPr>
      <w:r w:rsidRPr="00986AA1">
        <w:rPr>
          <w:rStyle w:val="aff"/>
          <w:highlight w:val="yellow"/>
          <w:lang w:val="en-US"/>
        </w:rPr>
        <w:br w:type="page"/>
      </w:r>
    </w:p>
    <w:p w14:paraId="164C7172" w14:textId="67D9BC78" w:rsidR="00995E92" w:rsidRDefault="00995E92" w:rsidP="00995E92">
      <w:pPr>
        <w:pStyle w:val="10"/>
        <w:rPr>
          <w:rFonts w:cs="Times New Roman"/>
          <w:color w:val="000000" w:themeColor="text1"/>
          <w:szCs w:val="24"/>
        </w:rPr>
      </w:pPr>
      <w:bookmarkStart w:id="136" w:name="_Toc159495357"/>
      <w:r w:rsidRPr="00707D60">
        <w:rPr>
          <w:rFonts w:cs="Times New Roman"/>
          <w:color w:val="000000" w:themeColor="text1"/>
          <w:szCs w:val="24"/>
        </w:rPr>
        <w:lastRenderedPageBreak/>
        <w:t>ДЕЙСТВИЕ У ЧЕЛОВЕКА</w:t>
      </w:r>
      <w:bookmarkEnd w:id="136"/>
    </w:p>
    <w:p w14:paraId="2720457A" w14:textId="77777777" w:rsidR="00BD70C2" w:rsidRPr="00BD70C2" w:rsidRDefault="00BD70C2" w:rsidP="00BD70C2"/>
    <w:p w14:paraId="0DA8D7EB" w14:textId="65A19C9F" w:rsidR="00995E92" w:rsidRDefault="00995E92" w:rsidP="00BD70C2">
      <w:pPr>
        <w:pStyle w:val="20"/>
        <w:numPr>
          <w:ilvl w:val="0"/>
          <w:numId w:val="0"/>
        </w:numPr>
        <w:rPr>
          <w:color w:val="000000" w:themeColor="text1"/>
          <w:szCs w:val="24"/>
        </w:rPr>
      </w:pPr>
      <w:bookmarkStart w:id="137" w:name="_Toc159495358"/>
      <w:r w:rsidRPr="00707D60">
        <w:rPr>
          <w:color w:val="000000" w:themeColor="text1"/>
          <w:szCs w:val="24"/>
        </w:rPr>
        <w:t>Введение и резюме</w:t>
      </w:r>
      <w:bookmarkEnd w:id="137"/>
    </w:p>
    <w:p w14:paraId="04026020" w14:textId="77777777" w:rsidR="00BD70C2" w:rsidRPr="00BD70C2" w:rsidRDefault="00BD70C2" w:rsidP="00BD70C2">
      <w:pPr>
        <w:rPr>
          <w:lang w:val="x-none"/>
        </w:rPr>
      </w:pPr>
    </w:p>
    <w:p w14:paraId="216FFA03" w14:textId="6EC70ED3" w:rsidR="00995E92" w:rsidRPr="00F20657" w:rsidRDefault="00995E92" w:rsidP="00BD70C2">
      <w:pPr>
        <w:ind w:firstLine="709"/>
        <w:jc w:val="both"/>
      </w:pPr>
      <w:bookmarkStart w:id="138" w:name="_Hlk113018996"/>
      <w:r w:rsidRPr="00BF6DD4">
        <w:t xml:space="preserve">Клинических исследований препарата </w:t>
      </w:r>
      <w:r>
        <w:rPr>
          <w:lang w:val="en-US"/>
        </w:rPr>
        <w:t>PT</w:t>
      </w:r>
      <w:r w:rsidRPr="00B5332E">
        <w:t>-</w:t>
      </w:r>
      <w:r>
        <w:rPr>
          <w:lang w:val="en-US"/>
        </w:rPr>
        <w:t>NTD</w:t>
      </w:r>
      <w:r w:rsidRPr="00BF6DD4">
        <w:t xml:space="preserve">, </w:t>
      </w:r>
      <w:r>
        <w:t>капсулы мягкие</w:t>
      </w:r>
      <w:r w:rsidRPr="00BF6DD4">
        <w:t xml:space="preserve">, </w:t>
      </w:r>
      <w:r>
        <w:t>100</w:t>
      </w:r>
      <w:r w:rsidRPr="00BF6DD4">
        <w:t xml:space="preserve"> мг и 1</w:t>
      </w:r>
      <w:r>
        <w:t>5</w:t>
      </w:r>
      <w:r w:rsidRPr="00BF6DD4">
        <w:t xml:space="preserve">0 мг (АО «Р-Фарм», Россия) не проводилось. Так как препарат </w:t>
      </w:r>
      <w:r>
        <w:rPr>
          <w:lang w:val="en-US"/>
        </w:rPr>
        <w:t>PT</w:t>
      </w:r>
      <w:r w:rsidRPr="00B5332E">
        <w:t>-</w:t>
      </w:r>
      <w:r>
        <w:rPr>
          <w:lang w:val="en-US"/>
        </w:rPr>
        <w:t>NTD</w:t>
      </w:r>
      <w:r w:rsidRPr="00BF6DD4">
        <w:t xml:space="preserve">, разработанный </w:t>
      </w:r>
      <w:r w:rsidR="0009494D">
        <w:rPr>
          <w:bCs/>
          <w:lang w:eastAsia="ru-RU"/>
        </w:rPr>
        <w:t>партнером</w:t>
      </w:r>
      <w:r w:rsidR="0009494D" w:rsidRPr="009A6EF4">
        <w:rPr>
          <w:bCs/>
          <w:lang w:eastAsia="ru-RU"/>
        </w:rPr>
        <w:t xml:space="preserve"> АО «Р-Фарм»</w:t>
      </w:r>
      <w:r w:rsidR="0009494D">
        <w:rPr>
          <w:bCs/>
          <w:lang w:eastAsia="ru-RU"/>
        </w:rPr>
        <w:t xml:space="preserve"> </w:t>
      </w:r>
      <w:r w:rsidR="0009494D" w:rsidRPr="009A7F08">
        <w:rPr>
          <w:bCs/>
          <w:lang w:eastAsia="ru-RU"/>
        </w:rPr>
        <w:t>Intas Pharmaceuticals Ltd, Индия</w:t>
      </w:r>
      <w:r w:rsidRPr="00BF6DD4">
        <w:t xml:space="preserve">, представляет собой воспроизведенный препарат </w:t>
      </w:r>
      <w:r w:rsidR="00551CD6">
        <w:t>нинтедан</w:t>
      </w:r>
      <w:r>
        <w:t>иба</w:t>
      </w:r>
      <w:r w:rsidRPr="00BF6DD4">
        <w:t xml:space="preserve">, ожидается, что его свойства будут идентичны свойствам оригинального препарата </w:t>
      </w:r>
      <w:r w:rsidRPr="00B25DCC">
        <w:rPr>
          <w:color w:val="000000"/>
        </w:rPr>
        <w:t>Варгатеф</w:t>
      </w:r>
      <w:r w:rsidRPr="00B25DCC">
        <w:rPr>
          <w:color w:val="000000"/>
          <w:vertAlign w:val="superscript"/>
        </w:rPr>
        <w:t>®</w:t>
      </w:r>
      <w:r>
        <w:t>, (Берингер Ингельхайм Интернешнл ГмбХ, Германия</w:t>
      </w:r>
      <w:r w:rsidRPr="00AC7A0D">
        <w:t>)</w:t>
      </w:r>
      <w:r>
        <w:rPr>
          <w:bCs/>
          <w:lang w:eastAsia="ru-RU"/>
        </w:rPr>
        <w:t>,</w:t>
      </w:r>
      <w:r w:rsidRPr="00BF6DD4">
        <w:t xml:space="preserve"> которому </w:t>
      </w:r>
      <w:r>
        <w:rPr>
          <w:lang w:val="en-US"/>
        </w:rPr>
        <w:t>PT</w:t>
      </w:r>
      <w:r w:rsidRPr="00B5332E">
        <w:t>-</w:t>
      </w:r>
      <w:r>
        <w:rPr>
          <w:lang w:val="en-US"/>
        </w:rPr>
        <w:t>NTD</w:t>
      </w:r>
      <w:r w:rsidRPr="00BF6DD4">
        <w:t xml:space="preserve"> полностью соответствует по качественному и количественному составу </w:t>
      </w:r>
      <w:r w:rsidR="00551CD6" w:rsidRPr="00807249">
        <w:t>действующего вещества</w:t>
      </w:r>
      <w:r w:rsidRPr="00BF6DD4">
        <w:t xml:space="preserve">, а также по лекарственной форме и дозировке. </w:t>
      </w:r>
      <w:r w:rsidR="00551CD6" w:rsidRPr="00807249">
        <w:t>В связи с этим ниже приводятся данные клинических исследований оригинального препарата</w:t>
      </w:r>
      <w:r w:rsidRPr="00BF6DD4">
        <w:rPr>
          <w:rFonts w:eastAsia="Calibri"/>
          <w:color w:val="000000" w:themeColor="text1"/>
        </w:rPr>
        <w:t xml:space="preserve"> </w:t>
      </w:r>
      <w:r>
        <w:rPr>
          <w:rFonts w:eastAsia="Calibri"/>
          <w:color w:val="000000" w:themeColor="text1"/>
        </w:rPr>
        <w:t>нинтеданиба</w:t>
      </w:r>
      <w:r w:rsidRPr="00BF6DD4">
        <w:rPr>
          <w:rFonts w:eastAsia="Calibri"/>
          <w:color w:val="000000" w:themeColor="text1"/>
        </w:rPr>
        <w:t>.</w:t>
      </w:r>
      <w:r w:rsidRPr="00BF6DD4">
        <w:rPr>
          <w:rFonts w:eastAsiaTheme="minorEastAsia"/>
          <w:color w:val="000000" w:themeColor="text1"/>
          <w:lang w:eastAsia="ru-RU"/>
        </w:rPr>
        <w:t xml:space="preserve"> </w:t>
      </w:r>
    </w:p>
    <w:p w14:paraId="5FD6FBF0" w14:textId="1646A1F5" w:rsidR="00995E92" w:rsidRPr="00E811A2" w:rsidRDefault="00995E92" w:rsidP="00BD70C2">
      <w:pPr>
        <w:tabs>
          <w:tab w:val="left" w:pos="851"/>
        </w:tabs>
        <w:ind w:firstLine="709"/>
        <w:jc w:val="both"/>
        <w:rPr>
          <w:rFonts w:asciiTheme="majorBidi" w:hAnsiTheme="majorBidi" w:cstheme="majorBidi"/>
          <w:lang w:val="ru"/>
        </w:rPr>
      </w:pPr>
      <w:r w:rsidRPr="00FE79B6">
        <w:rPr>
          <w:bCs/>
          <w:color w:val="000000" w:themeColor="text1"/>
          <w:lang w:eastAsia="ru-RU" w:bidi="ru-RU"/>
        </w:rPr>
        <w:t>Как было показано в исследованиях с участием здоровых добровольцев и пациентов</w:t>
      </w:r>
      <w:r w:rsidRPr="00FE79B6">
        <w:rPr>
          <w:rFonts w:asciiTheme="majorBidi" w:hAnsiTheme="majorBidi" w:cstheme="majorBidi"/>
          <w:lang w:val="ru"/>
        </w:rPr>
        <w:t xml:space="preserve"> нинтеданиб</w:t>
      </w:r>
      <w:r w:rsidRPr="00773AC3">
        <w:rPr>
          <w:rFonts w:asciiTheme="majorBidi" w:hAnsiTheme="majorBidi" w:cstheme="majorBidi"/>
          <w:lang w:val="ru"/>
        </w:rPr>
        <w:t xml:space="preserve"> достигает максимальных концентраций в плазме крови примерно через 2–4 часа после приема внутрь в виде мягкой желатиновой капсулы после еды (диапазон значений: 0,5–8 часов)</w:t>
      </w:r>
      <w:r>
        <w:rPr>
          <w:rFonts w:asciiTheme="majorBidi" w:hAnsiTheme="majorBidi" w:cstheme="majorBidi"/>
          <w:lang w:val="ru"/>
        </w:rPr>
        <w:t>.</w:t>
      </w:r>
      <w:r w:rsidRPr="00FE79B6">
        <w:rPr>
          <w:rFonts w:asciiTheme="majorBidi" w:hAnsiTheme="majorBidi" w:cstheme="majorBidi"/>
          <w:lang w:val="ru"/>
        </w:rPr>
        <w:t xml:space="preserve"> </w:t>
      </w:r>
      <w:r w:rsidRPr="00D277A2">
        <w:rPr>
          <w:rFonts w:asciiTheme="majorBidi" w:hAnsiTheme="majorBidi" w:cstheme="majorBidi"/>
          <w:lang w:val="ru"/>
        </w:rPr>
        <w:t>Нинтеданиб имеет по меньшей мере двухфазную кинетику распределения. После внутривенной инфузии наблюдался высокий объем распределения в терминальной фазе</w:t>
      </w:r>
      <w:r>
        <w:rPr>
          <w:rFonts w:asciiTheme="majorBidi" w:hAnsiTheme="majorBidi" w:cstheme="majorBidi"/>
          <w:lang w:val="ru"/>
        </w:rPr>
        <w:t>.</w:t>
      </w:r>
      <w:r w:rsidRPr="002615A5">
        <w:rPr>
          <w:rFonts w:asciiTheme="majorBidi" w:hAnsiTheme="majorBidi" w:cstheme="majorBidi"/>
          <w:lang w:val="ru"/>
        </w:rPr>
        <w:t xml:space="preserve"> </w:t>
      </w:r>
      <w:r w:rsidRPr="00055BC5">
        <w:rPr>
          <w:rFonts w:asciiTheme="majorBidi" w:hAnsiTheme="majorBidi" w:cstheme="majorBidi"/>
          <w:lang w:val="ru"/>
        </w:rPr>
        <w:t>Основной реакцией при метаболизме нинтеданиба является гидролитическое расщепление эстеразами с образованием свободной кислотной функциональной группы BIBF 1202.</w:t>
      </w:r>
      <w:r>
        <w:rPr>
          <w:rFonts w:asciiTheme="majorBidi" w:hAnsiTheme="majorBidi" w:cstheme="majorBidi"/>
          <w:lang w:val="ru"/>
        </w:rPr>
        <w:t xml:space="preserve"> </w:t>
      </w:r>
      <w:r w:rsidRPr="00055BC5">
        <w:rPr>
          <w:rFonts w:asciiTheme="majorBidi" w:hAnsiTheme="majorBidi" w:cstheme="majorBidi"/>
          <w:lang w:val="ru"/>
        </w:rPr>
        <w:t>Общий плазменный клиренс после внутривенной инфузии был высоким (CL: 1390 мл/мин, gCV: 28,8 %). Выведение неизмененного действующего вещества с мочой в течение 48 ч составило около 0,05 % от дозы (gCV: 31,5 %) при введении препарата внутрь и около 1,4 % от дозы (gCV: 24,2 %) при внутривенном введении; почечный клиренс составил 20 мл/мин (gCV: 32,6 %).</w:t>
      </w:r>
    </w:p>
    <w:p w14:paraId="558BFE87" w14:textId="77777777" w:rsidR="00995E92" w:rsidRDefault="00995E92" w:rsidP="00BD70C2">
      <w:pPr>
        <w:ind w:firstLine="709"/>
        <w:jc w:val="both"/>
        <w:rPr>
          <w:highlight w:val="yellow"/>
        </w:rPr>
      </w:pPr>
      <w:r>
        <w:rPr>
          <w:rStyle w:val="rynqvb"/>
        </w:rPr>
        <w:t>Клиническая эффективность нинтеданиба изучалась у 1231 пациента с ИЛФ в одном исследовании фазы 2 (исследование 1) и два исследования фазы 3 (исследования 2 и 3).</w:t>
      </w:r>
      <w:r>
        <w:rPr>
          <w:rStyle w:val="hwtze"/>
        </w:rPr>
        <w:t xml:space="preserve">  </w:t>
      </w:r>
      <w:r>
        <w:rPr>
          <w:rStyle w:val="rynqvb"/>
        </w:rPr>
        <w:t>Первичной конечной точкой была годовая скорость снижения форсированной жизненной емкости легких (ФЖЕЛ).</w:t>
      </w:r>
      <w:r>
        <w:rPr>
          <w:rStyle w:val="hwtze"/>
        </w:rPr>
        <w:t xml:space="preserve"> </w:t>
      </w:r>
      <w:r>
        <w:rPr>
          <w:rStyle w:val="rynqvb"/>
        </w:rPr>
        <w:t>Время до первого острого обострения ИЛФ было ключевой вторичной конечной точкой в исследованиях 2 и 3 и вторичной конечной точкой в исследовании 1. Изменение по сравнению с исходным уровнем прогнозируемого процента ФЖЕЛ и выживаемости были дополнительными вторичными конечными точками во всех исследованиях.</w:t>
      </w:r>
      <w:r w:rsidRPr="00773AC3">
        <w:rPr>
          <w:highlight w:val="yellow"/>
        </w:rPr>
        <w:t xml:space="preserve"> </w:t>
      </w:r>
    </w:p>
    <w:p w14:paraId="76B060CC" w14:textId="77777777" w:rsidR="00995E92" w:rsidRDefault="00995E92" w:rsidP="00BD70C2">
      <w:pPr>
        <w:ind w:firstLine="709"/>
        <w:jc w:val="both"/>
        <w:rPr>
          <w:highlight w:val="yellow"/>
        </w:rPr>
      </w:pPr>
      <w:r>
        <w:rPr>
          <w:rStyle w:val="rynqvb"/>
        </w:rPr>
        <w:t>У пациентов было продемонстрировано статистически значимое снижение годовой скорости снижения ФЖЕЛ (в мл). получавших нинтеданиб по сравнению с пациентами, получавшими плацебо, на основе модели регрессии случайных коэффициентов, с поправкой на пол, рост и возраст.</w:t>
      </w:r>
      <w:r>
        <w:rPr>
          <w:rStyle w:val="hwtze"/>
        </w:rPr>
        <w:t xml:space="preserve"> </w:t>
      </w:r>
      <w:r>
        <w:rPr>
          <w:rStyle w:val="rynqvb"/>
        </w:rPr>
        <w:t>Эффект лечения на ФЖЕЛ был одинаковым во всех трех исследованиях</w:t>
      </w:r>
      <w:r w:rsidRPr="00773AC3">
        <w:rPr>
          <w:highlight w:val="yellow"/>
        </w:rPr>
        <w:t xml:space="preserve"> </w:t>
      </w:r>
    </w:p>
    <w:p w14:paraId="677E778E" w14:textId="77777777" w:rsidR="00995E92" w:rsidRDefault="00995E92" w:rsidP="00BD70C2">
      <w:pPr>
        <w:ind w:firstLine="709"/>
        <w:jc w:val="both"/>
        <w:rPr>
          <w:rStyle w:val="rynqvb"/>
        </w:rPr>
      </w:pPr>
      <w:r>
        <w:t xml:space="preserve">Первоначально этот препарат изучали при онкологических заболеваниях и применяли для лечения немелкоклеточного рака легкого, однако в 2014 году были завершены 52-недельные двойные слепые плацебоконтролируемые исследования INPULSIS-1 и INPULSIS-2, которые доказали способность препарата замедлять прогрессирование идиопатического легочного фиброза. В целом в эти исследования были включены 1066 пациентов с идиопатическим легочным фиброзом, которых рандомизировали на группы нинтеданиба в дозе 150 мг два раза в день или плацебо. Первичной конечной точкой была ежегодная скорость снижения форсированной жизненной емкости легких (ФЖЕЛ). В обоих исследованиях в группе нинтеданиба она была примерно в два раза ниже, чем в группе плацебо (в исследовании INPULSIS-1 разница </w:t>
      </w:r>
      <w:r>
        <w:lastRenderedPageBreak/>
        <w:t xml:space="preserve">ежегодной скорости снижения ФЖЕЛ между группами составила 125,3 мл; p&lt;0,001, а в исследовании INPULSIS-2 – 93,7 мл; p&lt;0,001). Во втором исследовании лечение нинтеданибом привело также к значительному увеличению времени до первого обострения идиопатического легочного фиброза по сравнению с плацебо (отношение шансов 0,38; p=0,005). </w:t>
      </w:r>
      <w:r w:rsidRPr="009267C1">
        <w:rPr>
          <w:color w:val="000000"/>
          <w:lang w:eastAsia="ru-RU"/>
        </w:rPr>
        <w:t xml:space="preserve">К настоящему моменту доступны данные о безопасности </w:t>
      </w:r>
      <w:r>
        <w:rPr>
          <w:color w:val="000000"/>
          <w:lang w:eastAsia="ru-RU"/>
        </w:rPr>
        <w:t>нинтеданиба</w:t>
      </w:r>
      <w:r w:rsidRPr="009267C1">
        <w:rPr>
          <w:color w:val="000000"/>
          <w:lang w:eastAsia="ru-RU"/>
        </w:rPr>
        <w:t xml:space="preserve">, полученные в ходе клинических исследований </w:t>
      </w:r>
      <w:r>
        <w:rPr>
          <w:color w:val="000000"/>
          <w:lang w:eastAsia="ru-RU"/>
        </w:rPr>
        <w:t>нинтеданиба</w:t>
      </w:r>
      <w:r w:rsidRPr="009267C1">
        <w:rPr>
          <w:color w:val="000000"/>
          <w:lang w:eastAsia="ru-RU"/>
        </w:rPr>
        <w:t xml:space="preserve"> и в ходе постмаркетингового наблюдения.  </w:t>
      </w:r>
      <w:r>
        <w:rPr>
          <w:rStyle w:val="rynqvb"/>
        </w:rPr>
        <w:t>Профиль безопасности нитеданиба оценивался у более чем 1000 пациентов с ИЛФ, 332 пациентов с хроническими фиброзирующими ИЗЛ с прогрессирующим фенотипом и более чем 280 пациентов с ССД-ИЗЛ.</w:t>
      </w:r>
      <w:r>
        <w:rPr>
          <w:rStyle w:val="hwtze"/>
        </w:rPr>
        <w:t xml:space="preserve"> </w:t>
      </w:r>
      <w:r>
        <w:rPr>
          <w:rStyle w:val="rynqvb"/>
        </w:rPr>
        <w:t>Более 200 пациентов с ИЛФ в течение более 2 лет в ходе клинических испытаний принимали нитеданиб.</w:t>
      </w:r>
    </w:p>
    <w:p w14:paraId="79BD6FC1" w14:textId="3B442891" w:rsidR="00995E92" w:rsidRDefault="00995E92" w:rsidP="00BD70C2">
      <w:pPr>
        <w:ind w:firstLine="709"/>
        <w:jc w:val="both"/>
      </w:pPr>
      <w:r>
        <w:t>Наиболее часто сообщавшимися нежелательными реакциями, считавшимися связанными с применением нинтеданиба, были диарея, повышение активности ферментов печени (АЛТ и АСТ) и рвота.</w:t>
      </w:r>
    </w:p>
    <w:p w14:paraId="40D52249" w14:textId="77777777" w:rsidR="00BD70C2" w:rsidRPr="0011373C" w:rsidRDefault="00BD70C2" w:rsidP="00BD70C2"/>
    <w:p w14:paraId="737531E7" w14:textId="0F9A0C0D" w:rsidR="00995E92" w:rsidRDefault="00995E92" w:rsidP="00995E92">
      <w:pPr>
        <w:pStyle w:val="20"/>
        <w:rPr>
          <w:color w:val="000000" w:themeColor="text1"/>
          <w:szCs w:val="24"/>
        </w:rPr>
      </w:pPr>
      <w:bookmarkStart w:id="139" w:name="_Toc112014978"/>
      <w:bookmarkStart w:id="140" w:name="_Toc159495359"/>
      <w:r w:rsidRPr="00284823">
        <w:rPr>
          <w:color w:val="000000" w:themeColor="text1"/>
          <w:szCs w:val="24"/>
        </w:rPr>
        <w:t>Фармакокинетика у человека</w:t>
      </w:r>
      <w:bookmarkEnd w:id="139"/>
      <w:bookmarkEnd w:id="140"/>
    </w:p>
    <w:bookmarkEnd w:id="138"/>
    <w:p w14:paraId="628CE364" w14:textId="5D080561" w:rsidR="00BD70C2" w:rsidRDefault="00BD70C2" w:rsidP="00BD70C2"/>
    <w:p w14:paraId="43D5061E" w14:textId="373760E4" w:rsidR="00995E92" w:rsidRPr="00BD70C2" w:rsidRDefault="00995E92" w:rsidP="00BD70C2">
      <w:pPr>
        <w:ind w:firstLine="709"/>
        <w:jc w:val="both"/>
        <w:rPr>
          <w:color w:val="000000"/>
          <w:szCs w:val="23"/>
        </w:rPr>
      </w:pPr>
      <w:r w:rsidRPr="00B503E3">
        <w:rPr>
          <w:rStyle w:val="rynqvb"/>
        </w:rPr>
        <w:t>Фармакокинетические (ФК) свойства нинтеданиба сопоставимы у здоровых добровольцев, пациентов с ИЛФ и пациентов с распространенными опухолями.</w:t>
      </w:r>
      <w:r w:rsidRPr="00B503E3">
        <w:rPr>
          <w:rStyle w:val="hwtze"/>
        </w:rPr>
        <w:t xml:space="preserve"> </w:t>
      </w:r>
      <w:r w:rsidRPr="00B503E3">
        <w:rPr>
          <w:rStyle w:val="rynqvb"/>
        </w:rPr>
        <w:t>После перорального приема нинтеданиб быстро всасывается и достигает максимальной концентрации в плазме примерно через 2–4 часа;</w:t>
      </w:r>
      <w:r w:rsidRPr="00B503E3">
        <w:rPr>
          <w:rStyle w:val="hwtze"/>
        </w:rPr>
        <w:t xml:space="preserve"> </w:t>
      </w:r>
      <w:r w:rsidRPr="00B503E3">
        <w:rPr>
          <w:rStyle w:val="rynqvb"/>
        </w:rPr>
        <w:t>стабильное состояние достигается в течение 7 дней после приема [1,2]. Нинтеданиб подвергается интенсивному метаболизму при первом прохождении и демонстрирует по крайней мере двухфазную кинетику диспозиции с конечным периодом полувыведения 10–15 часов [1-4]. Нинтеданиб метаболизируется путем расщепления метилового эфира с образованием</w:t>
      </w:r>
      <w:r w:rsidRPr="00B503E3">
        <w:rPr>
          <w:rStyle w:val="hwtze"/>
        </w:rPr>
        <w:t xml:space="preserve"> </w:t>
      </w:r>
      <w:r w:rsidRPr="00B503E3">
        <w:rPr>
          <w:rStyle w:val="rynqvb"/>
        </w:rPr>
        <w:t>карбоксилатное производное BIBF 1202 в качестве преобладающего метаболита, который глюкуронируется UGT-энзимами с образованием глюкуронида BIBF 1202.7 Абсолютная биодоступность нинтеданиба в дозе 100 мг у здоровых добровольцев составляет примерно 5% [5].</w:t>
      </w:r>
      <w:r w:rsidRPr="00BD70C2">
        <w:rPr>
          <w:color w:val="000000"/>
          <w:szCs w:val="23"/>
        </w:rPr>
        <w:t> </w:t>
      </w:r>
    </w:p>
    <w:p w14:paraId="5E588BD5" w14:textId="77777777" w:rsidR="00995E92" w:rsidRPr="00BD70C2" w:rsidRDefault="00995E92" w:rsidP="00995E92">
      <w:pPr>
        <w:rPr>
          <w:b/>
          <w:i/>
          <w:color w:val="000000"/>
          <w:szCs w:val="23"/>
        </w:rPr>
      </w:pPr>
    </w:p>
    <w:p w14:paraId="05F9498B" w14:textId="21B50B88" w:rsidR="00995E92" w:rsidRDefault="00995E92" w:rsidP="00BD70C2">
      <w:pPr>
        <w:pStyle w:val="30"/>
      </w:pPr>
      <w:bookmarkStart w:id="141" w:name="_Toc159495360"/>
      <w:r w:rsidRPr="00BD70C2">
        <w:t>Всасывание</w:t>
      </w:r>
      <w:bookmarkEnd w:id="141"/>
    </w:p>
    <w:p w14:paraId="3988221E" w14:textId="77777777" w:rsidR="00BD70C2" w:rsidRPr="00BD70C2" w:rsidRDefault="00BD70C2" w:rsidP="00BD70C2"/>
    <w:p w14:paraId="478700D5" w14:textId="71D43E3E" w:rsidR="00995E92" w:rsidRPr="00773AC3" w:rsidRDefault="00995E92" w:rsidP="00120F54">
      <w:pPr>
        <w:tabs>
          <w:tab w:val="left" w:pos="851"/>
        </w:tabs>
        <w:ind w:firstLine="709"/>
        <w:jc w:val="both"/>
        <w:rPr>
          <w:rFonts w:asciiTheme="majorBidi" w:hAnsiTheme="majorBidi" w:cstheme="majorBidi"/>
        </w:rPr>
      </w:pPr>
      <w:bookmarkStart w:id="142" w:name="_Toc52190578"/>
      <w:r w:rsidRPr="00773AC3">
        <w:rPr>
          <w:rFonts w:asciiTheme="majorBidi" w:hAnsiTheme="majorBidi" w:cstheme="majorBidi"/>
          <w:lang w:val="ru"/>
        </w:rPr>
        <w:t>Нинтеданиб достигает максимальных концентраций в плазме крови примерно через 2–4 часа после приема внутрь в виде мягкой желатиновой капсулы после еды (диапазон значений: 0,5–8 часов)</w:t>
      </w:r>
      <w:r w:rsidRPr="00EA6A8B">
        <w:rPr>
          <w:rFonts w:asciiTheme="majorBidi" w:hAnsiTheme="majorBidi" w:cstheme="majorBidi"/>
        </w:rPr>
        <w:t xml:space="preserve"> [</w:t>
      </w:r>
      <w:r>
        <w:rPr>
          <w:rFonts w:asciiTheme="majorBidi" w:hAnsiTheme="majorBidi" w:cstheme="majorBidi"/>
        </w:rPr>
        <w:t>6,7</w:t>
      </w:r>
      <w:r w:rsidRPr="00EA6A8B">
        <w:rPr>
          <w:rFonts w:asciiTheme="majorBidi" w:hAnsiTheme="majorBidi" w:cstheme="majorBidi"/>
        </w:rPr>
        <w:t>]</w:t>
      </w:r>
      <w:r w:rsidRPr="00773AC3">
        <w:rPr>
          <w:rFonts w:asciiTheme="majorBidi" w:hAnsiTheme="majorBidi" w:cstheme="majorBidi"/>
          <w:lang w:val="ru"/>
        </w:rPr>
        <w:t>.</w:t>
      </w:r>
    </w:p>
    <w:p w14:paraId="2137D315" w14:textId="25987DF2" w:rsidR="00995E92" w:rsidRDefault="00995E92" w:rsidP="00120F54">
      <w:pPr>
        <w:tabs>
          <w:tab w:val="left" w:pos="851"/>
        </w:tabs>
        <w:ind w:firstLine="709"/>
        <w:jc w:val="both"/>
        <w:rPr>
          <w:rFonts w:asciiTheme="majorBidi" w:hAnsiTheme="majorBidi" w:cstheme="majorBidi"/>
          <w:lang w:val="ru"/>
        </w:rPr>
      </w:pPr>
      <w:r w:rsidRPr="00773AC3">
        <w:rPr>
          <w:rFonts w:asciiTheme="majorBidi" w:hAnsiTheme="majorBidi" w:cstheme="majorBidi"/>
          <w:lang w:val="ru"/>
        </w:rPr>
        <w:t>Результаты анализа абсолютной биодоступности у здоровых добровольцев по показателям AUC</w:t>
      </w:r>
      <w:r w:rsidRPr="00773AC3">
        <w:rPr>
          <w:rFonts w:asciiTheme="majorBidi" w:hAnsiTheme="majorBidi" w:cstheme="majorBidi"/>
          <w:vertAlign w:val="subscript"/>
          <w:lang w:val="ru"/>
        </w:rPr>
        <w:t>0-∞</w:t>
      </w:r>
      <w:r w:rsidRPr="00773AC3">
        <w:rPr>
          <w:rFonts w:asciiTheme="majorBidi" w:hAnsiTheme="majorBidi" w:cstheme="majorBidi"/>
          <w:lang w:val="ru"/>
        </w:rPr>
        <w:t xml:space="preserve"> и AUC</w:t>
      </w:r>
      <w:r w:rsidRPr="00773AC3">
        <w:rPr>
          <w:rFonts w:asciiTheme="majorBidi" w:hAnsiTheme="majorBidi" w:cstheme="majorBidi"/>
          <w:vertAlign w:val="subscript"/>
          <w:lang w:val="ru"/>
        </w:rPr>
        <w:t>0-tz</w:t>
      </w:r>
      <w:r>
        <w:rPr>
          <w:rFonts w:asciiTheme="majorBidi" w:hAnsiTheme="majorBidi" w:cstheme="majorBidi"/>
          <w:lang w:val="ru"/>
        </w:rPr>
        <w:t xml:space="preserve"> представлены ниже.</w:t>
      </w:r>
    </w:p>
    <w:p w14:paraId="04E3439F" w14:textId="4361634A" w:rsidR="00995E92" w:rsidRPr="00BD70C2" w:rsidRDefault="00995E92" w:rsidP="00995E92">
      <w:pPr>
        <w:tabs>
          <w:tab w:val="left" w:pos="851"/>
        </w:tabs>
        <w:rPr>
          <w:rFonts w:asciiTheme="majorBidi" w:hAnsiTheme="majorBidi" w:cstheme="majorBidi"/>
        </w:rPr>
      </w:pPr>
    </w:p>
    <w:p w14:paraId="33AAA7EC" w14:textId="342AEF1E" w:rsidR="00BD70C2" w:rsidRDefault="00BD70C2" w:rsidP="00BD70C2">
      <w:pPr>
        <w:pStyle w:val="af5"/>
        <w:keepNext/>
        <w:jc w:val="both"/>
      </w:pPr>
      <w:bookmarkStart w:id="143" w:name="_Toc167099834"/>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w:t>
      </w:r>
      <w:r w:rsidR="00881287">
        <w:rPr>
          <w:noProof/>
        </w:rPr>
        <w:fldChar w:fldCharType="end"/>
      </w:r>
      <w:r>
        <w:t xml:space="preserve">. </w:t>
      </w:r>
      <w:r w:rsidRPr="00BD70C2">
        <w:rPr>
          <w:rFonts w:asciiTheme="majorBidi" w:hAnsiTheme="majorBidi" w:cstheme="majorBidi"/>
          <w:b w:val="0"/>
          <w:lang w:val="ru"/>
        </w:rPr>
        <w:t>Результаты анализа абсолютной биодоступности у здоровых добровольцев по показателям AUC</w:t>
      </w:r>
      <w:r w:rsidRPr="00BD70C2">
        <w:rPr>
          <w:rFonts w:asciiTheme="majorBidi" w:hAnsiTheme="majorBidi" w:cstheme="majorBidi"/>
          <w:b w:val="0"/>
          <w:vertAlign w:val="subscript"/>
          <w:lang w:val="ru"/>
        </w:rPr>
        <w:t>0-∞</w:t>
      </w:r>
      <w:r w:rsidRPr="00BD70C2">
        <w:rPr>
          <w:rFonts w:asciiTheme="majorBidi" w:hAnsiTheme="majorBidi" w:cstheme="majorBidi"/>
          <w:b w:val="0"/>
          <w:lang w:val="ru"/>
        </w:rPr>
        <w:t xml:space="preserve"> и AUC</w:t>
      </w:r>
      <w:r w:rsidRPr="00BD70C2">
        <w:rPr>
          <w:rFonts w:asciiTheme="majorBidi" w:hAnsiTheme="majorBidi" w:cstheme="majorBidi"/>
          <w:b w:val="0"/>
          <w:vertAlign w:val="subscript"/>
          <w:lang w:val="ru"/>
        </w:rPr>
        <w:t>0-tz</w:t>
      </w:r>
      <w:r w:rsidRPr="00BD70C2">
        <w:rPr>
          <w:rFonts w:asciiTheme="majorBidi" w:hAnsiTheme="majorBidi" w:cstheme="majorBidi"/>
          <w:b w:val="0"/>
          <w:lang w:val="ru"/>
        </w:rPr>
        <w:t>.</w:t>
      </w:r>
      <w:bookmarkEnd w:id="143"/>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595"/>
        <w:gridCol w:w="2846"/>
        <w:gridCol w:w="4905"/>
      </w:tblGrid>
      <w:tr w:rsidR="00995E92" w:rsidRPr="00773AC3" w14:paraId="493247C5" w14:textId="77777777" w:rsidTr="00120F54">
        <w:trPr>
          <w:trHeight w:val="20"/>
        </w:trPr>
        <w:tc>
          <w:tcPr>
            <w:tcW w:w="1584" w:type="dxa"/>
            <w:shd w:val="clear" w:color="auto" w:fill="D9D9D9" w:themeFill="background1" w:themeFillShade="D9"/>
            <w:vAlign w:val="center"/>
          </w:tcPr>
          <w:p w14:paraId="1DA5CB5C" w14:textId="77777777" w:rsidR="00995E92" w:rsidRPr="00FC50C3" w:rsidRDefault="00995E92" w:rsidP="003716D0">
            <w:pPr>
              <w:tabs>
                <w:tab w:val="left" w:pos="709"/>
                <w:tab w:val="left" w:pos="851"/>
              </w:tabs>
              <w:ind w:left="57"/>
              <w:jc w:val="center"/>
              <w:rPr>
                <w:rFonts w:asciiTheme="majorBidi" w:hAnsiTheme="majorBidi" w:cstheme="majorBidi"/>
                <w:b/>
              </w:rPr>
            </w:pPr>
            <w:r w:rsidRPr="00FC50C3">
              <w:rPr>
                <w:rFonts w:asciiTheme="majorBidi" w:hAnsiTheme="majorBidi" w:cstheme="majorBidi"/>
                <w:b/>
                <w:lang w:val="ru"/>
              </w:rPr>
              <w:t>Показатель</w:t>
            </w:r>
          </w:p>
        </w:tc>
        <w:tc>
          <w:tcPr>
            <w:tcW w:w="2827" w:type="dxa"/>
            <w:shd w:val="clear" w:color="auto" w:fill="D9D9D9" w:themeFill="background1" w:themeFillShade="D9"/>
            <w:vAlign w:val="center"/>
          </w:tcPr>
          <w:p w14:paraId="7C773C6B" w14:textId="77777777" w:rsidR="00995E92" w:rsidRPr="00FC50C3" w:rsidRDefault="00995E92" w:rsidP="003716D0">
            <w:pPr>
              <w:tabs>
                <w:tab w:val="left" w:pos="709"/>
                <w:tab w:val="left" w:pos="851"/>
              </w:tabs>
              <w:ind w:left="57"/>
              <w:jc w:val="center"/>
              <w:rPr>
                <w:rFonts w:asciiTheme="majorBidi" w:hAnsiTheme="majorBidi" w:cstheme="majorBidi"/>
                <w:b/>
              </w:rPr>
            </w:pPr>
            <w:r w:rsidRPr="00FC50C3">
              <w:rPr>
                <w:rFonts w:asciiTheme="majorBidi" w:hAnsiTheme="majorBidi" w:cstheme="majorBidi"/>
                <w:b/>
                <w:lang w:val="ru"/>
              </w:rPr>
              <w:t>Среднегеометрическое соотношение приема внутрь / в/в введения [%]</w:t>
            </w:r>
          </w:p>
        </w:tc>
        <w:tc>
          <w:tcPr>
            <w:tcW w:w="4872" w:type="dxa"/>
            <w:shd w:val="clear" w:color="auto" w:fill="D9D9D9" w:themeFill="background1" w:themeFillShade="D9"/>
            <w:vAlign w:val="center"/>
          </w:tcPr>
          <w:p w14:paraId="0555D753" w14:textId="77777777" w:rsidR="00995E92" w:rsidRPr="00FC50C3" w:rsidRDefault="00995E92" w:rsidP="003716D0">
            <w:pPr>
              <w:tabs>
                <w:tab w:val="left" w:pos="709"/>
                <w:tab w:val="left" w:pos="851"/>
              </w:tabs>
              <w:ind w:left="57"/>
              <w:jc w:val="center"/>
              <w:rPr>
                <w:rFonts w:asciiTheme="majorBidi" w:hAnsiTheme="majorBidi" w:cstheme="majorBidi"/>
                <w:b/>
              </w:rPr>
            </w:pPr>
            <w:r w:rsidRPr="00FC50C3">
              <w:rPr>
                <w:rFonts w:asciiTheme="majorBidi" w:hAnsiTheme="majorBidi" w:cstheme="majorBidi"/>
                <w:b/>
                <w:lang w:val="ru"/>
              </w:rPr>
              <w:t>90 % ДИ для среднего геометрического отношения, нижняя граница [%], верхняя граница [%]</w:t>
            </w:r>
          </w:p>
        </w:tc>
      </w:tr>
      <w:tr w:rsidR="00995E92" w:rsidRPr="00773AC3" w14:paraId="7ED2DA27" w14:textId="77777777" w:rsidTr="00120F54">
        <w:trPr>
          <w:trHeight w:val="20"/>
        </w:trPr>
        <w:tc>
          <w:tcPr>
            <w:tcW w:w="1584" w:type="dxa"/>
            <w:shd w:val="clear" w:color="auto" w:fill="FFFFFF"/>
            <w:vAlign w:val="center"/>
          </w:tcPr>
          <w:p w14:paraId="28F82862" w14:textId="22463D85" w:rsidR="00995E92" w:rsidRPr="00773AC3" w:rsidRDefault="00B503E3"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AUC</w:t>
            </w:r>
            <w:r w:rsidRPr="00773AC3">
              <w:rPr>
                <w:rFonts w:asciiTheme="majorBidi" w:hAnsiTheme="majorBidi" w:cstheme="majorBidi"/>
                <w:vertAlign w:val="subscript"/>
                <w:lang w:val="ru"/>
              </w:rPr>
              <w:t>0-tz</w:t>
            </w:r>
          </w:p>
        </w:tc>
        <w:tc>
          <w:tcPr>
            <w:tcW w:w="2827" w:type="dxa"/>
            <w:shd w:val="clear" w:color="auto" w:fill="FFFFFF"/>
            <w:vAlign w:val="center"/>
          </w:tcPr>
          <w:p w14:paraId="53320CF2" w14:textId="77777777" w:rsidR="00995E92" w:rsidRPr="00773AC3" w:rsidRDefault="00995E92"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4,69</w:t>
            </w:r>
          </w:p>
        </w:tc>
        <w:tc>
          <w:tcPr>
            <w:tcW w:w="4872" w:type="dxa"/>
            <w:shd w:val="clear" w:color="auto" w:fill="FFFFFF"/>
            <w:vAlign w:val="center"/>
          </w:tcPr>
          <w:p w14:paraId="4227757B" w14:textId="77777777" w:rsidR="00995E92" w:rsidRPr="00773AC3" w:rsidRDefault="00995E92"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3,615</w:t>
            </w:r>
            <w:r>
              <w:rPr>
                <w:rFonts w:asciiTheme="majorBidi" w:hAnsiTheme="majorBidi" w:cstheme="majorBidi"/>
              </w:rPr>
              <w:t>;</w:t>
            </w:r>
            <w:r w:rsidRPr="00773AC3">
              <w:rPr>
                <w:rFonts w:asciiTheme="majorBidi" w:hAnsiTheme="majorBidi" w:cstheme="majorBidi"/>
                <w:lang w:val="ru"/>
              </w:rPr>
              <w:t xml:space="preserve"> 6,078</w:t>
            </w:r>
          </w:p>
        </w:tc>
      </w:tr>
      <w:tr w:rsidR="00995E92" w:rsidRPr="00773AC3" w14:paraId="3CBD62E2" w14:textId="77777777" w:rsidTr="00120F54">
        <w:trPr>
          <w:trHeight w:val="20"/>
        </w:trPr>
        <w:tc>
          <w:tcPr>
            <w:tcW w:w="1584" w:type="dxa"/>
            <w:shd w:val="clear" w:color="auto" w:fill="FFFFFF"/>
            <w:vAlign w:val="center"/>
          </w:tcPr>
          <w:p w14:paraId="7A080EA3" w14:textId="77777777" w:rsidR="00995E92" w:rsidRPr="00773AC3" w:rsidRDefault="00995E92"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AUC</w:t>
            </w:r>
            <w:r w:rsidRPr="00773AC3">
              <w:rPr>
                <w:rFonts w:asciiTheme="majorBidi" w:hAnsiTheme="majorBidi" w:cstheme="majorBidi"/>
                <w:vertAlign w:val="subscript"/>
                <w:lang w:val="ru"/>
              </w:rPr>
              <w:t>0-tz</w:t>
            </w:r>
          </w:p>
        </w:tc>
        <w:tc>
          <w:tcPr>
            <w:tcW w:w="2827" w:type="dxa"/>
            <w:shd w:val="clear" w:color="auto" w:fill="FFFFFF"/>
            <w:vAlign w:val="center"/>
          </w:tcPr>
          <w:p w14:paraId="222688D0" w14:textId="77777777" w:rsidR="00995E92" w:rsidRPr="00773AC3" w:rsidRDefault="00995E92"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4,88</w:t>
            </w:r>
          </w:p>
        </w:tc>
        <w:tc>
          <w:tcPr>
            <w:tcW w:w="4872" w:type="dxa"/>
            <w:shd w:val="clear" w:color="auto" w:fill="FFFFFF"/>
            <w:vAlign w:val="center"/>
          </w:tcPr>
          <w:p w14:paraId="3B5B684F" w14:textId="77777777" w:rsidR="00995E92" w:rsidRPr="00773AC3" w:rsidRDefault="00995E92" w:rsidP="003716D0">
            <w:pPr>
              <w:tabs>
                <w:tab w:val="left" w:pos="709"/>
                <w:tab w:val="left" w:pos="851"/>
              </w:tabs>
              <w:ind w:left="57"/>
              <w:jc w:val="center"/>
              <w:rPr>
                <w:rFonts w:asciiTheme="majorBidi" w:hAnsiTheme="majorBidi" w:cstheme="majorBidi"/>
              </w:rPr>
            </w:pPr>
            <w:r w:rsidRPr="00773AC3">
              <w:rPr>
                <w:rFonts w:asciiTheme="majorBidi" w:hAnsiTheme="majorBidi" w:cstheme="majorBidi"/>
                <w:lang w:val="ru"/>
              </w:rPr>
              <w:t>3,826</w:t>
            </w:r>
            <w:r>
              <w:rPr>
                <w:rFonts w:asciiTheme="majorBidi" w:hAnsiTheme="majorBidi" w:cstheme="majorBidi"/>
                <w:lang w:val="ru"/>
              </w:rPr>
              <w:t>;</w:t>
            </w:r>
            <w:r w:rsidRPr="00773AC3">
              <w:rPr>
                <w:rFonts w:asciiTheme="majorBidi" w:hAnsiTheme="majorBidi" w:cstheme="majorBidi"/>
                <w:lang w:val="ru"/>
              </w:rPr>
              <w:t xml:space="preserve"> 6,223</w:t>
            </w:r>
          </w:p>
        </w:tc>
      </w:tr>
    </w:tbl>
    <w:p w14:paraId="48875D2E" w14:textId="77777777" w:rsidR="00995E92" w:rsidRDefault="00995E92" w:rsidP="00995E92">
      <w:pPr>
        <w:tabs>
          <w:tab w:val="left" w:pos="851"/>
        </w:tabs>
        <w:rPr>
          <w:rFonts w:asciiTheme="majorBidi" w:hAnsiTheme="majorBidi" w:cstheme="majorBidi"/>
        </w:rPr>
      </w:pPr>
      <w:r>
        <w:rPr>
          <w:rFonts w:asciiTheme="majorBidi" w:hAnsiTheme="majorBidi" w:cstheme="majorBidi"/>
        </w:rPr>
        <w:tab/>
      </w:r>
    </w:p>
    <w:p w14:paraId="0C0E88D4" w14:textId="67D3F3F8" w:rsidR="00995E92" w:rsidRPr="00773AC3" w:rsidRDefault="00995E92" w:rsidP="00BD70C2">
      <w:pPr>
        <w:tabs>
          <w:tab w:val="left" w:pos="851"/>
        </w:tabs>
        <w:ind w:firstLine="709"/>
        <w:jc w:val="both"/>
        <w:rPr>
          <w:rFonts w:asciiTheme="majorBidi" w:hAnsiTheme="majorBidi" w:cstheme="majorBidi"/>
        </w:rPr>
      </w:pPr>
      <w:r w:rsidRPr="00773AC3">
        <w:rPr>
          <w:rFonts w:asciiTheme="majorBidi" w:hAnsiTheme="majorBidi" w:cstheme="majorBidi"/>
          <w:lang w:val="ru"/>
        </w:rPr>
        <w:t xml:space="preserve">Всасывание и биодоступность снижаются за счет эффектов транспортеров и значительного пресистемного метаболизма. Пропорциональность эффекта введенной дозе проявлялась в увеличении концентрации нинтеданиба (диапазон доз: 50–450 мг 1 раз в </w:t>
      </w:r>
      <w:r w:rsidRPr="00773AC3">
        <w:rPr>
          <w:rFonts w:asciiTheme="majorBidi" w:hAnsiTheme="majorBidi" w:cstheme="majorBidi"/>
          <w:lang w:val="ru"/>
        </w:rPr>
        <w:lastRenderedPageBreak/>
        <w:t>сутки и 150–300 мг 2 раза в сутки). Устойчивые концентрации в плазме крови достигались не позднее чем через неделю после начала приема препарата.</w:t>
      </w:r>
    </w:p>
    <w:p w14:paraId="24A3DBB3" w14:textId="3741A812" w:rsidR="00995E92" w:rsidRDefault="00995E92" w:rsidP="00BD70C2">
      <w:pPr>
        <w:tabs>
          <w:tab w:val="left" w:pos="851"/>
        </w:tabs>
        <w:ind w:firstLine="709"/>
        <w:jc w:val="both"/>
        <w:rPr>
          <w:rFonts w:asciiTheme="majorBidi" w:hAnsiTheme="majorBidi" w:cstheme="majorBidi"/>
          <w:lang w:val="ru"/>
        </w:rPr>
      </w:pPr>
      <w:r w:rsidRPr="00773AC3">
        <w:rPr>
          <w:rFonts w:asciiTheme="majorBidi" w:hAnsiTheme="majorBidi" w:cstheme="majorBidi"/>
          <w:lang w:val="ru"/>
        </w:rPr>
        <w:t xml:space="preserve">Влияние пищи на воздействие нинтеданиба изучали в исследовании 1199.17. В открытом исследовании с однократным введением препарата с участием 16 добровольцев мужского пола изучали влияние приема пищи с высоким содержанием жиров (за 30 минут до приема препарата) на однократный прием 150 мг нинтеданиба (см. </w:t>
      </w:r>
      <w:r w:rsidRPr="00542EC4">
        <w:rPr>
          <w:rFonts w:asciiTheme="majorBidi" w:hAnsiTheme="majorBidi" w:cstheme="majorBidi"/>
          <w:lang w:val="ru"/>
        </w:rPr>
        <w:t>таблицу 4-2)</w:t>
      </w:r>
      <w:r w:rsidRPr="006B2142">
        <w:rPr>
          <w:rFonts w:asciiTheme="majorBidi" w:hAnsiTheme="majorBidi" w:cstheme="majorBidi"/>
        </w:rPr>
        <w:t xml:space="preserve"> [</w:t>
      </w:r>
      <w:r>
        <w:rPr>
          <w:rFonts w:asciiTheme="majorBidi" w:hAnsiTheme="majorBidi" w:cstheme="majorBidi"/>
        </w:rPr>
        <w:t>8</w:t>
      </w:r>
      <w:r w:rsidRPr="006B2142">
        <w:rPr>
          <w:rFonts w:asciiTheme="majorBidi" w:hAnsiTheme="majorBidi" w:cstheme="majorBidi"/>
        </w:rPr>
        <w:t>]</w:t>
      </w:r>
      <w:r w:rsidRPr="00542EC4">
        <w:rPr>
          <w:rFonts w:asciiTheme="majorBidi" w:hAnsiTheme="majorBidi" w:cstheme="majorBidi"/>
          <w:lang w:val="ru"/>
        </w:rPr>
        <w:t>.</w:t>
      </w:r>
    </w:p>
    <w:p w14:paraId="79A45CCC" w14:textId="5523F953" w:rsidR="00995E92" w:rsidRPr="00773AC3" w:rsidRDefault="00995E92" w:rsidP="00BD70C2">
      <w:pPr>
        <w:tabs>
          <w:tab w:val="left" w:pos="851"/>
        </w:tabs>
        <w:jc w:val="both"/>
        <w:rPr>
          <w:rFonts w:asciiTheme="majorBidi" w:hAnsiTheme="majorBidi" w:cstheme="majorBidi"/>
        </w:rPr>
      </w:pPr>
      <w:r w:rsidRPr="00773AC3">
        <w:rPr>
          <w:rFonts w:asciiTheme="majorBidi" w:hAnsiTheme="majorBidi" w:cstheme="majorBidi"/>
          <w:b/>
          <w:bCs/>
          <w:lang w:val="ru"/>
        </w:rPr>
        <w:t xml:space="preserve"> </w:t>
      </w:r>
    </w:p>
    <w:p w14:paraId="3A24576F" w14:textId="05A51F9B" w:rsidR="00BD70C2" w:rsidRDefault="00BD70C2" w:rsidP="00BD70C2">
      <w:pPr>
        <w:pStyle w:val="af5"/>
        <w:keepNext/>
        <w:jc w:val="both"/>
      </w:pPr>
      <w:bookmarkStart w:id="144" w:name="_Toc167099835"/>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2</w:t>
      </w:r>
      <w:r w:rsidR="00881287">
        <w:rPr>
          <w:noProof/>
        </w:rPr>
        <w:fldChar w:fldCharType="end"/>
      </w:r>
      <w:r>
        <w:t xml:space="preserve">. </w:t>
      </w:r>
      <w:r w:rsidR="00120F54">
        <w:rPr>
          <w:rFonts w:asciiTheme="majorBidi" w:hAnsiTheme="majorBidi" w:cstheme="majorBidi"/>
          <w:b w:val="0"/>
          <w:bCs w:val="0"/>
          <w:lang w:val="ru"/>
        </w:rPr>
        <w:t>Среднегеометрические (и gCV</w:t>
      </w:r>
      <w:r w:rsidRPr="00BD70C2">
        <w:rPr>
          <w:rFonts w:asciiTheme="majorBidi" w:hAnsiTheme="majorBidi" w:cstheme="majorBidi"/>
          <w:b w:val="0"/>
          <w:bCs w:val="0"/>
          <w:lang w:val="ru"/>
        </w:rPr>
        <w:t>(%)) фармакокинетические показатели нинтеданиба после однократного приема внутрь капсулы нинтеданиба 150 мг до и после еды у здоровых добровольцев мужского пола.</w:t>
      </w:r>
      <w:bookmarkEnd w:id="144"/>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028"/>
        <w:gridCol w:w="2471"/>
        <w:gridCol w:w="2601"/>
        <w:gridCol w:w="2246"/>
      </w:tblGrid>
      <w:tr w:rsidR="00120F54" w:rsidRPr="008D7DC5" w14:paraId="16C2FE68" w14:textId="77777777" w:rsidTr="00120F54">
        <w:trPr>
          <w:trHeight w:val="20"/>
        </w:trPr>
        <w:tc>
          <w:tcPr>
            <w:tcW w:w="2028" w:type="dxa"/>
            <w:shd w:val="clear" w:color="auto" w:fill="D9D9D9" w:themeFill="background1" w:themeFillShade="D9"/>
            <w:vAlign w:val="center"/>
          </w:tcPr>
          <w:p w14:paraId="31890116"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 xml:space="preserve">Капсула </w:t>
            </w:r>
            <w:r w:rsidRPr="00BD70C2">
              <w:rPr>
                <w:rFonts w:asciiTheme="majorBidi" w:hAnsiTheme="majorBidi" w:cstheme="majorBidi"/>
                <w:b/>
                <w:bCs/>
                <w:lang w:val="ru"/>
              </w:rPr>
              <w:t>нинтеда</w:t>
            </w:r>
            <w:r>
              <w:rPr>
                <w:rFonts w:asciiTheme="majorBidi" w:hAnsiTheme="majorBidi" w:cstheme="majorBidi"/>
                <w:b/>
                <w:bCs/>
                <w:lang w:val="ru"/>
              </w:rPr>
              <w:t>-ниба</w:t>
            </w:r>
          </w:p>
        </w:tc>
        <w:tc>
          <w:tcPr>
            <w:tcW w:w="2471" w:type="dxa"/>
            <w:vMerge w:val="restart"/>
            <w:shd w:val="clear" w:color="auto" w:fill="D9D9D9" w:themeFill="background1" w:themeFillShade="D9"/>
            <w:vAlign w:val="center"/>
          </w:tcPr>
          <w:p w14:paraId="6FFB6FF2" w14:textId="2C151D5A"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Единица</w:t>
            </w:r>
          </w:p>
        </w:tc>
        <w:tc>
          <w:tcPr>
            <w:tcW w:w="2601" w:type="dxa"/>
            <w:shd w:val="clear" w:color="auto" w:fill="D9D9D9" w:themeFill="background1" w:themeFillShade="D9"/>
            <w:vAlign w:val="center"/>
          </w:tcPr>
          <w:p w14:paraId="1C0297A5"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До еды</w:t>
            </w:r>
          </w:p>
        </w:tc>
        <w:tc>
          <w:tcPr>
            <w:tcW w:w="2246" w:type="dxa"/>
            <w:shd w:val="clear" w:color="auto" w:fill="D9D9D9" w:themeFill="background1" w:themeFillShade="D9"/>
            <w:vAlign w:val="center"/>
          </w:tcPr>
          <w:p w14:paraId="2A804AD1"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После еды</w:t>
            </w:r>
          </w:p>
        </w:tc>
      </w:tr>
      <w:tr w:rsidR="00120F54" w:rsidRPr="008D7DC5" w14:paraId="53601B23" w14:textId="77777777" w:rsidTr="00120F54">
        <w:trPr>
          <w:trHeight w:val="20"/>
        </w:trPr>
        <w:tc>
          <w:tcPr>
            <w:tcW w:w="2028" w:type="dxa"/>
            <w:shd w:val="clear" w:color="auto" w:fill="D9D9D9" w:themeFill="background1" w:themeFillShade="D9"/>
            <w:vAlign w:val="center"/>
          </w:tcPr>
          <w:p w14:paraId="51A6A463"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Показатель</w:t>
            </w:r>
          </w:p>
        </w:tc>
        <w:tc>
          <w:tcPr>
            <w:tcW w:w="2471" w:type="dxa"/>
            <w:vMerge/>
            <w:shd w:val="clear" w:color="auto" w:fill="D9D9D9" w:themeFill="background1" w:themeFillShade="D9"/>
            <w:vAlign w:val="center"/>
          </w:tcPr>
          <w:p w14:paraId="00FD442F" w14:textId="7DE09731" w:rsidR="00120F54" w:rsidRPr="00773AC3" w:rsidRDefault="00120F54" w:rsidP="003716D0">
            <w:pPr>
              <w:tabs>
                <w:tab w:val="left" w:pos="709"/>
                <w:tab w:val="left" w:pos="851"/>
              </w:tabs>
              <w:jc w:val="center"/>
              <w:rPr>
                <w:rFonts w:asciiTheme="majorBidi" w:hAnsiTheme="majorBidi" w:cstheme="majorBidi"/>
              </w:rPr>
            </w:pPr>
          </w:p>
        </w:tc>
        <w:tc>
          <w:tcPr>
            <w:tcW w:w="2601" w:type="dxa"/>
            <w:shd w:val="clear" w:color="auto" w:fill="D9D9D9" w:themeFill="background1" w:themeFillShade="D9"/>
            <w:vAlign w:val="center"/>
          </w:tcPr>
          <w:p w14:paraId="0F2D66DD"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N = 14</w:t>
            </w:r>
          </w:p>
        </w:tc>
        <w:tc>
          <w:tcPr>
            <w:tcW w:w="2246" w:type="dxa"/>
            <w:shd w:val="clear" w:color="auto" w:fill="D9D9D9" w:themeFill="background1" w:themeFillShade="D9"/>
            <w:vAlign w:val="center"/>
          </w:tcPr>
          <w:p w14:paraId="5BCFF112" w14:textId="77777777" w:rsidR="00120F54" w:rsidRPr="00773AC3" w:rsidRDefault="00120F54" w:rsidP="003716D0">
            <w:pPr>
              <w:tabs>
                <w:tab w:val="left" w:pos="709"/>
                <w:tab w:val="left" w:pos="851"/>
              </w:tabs>
              <w:jc w:val="center"/>
              <w:rPr>
                <w:rFonts w:asciiTheme="majorBidi" w:hAnsiTheme="majorBidi" w:cstheme="majorBidi"/>
              </w:rPr>
            </w:pPr>
            <w:r w:rsidRPr="00773AC3">
              <w:rPr>
                <w:rFonts w:asciiTheme="majorBidi" w:hAnsiTheme="majorBidi" w:cstheme="majorBidi"/>
                <w:b/>
                <w:bCs/>
                <w:lang w:val="ru"/>
              </w:rPr>
              <w:t>N = 15</w:t>
            </w:r>
          </w:p>
        </w:tc>
      </w:tr>
      <w:tr w:rsidR="00995E92" w:rsidRPr="008D7DC5" w14:paraId="73A1F121" w14:textId="77777777" w:rsidTr="00120F54">
        <w:trPr>
          <w:trHeight w:val="20"/>
        </w:trPr>
        <w:tc>
          <w:tcPr>
            <w:tcW w:w="2028" w:type="dxa"/>
            <w:shd w:val="clear" w:color="auto" w:fill="FFFFFF"/>
            <w:vAlign w:val="center"/>
          </w:tcPr>
          <w:p w14:paraId="28FDFCE9" w14:textId="7B57AF52" w:rsidR="00995E92" w:rsidRPr="00773AC3" w:rsidRDefault="00F56A47" w:rsidP="00120F54">
            <w:pPr>
              <w:tabs>
                <w:tab w:val="left" w:pos="709"/>
                <w:tab w:val="left" w:pos="851"/>
              </w:tabs>
              <w:jc w:val="center"/>
              <w:rPr>
                <w:rFonts w:asciiTheme="majorBidi" w:hAnsiTheme="majorBidi" w:cstheme="majorBidi"/>
              </w:rPr>
            </w:pPr>
            <w:r w:rsidRPr="00773AC3">
              <w:rPr>
                <w:rFonts w:asciiTheme="majorBidi" w:hAnsiTheme="majorBidi" w:cstheme="majorBidi"/>
                <w:lang w:val="ru"/>
              </w:rPr>
              <w:t>T</w:t>
            </w:r>
            <w:r w:rsidR="00995E92" w:rsidRPr="00773AC3">
              <w:rPr>
                <w:rFonts w:asciiTheme="majorBidi" w:hAnsiTheme="majorBidi" w:cstheme="majorBidi"/>
                <w:vertAlign w:val="subscript"/>
                <w:lang w:val="ru"/>
              </w:rPr>
              <w:t>max</w:t>
            </w:r>
            <w:r w:rsidR="00995E92" w:rsidRPr="00773AC3">
              <w:rPr>
                <w:rFonts w:asciiTheme="majorBidi" w:hAnsiTheme="majorBidi" w:cstheme="majorBidi"/>
                <w:vertAlign w:val="superscript"/>
                <w:lang w:val="ru"/>
              </w:rPr>
              <w:t>1</w:t>
            </w:r>
          </w:p>
        </w:tc>
        <w:tc>
          <w:tcPr>
            <w:tcW w:w="2471" w:type="dxa"/>
            <w:shd w:val="clear" w:color="auto" w:fill="FFFFFF"/>
            <w:vAlign w:val="center"/>
          </w:tcPr>
          <w:p w14:paraId="32DC3F67"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[ч]</w:t>
            </w:r>
          </w:p>
        </w:tc>
        <w:tc>
          <w:tcPr>
            <w:tcW w:w="2601" w:type="dxa"/>
            <w:shd w:val="clear" w:color="auto" w:fill="FFFFFF"/>
            <w:vAlign w:val="center"/>
          </w:tcPr>
          <w:p w14:paraId="46791434"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2,00</w:t>
            </w:r>
          </w:p>
          <w:p w14:paraId="2E08FB2A"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(1,48–3,98)</w:t>
            </w:r>
          </w:p>
        </w:tc>
        <w:tc>
          <w:tcPr>
            <w:tcW w:w="2246" w:type="dxa"/>
            <w:shd w:val="clear" w:color="auto" w:fill="FFFFFF"/>
            <w:vAlign w:val="center"/>
          </w:tcPr>
          <w:p w14:paraId="29983FCB"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3,98</w:t>
            </w:r>
          </w:p>
          <w:p w14:paraId="50D417CD"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(1,50–6,05)</w:t>
            </w:r>
          </w:p>
        </w:tc>
      </w:tr>
      <w:tr w:rsidR="00995E92" w:rsidRPr="008D7DC5" w14:paraId="02FA0AF5" w14:textId="77777777" w:rsidTr="00120F54">
        <w:trPr>
          <w:trHeight w:val="20"/>
        </w:trPr>
        <w:tc>
          <w:tcPr>
            <w:tcW w:w="2028" w:type="dxa"/>
            <w:shd w:val="clear" w:color="auto" w:fill="FFFFFF"/>
            <w:vAlign w:val="center"/>
          </w:tcPr>
          <w:p w14:paraId="26AC8124" w14:textId="761A6E40" w:rsidR="00995E92" w:rsidRPr="00120F54" w:rsidRDefault="00120F54" w:rsidP="00120F54">
            <w:pPr>
              <w:tabs>
                <w:tab w:val="left" w:pos="709"/>
                <w:tab w:val="left" w:pos="851"/>
              </w:tabs>
              <w:jc w:val="center"/>
              <w:rPr>
                <w:rFonts w:asciiTheme="majorBidi" w:hAnsiTheme="majorBidi" w:cstheme="majorBidi"/>
                <w:highlight w:val="yellow"/>
              </w:rPr>
            </w:pPr>
            <w:r w:rsidRPr="00120F54">
              <w:rPr>
                <w:rFonts w:asciiTheme="majorBidi" w:hAnsiTheme="majorBidi" w:cstheme="majorBidi"/>
                <w:lang w:val="en-US"/>
              </w:rPr>
              <w:t>C</w:t>
            </w:r>
            <w:r w:rsidRPr="00120F54">
              <w:rPr>
                <w:rFonts w:asciiTheme="majorBidi" w:hAnsiTheme="majorBidi" w:cstheme="majorBidi"/>
                <w:vertAlign w:val="subscript"/>
                <w:lang w:val="en-US"/>
              </w:rPr>
              <w:t>max</w:t>
            </w:r>
          </w:p>
        </w:tc>
        <w:tc>
          <w:tcPr>
            <w:tcW w:w="2471" w:type="dxa"/>
            <w:shd w:val="clear" w:color="auto" w:fill="FFFFFF"/>
            <w:vAlign w:val="center"/>
          </w:tcPr>
          <w:p w14:paraId="42E3092F" w14:textId="77777777" w:rsidR="00995E92" w:rsidRPr="00120F54" w:rsidRDefault="00995E92" w:rsidP="003716D0">
            <w:pPr>
              <w:tabs>
                <w:tab w:val="left" w:pos="709"/>
                <w:tab w:val="left" w:pos="851"/>
              </w:tabs>
              <w:jc w:val="center"/>
              <w:rPr>
                <w:rFonts w:asciiTheme="majorBidi" w:hAnsiTheme="majorBidi" w:cstheme="majorBidi"/>
              </w:rPr>
            </w:pPr>
            <w:r w:rsidRPr="00120F54">
              <w:rPr>
                <w:rFonts w:asciiTheme="majorBidi" w:hAnsiTheme="majorBidi" w:cstheme="majorBidi"/>
                <w:lang w:val="ru"/>
              </w:rPr>
              <w:t>[нг/мл]</w:t>
            </w:r>
          </w:p>
        </w:tc>
        <w:tc>
          <w:tcPr>
            <w:tcW w:w="2601" w:type="dxa"/>
            <w:shd w:val="clear" w:color="auto" w:fill="FFFFFF"/>
            <w:vAlign w:val="center"/>
          </w:tcPr>
          <w:p w14:paraId="1AE43861" w14:textId="77777777" w:rsidR="00995E92" w:rsidRPr="00120F54" w:rsidRDefault="00995E92" w:rsidP="003716D0">
            <w:pPr>
              <w:tabs>
                <w:tab w:val="left" w:pos="709"/>
                <w:tab w:val="left" w:pos="851"/>
              </w:tabs>
              <w:jc w:val="center"/>
              <w:rPr>
                <w:rFonts w:asciiTheme="majorBidi" w:hAnsiTheme="majorBidi" w:cstheme="majorBidi"/>
              </w:rPr>
            </w:pPr>
            <w:r w:rsidRPr="00120F54">
              <w:rPr>
                <w:rFonts w:asciiTheme="majorBidi" w:hAnsiTheme="majorBidi" w:cstheme="majorBidi"/>
                <w:lang w:val="ru"/>
              </w:rPr>
              <w:t>11,1</w:t>
            </w:r>
          </w:p>
          <w:p w14:paraId="40538EB8" w14:textId="77777777" w:rsidR="00995E92" w:rsidRPr="00120F54" w:rsidRDefault="00995E92" w:rsidP="003716D0">
            <w:pPr>
              <w:tabs>
                <w:tab w:val="left" w:pos="709"/>
                <w:tab w:val="left" w:pos="851"/>
              </w:tabs>
              <w:jc w:val="center"/>
              <w:rPr>
                <w:rFonts w:asciiTheme="majorBidi" w:hAnsiTheme="majorBidi" w:cstheme="majorBidi"/>
              </w:rPr>
            </w:pPr>
            <w:r w:rsidRPr="00120F54">
              <w:rPr>
                <w:rFonts w:asciiTheme="majorBidi" w:hAnsiTheme="majorBidi" w:cstheme="majorBidi"/>
                <w:lang w:val="ru"/>
              </w:rPr>
              <w:t>(60,3 %)</w:t>
            </w:r>
          </w:p>
        </w:tc>
        <w:tc>
          <w:tcPr>
            <w:tcW w:w="2246" w:type="dxa"/>
            <w:shd w:val="clear" w:color="auto" w:fill="FFFFFF"/>
            <w:vAlign w:val="center"/>
          </w:tcPr>
          <w:p w14:paraId="60970C7F" w14:textId="77777777" w:rsidR="00995E92" w:rsidRPr="00120F54" w:rsidRDefault="00995E92" w:rsidP="003716D0">
            <w:pPr>
              <w:tabs>
                <w:tab w:val="left" w:pos="709"/>
                <w:tab w:val="left" w:pos="851"/>
              </w:tabs>
              <w:jc w:val="center"/>
              <w:rPr>
                <w:rFonts w:asciiTheme="majorBidi" w:hAnsiTheme="majorBidi" w:cstheme="majorBidi"/>
              </w:rPr>
            </w:pPr>
            <w:r w:rsidRPr="00120F54">
              <w:rPr>
                <w:rFonts w:asciiTheme="majorBidi" w:hAnsiTheme="majorBidi" w:cstheme="majorBidi"/>
                <w:lang w:val="ru"/>
              </w:rPr>
              <w:t>13,2</w:t>
            </w:r>
          </w:p>
          <w:p w14:paraId="1DC7544F" w14:textId="77777777" w:rsidR="00995E92" w:rsidRPr="00120F54" w:rsidRDefault="00995E92" w:rsidP="003716D0">
            <w:pPr>
              <w:tabs>
                <w:tab w:val="left" w:pos="709"/>
                <w:tab w:val="left" w:pos="851"/>
              </w:tabs>
              <w:jc w:val="center"/>
              <w:rPr>
                <w:rFonts w:asciiTheme="majorBidi" w:hAnsiTheme="majorBidi" w:cstheme="majorBidi"/>
              </w:rPr>
            </w:pPr>
            <w:r w:rsidRPr="00120F54">
              <w:rPr>
                <w:rFonts w:asciiTheme="majorBidi" w:hAnsiTheme="majorBidi" w:cstheme="majorBidi"/>
                <w:lang w:val="ru"/>
              </w:rPr>
              <w:t>(61,6 %)</w:t>
            </w:r>
          </w:p>
        </w:tc>
      </w:tr>
      <w:tr w:rsidR="00995E92" w:rsidRPr="008D7DC5" w14:paraId="53D9DE93" w14:textId="77777777" w:rsidTr="00120F54">
        <w:trPr>
          <w:trHeight w:val="20"/>
        </w:trPr>
        <w:tc>
          <w:tcPr>
            <w:tcW w:w="2028" w:type="dxa"/>
            <w:shd w:val="clear" w:color="auto" w:fill="FFFFFF"/>
            <w:vAlign w:val="center"/>
          </w:tcPr>
          <w:p w14:paraId="4D830B94" w14:textId="77777777" w:rsidR="00995E92" w:rsidRPr="00773AC3" w:rsidRDefault="00995E92" w:rsidP="00120F54">
            <w:pPr>
              <w:tabs>
                <w:tab w:val="left" w:pos="709"/>
                <w:tab w:val="left" w:pos="851"/>
              </w:tabs>
              <w:jc w:val="center"/>
              <w:rPr>
                <w:rFonts w:asciiTheme="majorBidi" w:hAnsiTheme="majorBidi" w:cstheme="majorBidi"/>
              </w:rPr>
            </w:pPr>
            <w:r w:rsidRPr="00773AC3">
              <w:rPr>
                <w:rFonts w:asciiTheme="majorBidi" w:hAnsiTheme="majorBidi" w:cstheme="majorBidi"/>
                <w:lang w:val="ru"/>
              </w:rPr>
              <w:t>AUC</w:t>
            </w:r>
            <w:r w:rsidRPr="00120F54">
              <w:rPr>
                <w:rFonts w:asciiTheme="majorBidi" w:hAnsiTheme="majorBidi" w:cstheme="majorBidi"/>
                <w:vertAlign w:val="subscript"/>
                <w:lang w:val="ru"/>
              </w:rPr>
              <w:t>0-∞</w:t>
            </w:r>
          </w:p>
        </w:tc>
        <w:tc>
          <w:tcPr>
            <w:tcW w:w="2471" w:type="dxa"/>
            <w:shd w:val="clear" w:color="auto" w:fill="FFFFFF"/>
            <w:vAlign w:val="center"/>
          </w:tcPr>
          <w:p w14:paraId="37601DE9"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[нг·ч/мл]</w:t>
            </w:r>
          </w:p>
        </w:tc>
        <w:tc>
          <w:tcPr>
            <w:tcW w:w="2601" w:type="dxa"/>
            <w:shd w:val="clear" w:color="auto" w:fill="FFFFFF"/>
            <w:vAlign w:val="center"/>
          </w:tcPr>
          <w:p w14:paraId="7D6848C2"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98,4</w:t>
            </w:r>
          </w:p>
          <w:p w14:paraId="24BC47DE"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(33,0 %)</w:t>
            </w:r>
            <w:r w:rsidRPr="00773AC3">
              <w:rPr>
                <w:rFonts w:asciiTheme="majorBidi" w:hAnsiTheme="majorBidi" w:cstheme="majorBidi"/>
                <w:vertAlign w:val="superscript"/>
                <w:lang w:val="ru"/>
              </w:rPr>
              <w:t>2</w:t>
            </w:r>
          </w:p>
        </w:tc>
        <w:tc>
          <w:tcPr>
            <w:tcW w:w="2246" w:type="dxa"/>
            <w:shd w:val="clear" w:color="auto" w:fill="FFFFFF"/>
            <w:vAlign w:val="center"/>
          </w:tcPr>
          <w:p w14:paraId="661DE032"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119</w:t>
            </w:r>
          </w:p>
          <w:p w14:paraId="232EC21F"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(53,9 %)</w:t>
            </w:r>
          </w:p>
        </w:tc>
      </w:tr>
      <w:tr w:rsidR="00995E92" w:rsidRPr="008D7DC5" w14:paraId="709C242A" w14:textId="77777777" w:rsidTr="00120F54">
        <w:trPr>
          <w:trHeight w:val="20"/>
        </w:trPr>
        <w:tc>
          <w:tcPr>
            <w:tcW w:w="2028" w:type="dxa"/>
            <w:shd w:val="clear" w:color="auto" w:fill="FFFFFF"/>
            <w:vAlign w:val="center"/>
          </w:tcPr>
          <w:p w14:paraId="683C99E5" w14:textId="77777777" w:rsidR="00995E92" w:rsidRPr="00773AC3" w:rsidRDefault="00995E92" w:rsidP="00120F54">
            <w:pPr>
              <w:tabs>
                <w:tab w:val="left" w:pos="709"/>
                <w:tab w:val="left" w:pos="851"/>
              </w:tabs>
              <w:jc w:val="center"/>
              <w:rPr>
                <w:rFonts w:asciiTheme="majorBidi" w:hAnsiTheme="majorBidi" w:cstheme="majorBidi"/>
              </w:rPr>
            </w:pPr>
            <w:r w:rsidRPr="00773AC3">
              <w:rPr>
                <w:rFonts w:asciiTheme="majorBidi" w:hAnsiTheme="majorBidi" w:cstheme="majorBidi"/>
                <w:smallCaps/>
                <w:lang w:val="ru"/>
              </w:rPr>
              <w:t>AUC</w:t>
            </w:r>
            <w:r w:rsidRPr="00120F54">
              <w:rPr>
                <w:rFonts w:asciiTheme="majorBidi" w:hAnsiTheme="majorBidi" w:cstheme="majorBidi"/>
                <w:smallCaps/>
                <w:vertAlign w:val="subscript"/>
                <w:lang w:val="ru"/>
              </w:rPr>
              <w:t>0-24</w:t>
            </w:r>
          </w:p>
        </w:tc>
        <w:tc>
          <w:tcPr>
            <w:tcW w:w="2471" w:type="dxa"/>
            <w:shd w:val="clear" w:color="auto" w:fill="FFFFFF"/>
            <w:vAlign w:val="center"/>
          </w:tcPr>
          <w:p w14:paraId="77E8E6FD"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[нг·ч/мл]</w:t>
            </w:r>
          </w:p>
        </w:tc>
        <w:tc>
          <w:tcPr>
            <w:tcW w:w="2601" w:type="dxa"/>
            <w:shd w:val="clear" w:color="auto" w:fill="FFFFFF"/>
            <w:vAlign w:val="center"/>
          </w:tcPr>
          <w:p w14:paraId="3CF28154"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79,0</w:t>
            </w:r>
          </w:p>
          <w:p w14:paraId="3E585273"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(34,8 %)</w:t>
            </w:r>
            <w:r w:rsidRPr="00773AC3">
              <w:rPr>
                <w:rFonts w:asciiTheme="majorBidi" w:hAnsiTheme="majorBidi" w:cstheme="majorBidi"/>
                <w:vertAlign w:val="superscript"/>
                <w:lang w:val="ru"/>
              </w:rPr>
              <w:t>2</w:t>
            </w:r>
          </w:p>
        </w:tc>
        <w:tc>
          <w:tcPr>
            <w:tcW w:w="2246" w:type="dxa"/>
            <w:shd w:val="clear" w:color="auto" w:fill="FFFFFF"/>
            <w:vAlign w:val="center"/>
          </w:tcPr>
          <w:p w14:paraId="5D5FE4EF"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90,2</w:t>
            </w:r>
          </w:p>
          <w:p w14:paraId="42DE98E3" w14:textId="77777777" w:rsidR="00995E92" w:rsidRPr="00773AC3" w:rsidRDefault="00995E92" w:rsidP="003716D0">
            <w:pPr>
              <w:tabs>
                <w:tab w:val="left" w:pos="709"/>
                <w:tab w:val="left" w:pos="851"/>
              </w:tabs>
              <w:jc w:val="center"/>
              <w:rPr>
                <w:rFonts w:asciiTheme="majorBidi" w:hAnsiTheme="majorBidi" w:cstheme="majorBidi"/>
              </w:rPr>
            </w:pPr>
            <w:r w:rsidRPr="00773AC3">
              <w:rPr>
                <w:rFonts w:asciiTheme="majorBidi" w:hAnsiTheme="majorBidi" w:cstheme="majorBidi"/>
                <w:lang w:val="ru"/>
              </w:rPr>
              <w:t>(52,9 %)</w:t>
            </w:r>
          </w:p>
        </w:tc>
      </w:tr>
      <w:tr w:rsidR="00995E92" w:rsidRPr="008D7DC5" w14:paraId="55FDF388" w14:textId="77777777" w:rsidTr="00120F54">
        <w:trPr>
          <w:trHeight w:val="20"/>
        </w:trPr>
        <w:tc>
          <w:tcPr>
            <w:tcW w:w="9346" w:type="dxa"/>
            <w:gridSpan w:val="4"/>
            <w:shd w:val="clear" w:color="auto" w:fill="FFFFFF"/>
            <w:vAlign w:val="center"/>
          </w:tcPr>
          <w:p w14:paraId="31244815" w14:textId="77777777" w:rsidR="00995E92" w:rsidRPr="00542EC4" w:rsidRDefault="00995E92" w:rsidP="003716D0">
            <w:pPr>
              <w:tabs>
                <w:tab w:val="left" w:pos="709"/>
                <w:tab w:val="left" w:pos="851"/>
              </w:tabs>
              <w:rPr>
                <w:rFonts w:asciiTheme="majorBidi" w:hAnsiTheme="majorBidi" w:cstheme="majorBidi"/>
                <w:b/>
                <w:sz w:val="20"/>
                <w:szCs w:val="20"/>
                <w:lang w:val="ru"/>
              </w:rPr>
            </w:pPr>
            <w:r w:rsidRPr="00542EC4">
              <w:rPr>
                <w:rFonts w:asciiTheme="majorBidi" w:hAnsiTheme="majorBidi" w:cstheme="majorBidi"/>
                <w:b/>
                <w:sz w:val="20"/>
                <w:szCs w:val="20"/>
                <w:lang w:val="ru"/>
              </w:rPr>
              <w:t>Примечание:</w:t>
            </w:r>
          </w:p>
          <w:p w14:paraId="57EE2BF6" w14:textId="77777777" w:rsidR="00995E92" w:rsidRPr="00542EC4" w:rsidRDefault="00995E92" w:rsidP="003716D0">
            <w:pPr>
              <w:tabs>
                <w:tab w:val="left" w:pos="709"/>
                <w:tab w:val="left" w:pos="851"/>
              </w:tabs>
              <w:rPr>
                <w:rFonts w:asciiTheme="majorBidi" w:hAnsiTheme="majorBidi" w:cstheme="majorBidi"/>
                <w:sz w:val="20"/>
                <w:szCs w:val="20"/>
              </w:rPr>
            </w:pPr>
            <w:r w:rsidRPr="00542EC4">
              <w:rPr>
                <w:rFonts w:asciiTheme="majorBidi" w:hAnsiTheme="majorBidi" w:cstheme="majorBidi"/>
                <w:sz w:val="20"/>
                <w:szCs w:val="20"/>
                <w:vertAlign w:val="superscript"/>
                <w:lang w:val="ru"/>
              </w:rPr>
              <w:t>1</w:t>
            </w:r>
            <w:r w:rsidRPr="00542EC4">
              <w:rPr>
                <w:rFonts w:asciiTheme="majorBidi" w:hAnsiTheme="majorBidi" w:cstheme="majorBidi"/>
                <w:sz w:val="20"/>
                <w:szCs w:val="20"/>
                <w:lang w:val="ru"/>
              </w:rPr>
              <w:t xml:space="preserve"> Медиана и диапазон</w:t>
            </w:r>
          </w:p>
          <w:p w14:paraId="67197081" w14:textId="77777777" w:rsidR="00995E92" w:rsidRPr="00773AC3" w:rsidRDefault="00995E92" w:rsidP="003716D0">
            <w:pPr>
              <w:tabs>
                <w:tab w:val="left" w:pos="709"/>
                <w:tab w:val="left" w:pos="851"/>
                <w:tab w:val="left" w:leader="underscore" w:pos="1570"/>
                <w:tab w:val="left" w:leader="underscore" w:pos="1622"/>
                <w:tab w:val="left" w:leader="underscore" w:pos="2448"/>
                <w:tab w:val="left" w:pos="2678"/>
                <w:tab w:val="left" w:leader="underscore" w:pos="2894"/>
              </w:tabs>
              <w:rPr>
                <w:rFonts w:asciiTheme="majorBidi" w:hAnsiTheme="majorBidi" w:cstheme="majorBidi"/>
                <w:sz w:val="16"/>
                <w:szCs w:val="18"/>
              </w:rPr>
            </w:pPr>
            <w:r w:rsidRPr="00542EC4">
              <w:rPr>
                <w:rFonts w:asciiTheme="majorBidi" w:hAnsiTheme="majorBidi" w:cstheme="majorBidi"/>
                <w:sz w:val="20"/>
                <w:szCs w:val="20"/>
                <w:vertAlign w:val="superscript"/>
                <w:lang w:val="ru"/>
              </w:rPr>
              <w:t>2</w:t>
            </w:r>
            <w:r w:rsidRPr="00542EC4">
              <w:rPr>
                <w:rFonts w:asciiTheme="majorBidi" w:hAnsiTheme="majorBidi" w:cstheme="majorBidi"/>
                <w:sz w:val="20"/>
                <w:szCs w:val="20"/>
                <w:lang w:val="ru"/>
              </w:rPr>
              <w:t xml:space="preserve"> N=11</w:t>
            </w:r>
          </w:p>
        </w:tc>
      </w:tr>
    </w:tbl>
    <w:p w14:paraId="4E9AE53D" w14:textId="77777777" w:rsidR="00BD70C2" w:rsidRDefault="00995E92" w:rsidP="00995E92">
      <w:pPr>
        <w:tabs>
          <w:tab w:val="left" w:pos="851"/>
        </w:tabs>
        <w:rPr>
          <w:rFonts w:asciiTheme="majorBidi" w:hAnsiTheme="majorBidi" w:cstheme="majorBidi"/>
          <w:sz w:val="20"/>
          <w:lang w:val="ru"/>
        </w:rPr>
      </w:pPr>
      <w:r>
        <w:rPr>
          <w:rFonts w:asciiTheme="majorBidi" w:hAnsiTheme="majorBidi" w:cstheme="majorBidi"/>
          <w:sz w:val="20"/>
          <w:lang w:val="ru"/>
        </w:rPr>
        <w:tab/>
      </w:r>
    </w:p>
    <w:p w14:paraId="0A748D1D" w14:textId="7B331DD0" w:rsidR="00995E92" w:rsidRDefault="00995E92" w:rsidP="00BD70C2">
      <w:pPr>
        <w:tabs>
          <w:tab w:val="left" w:pos="851"/>
        </w:tabs>
        <w:ind w:firstLine="709"/>
        <w:jc w:val="both"/>
        <w:rPr>
          <w:rFonts w:asciiTheme="majorBidi" w:hAnsiTheme="majorBidi" w:cstheme="majorBidi"/>
          <w:lang w:val="ru"/>
        </w:rPr>
      </w:pPr>
      <w:r w:rsidRPr="00773AC3">
        <w:rPr>
          <w:rFonts w:asciiTheme="majorBidi" w:hAnsiTheme="majorBidi" w:cstheme="majorBidi"/>
          <w:lang w:val="ru"/>
        </w:rPr>
        <w:t xml:space="preserve">После еды степень воздействия нинтеданиба увеличивалась примерно на 20 % по сравнению с его приемом до еды (ДИ: 95,3-152,5 %), а всасывание задерживалось (медиана </w:t>
      </w:r>
      <w:r w:rsidR="00F56A47" w:rsidRPr="00773AC3">
        <w:rPr>
          <w:rFonts w:asciiTheme="majorBidi" w:hAnsiTheme="majorBidi" w:cstheme="majorBidi"/>
          <w:lang w:val="ru"/>
        </w:rPr>
        <w:t>T</w:t>
      </w:r>
      <w:r w:rsidRPr="00773AC3">
        <w:rPr>
          <w:rFonts w:asciiTheme="majorBidi" w:hAnsiTheme="majorBidi" w:cstheme="majorBidi"/>
          <w:vertAlign w:val="subscript"/>
          <w:lang w:val="ru"/>
        </w:rPr>
        <w:t>max</w:t>
      </w:r>
      <w:r w:rsidRPr="00773AC3">
        <w:rPr>
          <w:rFonts w:asciiTheme="majorBidi" w:hAnsiTheme="majorBidi" w:cstheme="majorBidi"/>
          <w:lang w:val="ru"/>
        </w:rPr>
        <w:t xml:space="preserve"> до еды: 2,00 ч; после еды: 3,98 ч)</w:t>
      </w:r>
      <w:bookmarkStart w:id="145" w:name="_Toc52190579"/>
      <w:bookmarkEnd w:id="142"/>
      <w:r w:rsidR="00BD70C2">
        <w:rPr>
          <w:rFonts w:asciiTheme="majorBidi" w:hAnsiTheme="majorBidi" w:cstheme="majorBidi"/>
          <w:lang w:val="ru"/>
        </w:rPr>
        <w:t>.</w:t>
      </w:r>
    </w:p>
    <w:p w14:paraId="1826EDAA" w14:textId="77777777" w:rsidR="00BD70C2" w:rsidRPr="003A792A" w:rsidRDefault="00BD70C2" w:rsidP="00995E92">
      <w:pPr>
        <w:tabs>
          <w:tab w:val="left" w:pos="851"/>
        </w:tabs>
        <w:rPr>
          <w:rFonts w:asciiTheme="majorBidi" w:hAnsiTheme="majorBidi" w:cstheme="majorBidi"/>
          <w:sz w:val="20"/>
          <w:lang w:val="ru"/>
        </w:rPr>
      </w:pPr>
    </w:p>
    <w:p w14:paraId="345649CF" w14:textId="77777777" w:rsidR="00995E92" w:rsidRPr="00BF6DD4" w:rsidRDefault="00995E92" w:rsidP="00BD70C2">
      <w:pPr>
        <w:pStyle w:val="30"/>
      </w:pPr>
      <w:bookmarkStart w:id="146" w:name="_Toc159495361"/>
      <w:r w:rsidRPr="00BF6DD4">
        <w:t>Распределение</w:t>
      </w:r>
      <w:bookmarkEnd w:id="146"/>
    </w:p>
    <w:p w14:paraId="6D5A4D7B" w14:textId="77777777" w:rsidR="00995E92" w:rsidRDefault="00995E92" w:rsidP="00995E92">
      <w:pPr>
        <w:tabs>
          <w:tab w:val="left" w:pos="851"/>
        </w:tabs>
        <w:rPr>
          <w:rFonts w:asciiTheme="majorBidi" w:hAnsiTheme="majorBidi" w:cstheme="majorBidi"/>
          <w:sz w:val="20"/>
          <w:lang w:val="ru"/>
        </w:rPr>
      </w:pPr>
      <w:r>
        <w:rPr>
          <w:rFonts w:asciiTheme="majorBidi" w:hAnsiTheme="majorBidi" w:cstheme="majorBidi"/>
          <w:sz w:val="20"/>
          <w:lang w:val="ru"/>
        </w:rPr>
        <w:tab/>
      </w:r>
    </w:p>
    <w:p w14:paraId="3C5B6C3B" w14:textId="08E49565" w:rsidR="00995E92" w:rsidRPr="00D277A2" w:rsidRDefault="00995E92" w:rsidP="00BD70C2">
      <w:pPr>
        <w:tabs>
          <w:tab w:val="left" w:pos="851"/>
        </w:tabs>
        <w:ind w:firstLine="709"/>
        <w:jc w:val="both"/>
        <w:rPr>
          <w:rFonts w:asciiTheme="majorBidi" w:hAnsiTheme="majorBidi" w:cstheme="majorBidi"/>
        </w:rPr>
      </w:pPr>
      <w:r w:rsidRPr="00D277A2">
        <w:rPr>
          <w:rFonts w:asciiTheme="majorBidi" w:hAnsiTheme="majorBidi" w:cstheme="majorBidi"/>
          <w:lang w:val="ru"/>
        </w:rPr>
        <w:t>Нинтеданиб имеет по меньшей мере двухфазную кинетику распределения. После внутривенной инфузии наблюдался высокий объем распределения в терминальной фазе (V</w:t>
      </w:r>
      <w:r w:rsidRPr="00F56A47">
        <w:rPr>
          <w:rFonts w:asciiTheme="majorBidi" w:hAnsiTheme="majorBidi" w:cstheme="majorBidi"/>
          <w:vertAlign w:val="subscript"/>
          <w:lang w:val="ru"/>
        </w:rPr>
        <w:t>z</w:t>
      </w:r>
      <w:r w:rsidRPr="00D277A2">
        <w:rPr>
          <w:rFonts w:asciiTheme="majorBidi" w:hAnsiTheme="majorBidi" w:cstheme="majorBidi"/>
          <w:lang w:val="ru"/>
        </w:rPr>
        <w:t>: 1050 л, gCV: 45,0 %)</w:t>
      </w:r>
      <w:r w:rsidRPr="00B04998">
        <w:rPr>
          <w:rFonts w:asciiTheme="majorBidi" w:hAnsiTheme="majorBidi" w:cstheme="majorBidi"/>
        </w:rPr>
        <w:t xml:space="preserve"> [10]</w:t>
      </w:r>
      <w:r w:rsidRPr="00D277A2">
        <w:rPr>
          <w:rFonts w:asciiTheme="majorBidi" w:hAnsiTheme="majorBidi" w:cstheme="majorBidi"/>
          <w:lang w:val="ru"/>
        </w:rPr>
        <w:t>.</w:t>
      </w:r>
    </w:p>
    <w:p w14:paraId="1A53F9B7" w14:textId="1F8B9EE9" w:rsidR="00995E92" w:rsidRDefault="00995E92" w:rsidP="00BD70C2">
      <w:pPr>
        <w:tabs>
          <w:tab w:val="left" w:pos="851"/>
        </w:tabs>
        <w:ind w:firstLine="709"/>
        <w:jc w:val="both"/>
        <w:rPr>
          <w:rFonts w:asciiTheme="majorBidi" w:hAnsiTheme="majorBidi" w:cstheme="majorBidi"/>
          <w:lang w:val="ru"/>
        </w:rPr>
      </w:pPr>
      <w:r w:rsidRPr="00D277A2">
        <w:rPr>
          <w:rFonts w:asciiTheme="majorBidi" w:hAnsiTheme="majorBidi" w:cstheme="majorBidi"/>
          <w:lang w:val="ru"/>
        </w:rPr>
        <w:t xml:space="preserve">Связывание нинтеданиба с белками </w:t>
      </w:r>
      <w:r w:rsidR="0015643C" w:rsidRPr="0015643C">
        <w:rPr>
          <w:rFonts w:asciiTheme="majorBidi" w:hAnsiTheme="majorBidi" w:cstheme="majorBidi"/>
          <w:i/>
          <w:lang w:val="ru"/>
        </w:rPr>
        <w:t>in vitro</w:t>
      </w:r>
      <w:r w:rsidRPr="00D277A2">
        <w:rPr>
          <w:rFonts w:asciiTheme="majorBidi" w:hAnsiTheme="majorBidi" w:cstheme="majorBidi"/>
          <w:lang w:val="ru"/>
        </w:rPr>
        <w:t xml:space="preserve"> в плазме крови человека было высоким; доля связанного препарата составила 97,8 %. Основным связывающим белком считается сывороточный альбумин. Нинтеданиб распределяется преимущественно в плазме крови; соотношение распределения между кро</w:t>
      </w:r>
      <w:r>
        <w:rPr>
          <w:rFonts w:asciiTheme="majorBidi" w:hAnsiTheme="majorBidi" w:cstheme="majorBidi"/>
          <w:lang w:val="ru"/>
        </w:rPr>
        <w:t>вью и плазмой составляет 0,869</w:t>
      </w:r>
      <w:r w:rsidRPr="00592362">
        <w:rPr>
          <w:rFonts w:asciiTheme="majorBidi" w:hAnsiTheme="majorBidi" w:cstheme="majorBidi"/>
        </w:rPr>
        <w:t xml:space="preserve"> [9]</w:t>
      </w:r>
      <w:r>
        <w:rPr>
          <w:rFonts w:asciiTheme="majorBidi" w:hAnsiTheme="majorBidi" w:cstheme="majorBidi"/>
          <w:lang w:val="ru"/>
        </w:rPr>
        <w:t>.</w:t>
      </w:r>
      <w:bookmarkStart w:id="147" w:name="_Toc52190580"/>
      <w:bookmarkEnd w:id="145"/>
    </w:p>
    <w:p w14:paraId="72717C39" w14:textId="77777777" w:rsidR="00BD70C2" w:rsidRPr="00797A8D" w:rsidRDefault="00BD70C2" w:rsidP="00995E92">
      <w:pPr>
        <w:tabs>
          <w:tab w:val="left" w:pos="851"/>
        </w:tabs>
        <w:rPr>
          <w:rFonts w:asciiTheme="majorBidi" w:hAnsiTheme="majorBidi" w:cstheme="majorBidi"/>
          <w:lang w:val="ru"/>
        </w:rPr>
      </w:pPr>
    </w:p>
    <w:p w14:paraId="229F92A3" w14:textId="77777777" w:rsidR="00995E92" w:rsidRPr="00797A8D" w:rsidRDefault="00995E92" w:rsidP="00BD70C2">
      <w:pPr>
        <w:pStyle w:val="30"/>
      </w:pPr>
      <w:bookmarkStart w:id="148" w:name="_Toc159495362"/>
      <w:r w:rsidRPr="00BF6DD4">
        <w:t>Метаболизм</w:t>
      </w:r>
      <w:bookmarkStart w:id="149" w:name="_Toc83655951"/>
      <w:bookmarkEnd w:id="147"/>
      <w:bookmarkEnd w:id="148"/>
    </w:p>
    <w:p w14:paraId="5EC930AF" w14:textId="77777777" w:rsidR="00995E92" w:rsidRDefault="00995E92" w:rsidP="00995E92">
      <w:pPr>
        <w:tabs>
          <w:tab w:val="left" w:pos="851"/>
        </w:tabs>
        <w:rPr>
          <w:rFonts w:asciiTheme="majorBidi" w:hAnsiTheme="majorBidi" w:cstheme="majorBidi"/>
          <w:sz w:val="20"/>
          <w:lang w:val="ru"/>
        </w:rPr>
      </w:pPr>
      <w:r>
        <w:rPr>
          <w:rFonts w:asciiTheme="majorBidi" w:hAnsiTheme="majorBidi" w:cstheme="majorBidi"/>
          <w:sz w:val="20"/>
          <w:lang w:val="ru"/>
        </w:rPr>
        <w:tab/>
      </w:r>
    </w:p>
    <w:p w14:paraId="675D8FA0" w14:textId="621AA1C0" w:rsidR="00995E92" w:rsidRPr="00055BC5" w:rsidRDefault="00995E92" w:rsidP="00BD70C2">
      <w:pPr>
        <w:tabs>
          <w:tab w:val="left" w:pos="851"/>
        </w:tabs>
        <w:ind w:firstLine="709"/>
        <w:jc w:val="both"/>
        <w:rPr>
          <w:rFonts w:asciiTheme="majorBidi" w:hAnsiTheme="majorBidi" w:cstheme="majorBidi"/>
        </w:rPr>
      </w:pPr>
      <w:r w:rsidRPr="00055BC5">
        <w:rPr>
          <w:rFonts w:asciiTheme="majorBidi" w:hAnsiTheme="majorBidi" w:cstheme="majorBidi"/>
          <w:lang w:val="ru"/>
        </w:rPr>
        <w:t>Основной реакцией при метаболизме нинтеданиба является гидролитическое расщепление эстеразами с образованием свободной кислотной функциональной группы BIBF 1202. В дальнейшем BIBF 1202 глюкуронидируется ферментами UGT, а именно UGT 1A1, UGT 1A7, UGT 1A8 и UGT 1A10 до глюкуронида BIBF 1202</w:t>
      </w:r>
      <w:r w:rsidRPr="00FF2CC1">
        <w:rPr>
          <w:rFonts w:asciiTheme="majorBidi" w:hAnsiTheme="majorBidi" w:cstheme="majorBidi"/>
          <w:lang w:val="ru"/>
        </w:rPr>
        <w:t xml:space="preserve"> [5]</w:t>
      </w:r>
      <w:r w:rsidRPr="00055BC5">
        <w:rPr>
          <w:rFonts w:asciiTheme="majorBidi" w:hAnsiTheme="majorBidi" w:cstheme="majorBidi"/>
          <w:lang w:val="ru"/>
        </w:rPr>
        <w:t>.</w:t>
      </w:r>
    </w:p>
    <w:p w14:paraId="0B5BD61A" w14:textId="1F8A28B0" w:rsidR="00995E92" w:rsidRDefault="00995E92" w:rsidP="00BD70C2">
      <w:pPr>
        <w:tabs>
          <w:tab w:val="left" w:pos="851"/>
        </w:tabs>
        <w:ind w:firstLine="709"/>
        <w:jc w:val="both"/>
        <w:rPr>
          <w:rFonts w:asciiTheme="majorBidi" w:hAnsiTheme="majorBidi" w:cstheme="majorBidi"/>
          <w:lang w:val="ru"/>
        </w:rPr>
      </w:pPr>
      <w:r w:rsidRPr="00055BC5">
        <w:rPr>
          <w:rFonts w:asciiTheme="majorBidi" w:hAnsiTheme="majorBidi" w:cstheme="majorBidi"/>
          <w:lang w:val="ru"/>
        </w:rPr>
        <w:t xml:space="preserve">Лишь незначительная часть биотрансформации нинтеданиба происходит по CYP-пути, причем преобладающим ферментом является CYP 3A4. Основной CYP-зависимый метаболит не был обнаружен в плазме крови в исследовании всасывания, распределения, метаболизма и экскреции (ADME) у человека. В условиях </w:t>
      </w:r>
      <w:r w:rsidR="0015643C" w:rsidRPr="0015643C">
        <w:rPr>
          <w:rFonts w:asciiTheme="majorBidi" w:hAnsiTheme="majorBidi" w:cstheme="majorBidi"/>
          <w:i/>
          <w:iCs/>
          <w:lang w:val="ru"/>
        </w:rPr>
        <w:t>in vitro</w:t>
      </w:r>
      <w:r w:rsidRPr="00055BC5">
        <w:rPr>
          <w:rFonts w:asciiTheme="majorBidi" w:hAnsiTheme="majorBidi" w:cstheme="majorBidi"/>
          <w:lang w:val="ru"/>
        </w:rPr>
        <w:t xml:space="preserve"> на долю CYP-зависимого </w:t>
      </w:r>
      <w:r w:rsidRPr="00055BC5">
        <w:rPr>
          <w:rFonts w:asciiTheme="majorBidi" w:hAnsiTheme="majorBidi" w:cstheme="majorBidi"/>
          <w:lang w:val="ru"/>
        </w:rPr>
        <w:lastRenderedPageBreak/>
        <w:t xml:space="preserve">метаболизма приходится около 5 % по сравнению с примерно 25 % расщепления сложного эфира. В анализах связывания с рецепторами </w:t>
      </w:r>
      <w:r w:rsidR="0015643C" w:rsidRPr="0015643C">
        <w:rPr>
          <w:rFonts w:asciiTheme="majorBidi" w:hAnsiTheme="majorBidi" w:cstheme="majorBidi"/>
          <w:i/>
          <w:iCs/>
          <w:lang w:val="ru"/>
        </w:rPr>
        <w:t>in vitro</w:t>
      </w:r>
      <w:r w:rsidRPr="00055BC5">
        <w:rPr>
          <w:rFonts w:asciiTheme="majorBidi" w:hAnsiTheme="majorBidi" w:cstheme="majorBidi"/>
          <w:lang w:val="ru"/>
        </w:rPr>
        <w:t xml:space="preserve"> метаболит BIBF 1202 обладает сродством к рецептору VEGFR-3, очень близким к сродству материнского препарата (IC</w:t>
      </w:r>
      <w:r w:rsidRPr="00055BC5">
        <w:rPr>
          <w:rFonts w:asciiTheme="majorBidi" w:hAnsiTheme="majorBidi" w:cstheme="majorBidi"/>
          <w:vertAlign w:val="subscript"/>
          <w:lang w:val="ru"/>
        </w:rPr>
        <w:t>50</w:t>
      </w:r>
      <w:r w:rsidRPr="00055BC5">
        <w:rPr>
          <w:rFonts w:asciiTheme="majorBidi" w:hAnsiTheme="majorBidi" w:cstheme="majorBidi"/>
          <w:lang w:val="ru"/>
        </w:rPr>
        <w:t xml:space="preserve"> 14,4 нмоль против 13 нмоль). Кроме того, несмотря на утверждение, что BIBF 1202 обладает низкой мембранной проницаемостью, EC</w:t>
      </w:r>
      <w:r w:rsidRPr="00055BC5">
        <w:rPr>
          <w:rFonts w:asciiTheme="majorBidi" w:hAnsiTheme="majorBidi" w:cstheme="majorBidi"/>
          <w:vertAlign w:val="subscript"/>
          <w:lang w:val="ru"/>
        </w:rPr>
        <w:t>50</w:t>
      </w:r>
      <w:r w:rsidRPr="00055BC5">
        <w:rPr>
          <w:rFonts w:asciiTheme="majorBidi" w:hAnsiTheme="majorBidi" w:cstheme="majorBidi"/>
          <w:lang w:val="ru"/>
        </w:rPr>
        <w:t xml:space="preserve"> BIBF 1202 в анализе VEGF-стимулированной клеточной пролиферации (неуточненного типа клеток) составил 80 нмоль, что сопоставимо с пиковыми устойчивыми уровнями BIBF 1202 у людей, получавших нинтеданиб внутрь в дозе 150 мг 2 р/сут</w:t>
      </w:r>
      <w:r w:rsidRPr="00005893">
        <w:rPr>
          <w:rFonts w:asciiTheme="majorBidi" w:hAnsiTheme="majorBidi" w:cstheme="majorBidi"/>
        </w:rPr>
        <w:t xml:space="preserve"> [11]</w:t>
      </w:r>
      <w:r w:rsidRPr="00055BC5">
        <w:rPr>
          <w:rFonts w:asciiTheme="majorBidi" w:hAnsiTheme="majorBidi" w:cstheme="majorBidi"/>
          <w:lang w:val="ru"/>
        </w:rPr>
        <w:t>.</w:t>
      </w:r>
    </w:p>
    <w:p w14:paraId="50F466FF" w14:textId="77777777" w:rsidR="00BD70C2" w:rsidRPr="00055BC5" w:rsidRDefault="00BD70C2" w:rsidP="00995E92">
      <w:pPr>
        <w:tabs>
          <w:tab w:val="left" w:pos="851"/>
        </w:tabs>
        <w:rPr>
          <w:rFonts w:asciiTheme="majorBidi" w:hAnsiTheme="majorBidi" w:cstheme="majorBidi"/>
        </w:rPr>
      </w:pPr>
    </w:p>
    <w:p w14:paraId="5D316947" w14:textId="77777777" w:rsidR="00995E92" w:rsidRPr="00BF6DD4" w:rsidRDefault="00995E92" w:rsidP="00BD70C2">
      <w:pPr>
        <w:pStyle w:val="30"/>
      </w:pPr>
      <w:bookmarkStart w:id="150" w:name="_Toc159495363"/>
      <w:r w:rsidRPr="00BF6DD4">
        <w:t>Выведение</w:t>
      </w:r>
      <w:bookmarkEnd w:id="150"/>
    </w:p>
    <w:bookmarkEnd w:id="149"/>
    <w:p w14:paraId="4EB63E3A" w14:textId="77777777" w:rsidR="00BD70C2" w:rsidRDefault="00995E92" w:rsidP="00995E92">
      <w:pPr>
        <w:tabs>
          <w:tab w:val="left" w:pos="851"/>
        </w:tabs>
        <w:rPr>
          <w:rFonts w:asciiTheme="majorBidi" w:hAnsiTheme="majorBidi" w:cstheme="majorBidi"/>
          <w:sz w:val="20"/>
          <w:lang w:val="ru"/>
        </w:rPr>
      </w:pPr>
      <w:r>
        <w:rPr>
          <w:rFonts w:asciiTheme="majorBidi" w:hAnsiTheme="majorBidi" w:cstheme="majorBidi"/>
          <w:sz w:val="20"/>
          <w:lang w:val="ru"/>
        </w:rPr>
        <w:tab/>
      </w:r>
    </w:p>
    <w:p w14:paraId="4BA0ADB9" w14:textId="26F26EFD" w:rsidR="00995E92" w:rsidRPr="00055BC5" w:rsidRDefault="00995E92" w:rsidP="00BD70C2">
      <w:pPr>
        <w:tabs>
          <w:tab w:val="left" w:pos="851"/>
        </w:tabs>
        <w:ind w:firstLine="709"/>
        <w:jc w:val="both"/>
        <w:rPr>
          <w:rFonts w:asciiTheme="majorBidi" w:hAnsiTheme="majorBidi" w:cstheme="majorBidi"/>
        </w:rPr>
      </w:pPr>
      <w:r w:rsidRPr="00055BC5">
        <w:rPr>
          <w:rFonts w:asciiTheme="majorBidi" w:hAnsiTheme="majorBidi" w:cstheme="majorBidi"/>
          <w:lang w:val="ru"/>
        </w:rPr>
        <w:t xml:space="preserve">В доклинических экспериментах </w:t>
      </w:r>
      <w:r w:rsidR="0015643C" w:rsidRPr="0015643C">
        <w:rPr>
          <w:rFonts w:asciiTheme="majorBidi" w:hAnsiTheme="majorBidi" w:cstheme="majorBidi"/>
          <w:i/>
          <w:iCs/>
          <w:lang w:val="ru"/>
        </w:rPr>
        <w:t>in vivo</w:t>
      </w:r>
      <w:r w:rsidRPr="00055BC5">
        <w:rPr>
          <w:rFonts w:asciiTheme="majorBidi" w:hAnsiTheme="majorBidi" w:cstheme="majorBidi"/>
          <w:lang w:val="ru"/>
        </w:rPr>
        <w:t xml:space="preserve"> BIBF 1202 не продемонстрировал эффективности, несмотря на свою активность на рецепторах-мишенях вещества.</w:t>
      </w:r>
    </w:p>
    <w:p w14:paraId="6E355F61" w14:textId="5DDDEC81" w:rsidR="00995E92" w:rsidRPr="00055BC5" w:rsidRDefault="00995E92" w:rsidP="00BD70C2">
      <w:pPr>
        <w:tabs>
          <w:tab w:val="left" w:pos="851"/>
        </w:tabs>
        <w:ind w:firstLine="709"/>
        <w:jc w:val="both"/>
        <w:rPr>
          <w:rFonts w:asciiTheme="majorBidi" w:hAnsiTheme="majorBidi" w:cstheme="majorBidi"/>
        </w:rPr>
      </w:pPr>
      <w:r w:rsidRPr="00055BC5">
        <w:rPr>
          <w:rFonts w:asciiTheme="majorBidi" w:hAnsiTheme="majorBidi" w:cstheme="majorBidi"/>
          <w:lang w:val="ru"/>
        </w:rPr>
        <w:t>Общий плазменный клиренс после внутривенной инфузии был высоким (CL: 1390 мл/мин, gCV: 28,8 %). Выведение неизмененного действующего вещества с мочой в течение 48 ч составило около 0,05 % от дозы (gCV: 31,5 %) при введении препарата внутрь и около 1,4 % от дозы (gCV: 24,2 %) при внутривенном введении; почечный клиренс составил 20 мл/мин (gCV: 32,6 %). Основной путь выведения связанной с препаратом радиоактивности после приема [</w:t>
      </w:r>
      <w:r w:rsidRPr="00B503E3">
        <w:rPr>
          <w:rFonts w:asciiTheme="majorBidi" w:hAnsiTheme="majorBidi" w:cstheme="majorBidi"/>
          <w:vertAlign w:val="superscript"/>
          <w:lang w:val="ru"/>
        </w:rPr>
        <w:t>14</w:t>
      </w:r>
      <w:r w:rsidRPr="00055BC5">
        <w:rPr>
          <w:rFonts w:asciiTheme="majorBidi" w:hAnsiTheme="majorBidi" w:cstheme="majorBidi"/>
          <w:lang w:val="ru"/>
        </w:rPr>
        <w:t>C]</w:t>
      </w:r>
      <w:r w:rsidRPr="00EF2842">
        <w:rPr>
          <w:rFonts w:asciiTheme="majorBidi" w:hAnsiTheme="majorBidi" w:cstheme="majorBidi"/>
        </w:rPr>
        <w:t xml:space="preserve"> </w:t>
      </w:r>
      <w:r w:rsidRPr="00055BC5">
        <w:rPr>
          <w:rFonts w:asciiTheme="majorBidi" w:hAnsiTheme="majorBidi" w:cstheme="majorBidi"/>
          <w:lang w:val="ru"/>
        </w:rPr>
        <w:t>нинтеданиба внутрь – с калом и желчью (93,4 % дозы, gCV: 2,61 %).</w:t>
      </w:r>
    </w:p>
    <w:p w14:paraId="10990FE4" w14:textId="22BDD8D9" w:rsidR="00995E92" w:rsidRPr="0098738A" w:rsidRDefault="00995E92" w:rsidP="00BD70C2">
      <w:pPr>
        <w:tabs>
          <w:tab w:val="left" w:pos="851"/>
        </w:tabs>
        <w:ind w:firstLine="709"/>
        <w:jc w:val="both"/>
        <w:rPr>
          <w:rFonts w:asciiTheme="majorBidi" w:hAnsiTheme="majorBidi" w:cstheme="majorBidi"/>
        </w:rPr>
      </w:pPr>
      <w:r w:rsidRPr="00055BC5">
        <w:rPr>
          <w:rFonts w:asciiTheme="majorBidi" w:hAnsiTheme="majorBidi" w:cstheme="majorBidi"/>
          <w:lang w:val="ru"/>
        </w:rPr>
        <w:t>Вклад почечной экскреции в общий клиренс был невелик (0,649 % от дозы, 26,3 % gCV).</w:t>
      </w:r>
      <w:r>
        <w:rPr>
          <w:rFonts w:asciiTheme="majorBidi" w:hAnsiTheme="majorBidi" w:cstheme="majorBidi"/>
        </w:rPr>
        <w:t xml:space="preserve"> </w:t>
      </w:r>
      <w:r w:rsidRPr="00055BC5">
        <w:rPr>
          <w:rFonts w:asciiTheme="majorBidi" w:hAnsiTheme="majorBidi" w:cstheme="majorBidi"/>
          <w:lang w:val="ru"/>
        </w:rPr>
        <w:t>Общее восстановление в течение 4 дней после приема препарата считалось полным (более 90 %). Конечный период полувыведения нинтеданиба составляет 10–15 ч (gCV (%): около 50 %)</w:t>
      </w:r>
      <w:r w:rsidRPr="0098738A">
        <w:rPr>
          <w:rFonts w:asciiTheme="majorBidi" w:hAnsiTheme="majorBidi" w:cstheme="majorBidi"/>
        </w:rPr>
        <w:t xml:space="preserve"> [12].</w:t>
      </w:r>
    </w:p>
    <w:p w14:paraId="2A27A570" w14:textId="4A61EDC6" w:rsidR="00995E92" w:rsidRDefault="00995E92" w:rsidP="00995E92">
      <w:pPr>
        <w:autoSpaceDE w:val="0"/>
        <w:autoSpaceDN w:val="0"/>
        <w:adjustRightInd w:val="0"/>
        <w:rPr>
          <w:rFonts w:eastAsia="TimesNewRomanPS-BoldMT"/>
          <w:b/>
          <w:bCs/>
          <w:color w:val="000000" w:themeColor="text1"/>
        </w:rPr>
      </w:pPr>
    </w:p>
    <w:p w14:paraId="4E029506" w14:textId="77777777" w:rsidR="00995E92" w:rsidRPr="00110C2D" w:rsidRDefault="00995E92" w:rsidP="00BD70C2">
      <w:pPr>
        <w:pStyle w:val="30"/>
      </w:pPr>
      <w:bookmarkStart w:id="151" w:name="_Toc159495364"/>
      <w:r w:rsidRPr="00110C2D">
        <w:t>Линейность фармакокинетики</w:t>
      </w:r>
      <w:bookmarkEnd w:id="151"/>
    </w:p>
    <w:p w14:paraId="541BF121" w14:textId="77777777" w:rsidR="00995E92" w:rsidRDefault="00995E92" w:rsidP="00995E92">
      <w:pPr>
        <w:ind w:firstLine="709"/>
      </w:pPr>
    </w:p>
    <w:p w14:paraId="4EFE52AF" w14:textId="77777777" w:rsidR="00995E92" w:rsidRDefault="00995E92" w:rsidP="00BD70C2">
      <w:pPr>
        <w:ind w:firstLine="709"/>
        <w:jc w:val="both"/>
        <w:rPr>
          <w:rStyle w:val="rynqvb"/>
        </w:rPr>
      </w:pPr>
      <w:r>
        <w:rPr>
          <w:rStyle w:val="rynqvb"/>
        </w:rPr>
        <w:t>Фармакокинетику нинтеданиба можно считать линейной во времени (т.е. данные об однократном приеме можно экстраполировать на данные о многократном приеме).</w:t>
      </w:r>
      <w:r>
        <w:rPr>
          <w:rStyle w:val="hwtze"/>
        </w:rPr>
        <w:t xml:space="preserve"> </w:t>
      </w:r>
      <w:r>
        <w:rPr>
          <w:rStyle w:val="rynqvb"/>
        </w:rPr>
        <w:t>Накопление при многократном введении было 1,04-кратным для C</w:t>
      </w:r>
      <w:r w:rsidRPr="00F56A47">
        <w:rPr>
          <w:rStyle w:val="rynqvb"/>
          <w:vertAlign w:val="subscript"/>
        </w:rPr>
        <w:t>max</w:t>
      </w:r>
      <w:r>
        <w:rPr>
          <w:rStyle w:val="rynqvb"/>
        </w:rPr>
        <w:t xml:space="preserve"> и 1,38-кратным для AUC</w:t>
      </w:r>
      <w:r w:rsidRPr="00F56A47">
        <w:rPr>
          <w:rStyle w:val="rynqvb"/>
          <w:vertAlign w:val="subscript"/>
        </w:rPr>
        <w:t>τ</w:t>
      </w:r>
      <w:r>
        <w:rPr>
          <w:rStyle w:val="rynqvb"/>
        </w:rPr>
        <w:t>.</w:t>
      </w:r>
      <w:r>
        <w:rPr>
          <w:rStyle w:val="hwtze"/>
        </w:rPr>
        <w:t xml:space="preserve"> </w:t>
      </w:r>
      <w:r>
        <w:rPr>
          <w:rStyle w:val="rynqvb"/>
        </w:rPr>
        <w:t>Минимальные концентрации нинтеданиба оставались стабильными в течение более одного года Нинтеданиб продемонстрировал линейную дозозависимую фармакокинетику в дозах до 350 мг два раза в день [</w:t>
      </w:r>
      <w:r w:rsidRPr="005806F8">
        <w:rPr>
          <w:rStyle w:val="rynqvb"/>
        </w:rPr>
        <w:t>1</w:t>
      </w:r>
      <w:r>
        <w:rPr>
          <w:rStyle w:val="rynqvb"/>
        </w:rPr>
        <w:t>]</w:t>
      </w:r>
      <w:r w:rsidRPr="005806F8">
        <w:rPr>
          <w:rStyle w:val="rynqvb"/>
        </w:rPr>
        <w:t>.</w:t>
      </w:r>
    </w:p>
    <w:p w14:paraId="0DB6D94C" w14:textId="02EE1BF1" w:rsidR="00995E92" w:rsidRDefault="00995E92" w:rsidP="00BD70C2">
      <w:pPr>
        <w:ind w:firstLine="709"/>
        <w:jc w:val="both"/>
        <w:rPr>
          <w:rStyle w:val="rynqvb"/>
        </w:rPr>
      </w:pPr>
      <w:r>
        <w:rPr>
          <w:rStyle w:val="rynqvb"/>
        </w:rPr>
        <w:t xml:space="preserve">В исследовании </w:t>
      </w:r>
      <w:r w:rsidRPr="00C14361">
        <w:rPr>
          <w:rStyle w:val="rynqvb"/>
          <w:lang w:val="en-US"/>
        </w:rPr>
        <w:t>M</w:t>
      </w:r>
      <w:r w:rsidRPr="00C14361">
        <w:rPr>
          <w:rStyle w:val="rynqvb"/>
        </w:rPr>
        <w:t xml:space="preserve">. </w:t>
      </w:r>
      <w:r w:rsidRPr="00C14361">
        <w:rPr>
          <w:rStyle w:val="rynqvb"/>
          <w:lang w:val="en-US"/>
        </w:rPr>
        <w:t>Reck</w:t>
      </w:r>
      <w:r>
        <w:rPr>
          <w:rStyle w:val="rynqvb"/>
        </w:rPr>
        <w:t xml:space="preserve"> </w:t>
      </w:r>
      <w:r>
        <w:rPr>
          <w:rStyle w:val="rynqvb"/>
          <w:lang w:val="en-US"/>
        </w:rPr>
        <w:t>et</w:t>
      </w:r>
      <w:r w:rsidRPr="00C14361">
        <w:rPr>
          <w:rStyle w:val="rynqvb"/>
        </w:rPr>
        <w:t xml:space="preserve"> </w:t>
      </w:r>
      <w:r>
        <w:rPr>
          <w:rStyle w:val="rynqvb"/>
          <w:lang w:val="en-US"/>
        </w:rPr>
        <w:t>al</w:t>
      </w:r>
      <w:r>
        <w:rPr>
          <w:rStyle w:val="rynqvb"/>
        </w:rPr>
        <w:t>, 2010,</w:t>
      </w:r>
      <w:r w:rsidRPr="00C14361">
        <w:rPr>
          <w:rStyle w:val="rynqvb"/>
        </w:rPr>
        <w:t xml:space="preserve"> </w:t>
      </w:r>
      <w:r>
        <w:rPr>
          <w:rStyle w:val="rynqvb"/>
        </w:rPr>
        <w:t xml:space="preserve">фармакокинетический отбор проводили на 1-й и 43-й день. Венозную кровь собирали до и через 1, 2 и 3 ч после введения </w:t>
      </w:r>
      <w:r w:rsidR="00F56A47">
        <w:rPr>
          <w:rStyle w:val="rynqvb"/>
        </w:rPr>
        <w:t>нинтеданиба</w:t>
      </w:r>
      <w:r>
        <w:rPr>
          <w:rStyle w:val="rynqvb"/>
        </w:rPr>
        <w:t>.</w:t>
      </w:r>
      <w:r>
        <w:rPr>
          <w:rStyle w:val="hwtze"/>
        </w:rPr>
        <w:t xml:space="preserve"> </w:t>
      </w:r>
      <w:r>
        <w:rPr>
          <w:rStyle w:val="rynqvb"/>
        </w:rPr>
        <w:t xml:space="preserve">Минимальные уровни </w:t>
      </w:r>
      <w:r w:rsidR="00F56A47">
        <w:rPr>
          <w:rStyle w:val="rynqvb"/>
        </w:rPr>
        <w:t>нинтеданиба</w:t>
      </w:r>
      <w:r>
        <w:rPr>
          <w:rStyle w:val="rynqvb"/>
        </w:rPr>
        <w:t xml:space="preserve"> оценивались после отбора проб перед введением первой суточной дозы во время основных обязательных посещений.</w:t>
      </w:r>
      <w:r>
        <w:rPr>
          <w:rStyle w:val="hwtze"/>
        </w:rPr>
        <w:t xml:space="preserve"> </w:t>
      </w:r>
      <w:r>
        <w:rPr>
          <w:rStyle w:val="rynqvb"/>
        </w:rPr>
        <w:t xml:space="preserve">Концентрации </w:t>
      </w:r>
      <w:r w:rsidR="00F56A47">
        <w:rPr>
          <w:rStyle w:val="rynqvb"/>
        </w:rPr>
        <w:t>нинтеданиба</w:t>
      </w:r>
      <w:r>
        <w:rPr>
          <w:rStyle w:val="rynqvb"/>
        </w:rPr>
        <w:t xml:space="preserve"> в плазме анализировали с помощью высокоэффективной жидкостной хроматографии и тандемной масс-спектрометрии.</w:t>
      </w:r>
      <w:r>
        <w:rPr>
          <w:rStyle w:val="hwtze"/>
        </w:rPr>
        <w:t xml:space="preserve"> </w:t>
      </w:r>
      <w:r>
        <w:rPr>
          <w:rStyle w:val="rynqvb"/>
        </w:rPr>
        <w:t>Нижний предел количественного определения составил 0,5 нг/мл;</w:t>
      </w:r>
      <w:r>
        <w:rPr>
          <w:rStyle w:val="hwtze"/>
        </w:rPr>
        <w:t xml:space="preserve"> </w:t>
      </w:r>
      <w:r>
        <w:rPr>
          <w:rStyle w:val="rynqvb"/>
        </w:rPr>
        <w:t xml:space="preserve">Калибровочные кривые были линейными в диапазоне концентраций 0,5–500 нг/мл плазмы при объеме плазмы 200 мкл </w:t>
      </w:r>
      <w:r w:rsidRPr="00C14361">
        <w:rPr>
          <w:rStyle w:val="rynqvb"/>
        </w:rPr>
        <w:t>[</w:t>
      </w:r>
      <w:r>
        <w:rPr>
          <w:rStyle w:val="rynqvb"/>
        </w:rPr>
        <w:t>13</w:t>
      </w:r>
      <w:r w:rsidRPr="00C14361">
        <w:rPr>
          <w:rStyle w:val="rynqvb"/>
        </w:rPr>
        <w:t>]</w:t>
      </w:r>
      <w:r>
        <w:rPr>
          <w:rStyle w:val="rynqvb"/>
        </w:rPr>
        <w:t>.</w:t>
      </w:r>
    </w:p>
    <w:p w14:paraId="3ABAE44B" w14:textId="28A632B2" w:rsidR="00995E92" w:rsidRPr="005806F8" w:rsidRDefault="00995E92" w:rsidP="00BD70C2">
      <w:pPr>
        <w:ind w:firstLine="709"/>
        <w:jc w:val="both"/>
        <w:rPr>
          <w:highlight w:val="yellow"/>
        </w:rPr>
      </w:pPr>
      <w:r>
        <w:rPr>
          <w:rStyle w:val="rynqvb"/>
        </w:rPr>
        <w:t xml:space="preserve">Кроме того, </w:t>
      </w:r>
      <w:r w:rsidR="00F56A47">
        <w:rPr>
          <w:rStyle w:val="rynqvb"/>
        </w:rPr>
        <w:t>в исследовании,</w:t>
      </w:r>
      <w:r>
        <w:rPr>
          <w:rStyle w:val="rynqvb"/>
        </w:rPr>
        <w:t xml:space="preserve"> проводимом среди японских пациентов, установлено, что CL/F(ss) не менялся в зависимости от дозы в исследованиях, в которых использовались мягкие желатиновые капсулы дозировкой 50 и 200 мг.</w:t>
      </w:r>
      <w:r>
        <w:rPr>
          <w:rStyle w:val="hwtze"/>
        </w:rPr>
        <w:t xml:space="preserve"> </w:t>
      </w:r>
      <w:r>
        <w:rPr>
          <w:rStyle w:val="rynqvb"/>
        </w:rPr>
        <w:t>Эти данные свидетельствуют как о линейной кинетике, так и об одинаковом нормализованном воздействии среди капсул разной концентрации.</w:t>
      </w:r>
      <w:r>
        <w:rPr>
          <w:rStyle w:val="hwtze"/>
        </w:rPr>
        <w:t xml:space="preserve"> </w:t>
      </w:r>
      <w:r>
        <w:rPr>
          <w:rStyle w:val="rynqvb"/>
        </w:rPr>
        <w:t xml:space="preserve">В целом, не было обнаружено значительных отклонений от пропорциональности дозы для капсул различной дозировки, а состав/дозировка, </w:t>
      </w:r>
      <w:r>
        <w:rPr>
          <w:rStyle w:val="rynqvb"/>
        </w:rPr>
        <w:lastRenderedPageBreak/>
        <w:t>использованная в исследованиях фазы 3, и конечные коммерческие продукты были одинаковыми (таблица 4-3).</w:t>
      </w:r>
    </w:p>
    <w:p w14:paraId="38B32385" w14:textId="4D9C67AC" w:rsidR="00995E92" w:rsidRDefault="00995E92" w:rsidP="00995E92">
      <w:pPr>
        <w:autoSpaceDE w:val="0"/>
        <w:autoSpaceDN w:val="0"/>
        <w:adjustRightInd w:val="0"/>
        <w:rPr>
          <w:rStyle w:val="rynqvb"/>
        </w:rPr>
      </w:pPr>
      <w:bookmarkStart w:id="152" w:name="_Toc52190582"/>
    </w:p>
    <w:p w14:paraId="75739B2F" w14:textId="6F81921C" w:rsidR="00BD70C2" w:rsidRDefault="00BD70C2" w:rsidP="00BD70C2">
      <w:pPr>
        <w:pStyle w:val="af5"/>
        <w:keepNext/>
        <w:jc w:val="both"/>
      </w:pPr>
      <w:bookmarkStart w:id="153" w:name="_Toc167099836"/>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3</w:t>
      </w:r>
      <w:r w:rsidR="00881287">
        <w:rPr>
          <w:noProof/>
        </w:rPr>
        <w:fldChar w:fldCharType="end"/>
      </w:r>
      <w:r>
        <w:t xml:space="preserve">. </w:t>
      </w:r>
      <w:r w:rsidRPr="00BD70C2">
        <w:rPr>
          <w:rStyle w:val="rynqvb"/>
          <w:b w:val="0"/>
        </w:rPr>
        <w:t>Среднее геометрическое (и gCV%) фармакокинетических параметров нинтеданиба после перорального приема нинтеданиба в виде мягкой желатиновой капсулы японским пациентам с ИЛФ.</w:t>
      </w:r>
      <w:bookmarkEnd w:id="153"/>
    </w:p>
    <w:tbl>
      <w:tblPr>
        <w:tblStyle w:val="aff2"/>
        <w:tblW w:w="0" w:type="auto"/>
        <w:tblLook w:val="04A0" w:firstRow="1" w:lastRow="0" w:firstColumn="1" w:lastColumn="0" w:noHBand="0" w:noVBand="1"/>
      </w:tblPr>
      <w:tblGrid>
        <w:gridCol w:w="1731"/>
        <w:gridCol w:w="1488"/>
        <w:gridCol w:w="1401"/>
        <w:gridCol w:w="1332"/>
        <w:gridCol w:w="1697"/>
        <w:gridCol w:w="1697"/>
      </w:tblGrid>
      <w:tr w:rsidR="00995E92" w:rsidRPr="00881287" w14:paraId="4CD5754C" w14:textId="77777777" w:rsidTr="00BD70C2">
        <w:tc>
          <w:tcPr>
            <w:tcW w:w="1731" w:type="dxa"/>
            <w:shd w:val="clear" w:color="auto" w:fill="D9D9D9" w:themeFill="background1" w:themeFillShade="D9"/>
            <w:vAlign w:val="center"/>
          </w:tcPr>
          <w:p w14:paraId="4B6672F1" w14:textId="77777777" w:rsidR="00995E92" w:rsidRDefault="00995E92" w:rsidP="003716D0">
            <w:pPr>
              <w:autoSpaceDE w:val="0"/>
              <w:autoSpaceDN w:val="0"/>
              <w:adjustRightInd w:val="0"/>
              <w:jc w:val="center"/>
              <w:rPr>
                <w:rFonts w:eastAsia="TimesNewRomanPS-BoldMT"/>
                <w:b/>
                <w:bCs/>
                <w:color w:val="000000" w:themeColor="text1"/>
              </w:rPr>
            </w:pPr>
            <w:r>
              <w:rPr>
                <w:rFonts w:eastAsia="TimesNewRomanPS-BoldMT"/>
                <w:b/>
                <w:bCs/>
                <w:color w:val="000000" w:themeColor="text1"/>
              </w:rPr>
              <w:t>Исследование</w:t>
            </w:r>
          </w:p>
        </w:tc>
        <w:tc>
          <w:tcPr>
            <w:tcW w:w="1488" w:type="dxa"/>
            <w:shd w:val="clear" w:color="auto" w:fill="D9D9D9" w:themeFill="background1" w:themeFillShade="D9"/>
            <w:vAlign w:val="center"/>
          </w:tcPr>
          <w:p w14:paraId="34546849" w14:textId="77777777" w:rsidR="00995E92" w:rsidRDefault="00995E92" w:rsidP="003716D0">
            <w:pPr>
              <w:autoSpaceDE w:val="0"/>
              <w:autoSpaceDN w:val="0"/>
              <w:adjustRightInd w:val="0"/>
              <w:jc w:val="center"/>
              <w:rPr>
                <w:rFonts w:eastAsia="TimesNewRomanPS-BoldMT"/>
                <w:b/>
                <w:bCs/>
                <w:color w:val="000000" w:themeColor="text1"/>
              </w:rPr>
            </w:pPr>
            <w:r>
              <w:rPr>
                <w:rFonts w:eastAsia="TimesNewRomanPS-BoldMT"/>
                <w:b/>
                <w:bCs/>
                <w:color w:val="000000" w:themeColor="text1"/>
              </w:rPr>
              <w:t>Капсула, мг</w:t>
            </w:r>
          </w:p>
        </w:tc>
        <w:tc>
          <w:tcPr>
            <w:tcW w:w="1401" w:type="dxa"/>
            <w:shd w:val="clear" w:color="auto" w:fill="D9D9D9" w:themeFill="background1" w:themeFillShade="D9"/>
            <w:vAlign w:val="center"/>
          </w:tcPr>
          <w:p w14:paraId="25317F1B" w14:textId="77777777" w:rsidR="00995E92" w:rsidRDefault="00995E92" w:rsidP="003716D0">
            <w:pPr>
              <w:autoSpaceDE w:val="0"/>
              <w:autoSpaceDN w:val="0"/>
              <w:adjustRightInd w:val="0"/>
              <w:jc w:val="center"/>
              <w:rPr>
                <w:rFonts w:eastAsia="TimesNewRomanPS-BoldMT"/>
                <w:b/>
                <w:bCs/>
                <w:color w:val="000000" w:themeColor="text1"/>
              </w:rPr>
            </w:pPr>
            <w:r>
              <w:rPr>
                <w:rFonts w:eastAsia="TimesNewRomanPS-BoldMT"/>
                <w:b/>
                <w:bCs/>
                <w:color w:val="000000" w:themeColor="text1"/>
              </w:rPr>
              <w:t>Доза</w:t>
            </w:r>
          </w:p>
        </w:tc>
        <w:tc>
          <w:tcPr>
            <w:tcW w:w="1332" w:type="dxa"/>
            <w:shd w:val="clear" w:color="auto" w:fill="D9D9D9" w:themeFill="background1" w:themeFillShade="D9"/>
            <w:vAlign w:val="center"/>
          </w:tcPr>
          <w:p w14:paraId="76E5E654" w14:textId="77777777" w:rsidR="00995E92" w:rsidRDefault="00995E92" w:rsidP="003716D0">
            <w:pPr>
              <w:autoSpaceDE w:val="0"/>
              <w:autoSpaceDN w:val="0"/>
              <w:adjustRightInd w:val="0"/>
              <w:jc w:val="center"/>
              <w:rPr>
                <w:rFonts w:eastAsia="TimesNewRomanPS-BoldMT"/>
                <w:b/>
                <w:bCs/>
                <w:color w:val="000000" w:themeColor="text1"/>
              </w:rPr>
            </w:pPr>
            <w:r w:rsidRPr="000A15D1">
              <w:rPr>
                <w:rFonts w:eastAsia="TimesNewRomanPS-BoldMT"/>
                <w:b/>
                <w:bCs/>
                <w:color w:val="000000" w:themeColor="text1"/>
              </w:rPr>
              <w:t>n</w:t>
            </w:r>
          </w:p>
        </w:tc>
        <w:tc>
          <w:tcPr>
            <w:tcW w:w="1697" w:type="dxa"/>
            <w:shd w:val="clear" w:color="auto" w:fill="D9D9D9" w:themeFill="background1" w:themeFillShade="D9"/>
            <w:vAlign w:val="center"/>
          </w:tcPr>
          <w:p w14:paraId="6CC21535" w14:textId="77777777" w:rsidR="00995E92" w:rsidRPr="000F14C8" w:rsidRDefault="00995E92" w:rsidP="003716D0">
            <w:pPr>
              <w:autoSpaceDE w:val="0"/>
              <w:autoSpaceDN w:val="0"/>
              <w:adjustRightInd w:val="0"/>
              <w:jc w:val="center"/>
              <w:rPr>
                <w:rFonts w:eastAsia="TimesNewRomanPS-BoldMT"/>
                <w:b/>
                <w:bCs/>
                <w:color w:val="000000" w:themeColor="text1"/>
                <w:lang w:val="en-US"/>
              </w:rPr>
            </w:pPr>
            <w:r w:rsidRPr="000F14C8">
              <w:rPr>
                <w:rFonts w:eastAsia="TimesNewRomanPS-BoldMT"/>
                <w:b/>
                <w:bCs/>
                <w:color w:val="000000" w:themeColor="text1"/>
                <w:lang w:val="en-US"/>
              </w:rPr>
              <w:t>AUC</w:t>
            </w:r>
            <w:r w:rsidRPr="00F56A47">
              <w:rPr>
                <w:rFonts w:eastAsia="TimesNewRomanPS-BoldMT"/>
                <w:b/>
                <w:bCs/>
                <w:color w:val="000000" w:themeColor="text1"/>
                <w:vertAlign w:val="subscript"/>
              </w:rPr>
              <w:t>τ</w:t>
            </w:r>
            <w:r w:rsidRPr="000F14C8">
              <w:rPr>
                <w:rFonts w:eastAsia="TimesNewRomanPS-BoldMT"/>
                <w:b/>
                <w:bCs/>
                <w:color w:val="000000" w:themeColor="text1"/>
                <w:lang w:val="en-US"/>
              </w:rPr>
              <w:t>,ss , norm</w:t>
            </w:r>
          </w:p>
          <w:p w14:paraId="6CB47349" w14:textId="77777777" w:rsidR="00995E92" w:rsidRPr="000F14C8" w:rsidRDefault="00995E92" w:rsidP="003716D0">
            <w:pPr>
              <w:autoSpaceDE w:val="0"/>
              <w:autoSpaceDN w:val="0"/>
              <w:adjustRightInd w:val="0"/>
              <w:jc w:val="center"/>
              <w:rPr>
                <w:rFonts w:eastAsia="TimesNewRomanPS-BoldMT"/>
                <w:b/>
                <w:bCs/>
                <w:color w:val="000000" w:themeColor="text1"/>
                <w:lang w:val="en-US"/>
              </w:rPr>
            </w:pPr>
            <w:r w:rsidRPr="000F14C8">
              <w:rPr>
                <w:rFonts w:eastAsia="TimesNewRomanPS-BoldMT"/>
                <w:b/>
                <w:bCs/>
                <w:color w:val="000000" w:themeColor="text1"/>
                <w:lang w:val="en-US"/>
              </w:rPr>
              <w:t>(h*ng/mL/mg)</w:t>
            </w:r>
          </w:p>
        </w:tc>
        <w:tc>
          <w:tcPr>
            <w:tcW w:w="1697" w:type="dxa"/>
            <w:shd w:val="clear" w:color="auto" w:fill="D9D9D9" w:themeFill="background1" w:themeFillShade="D9"/>
            <w:vAlign w:val="center"/>
          </w:tcPr>
          <w:p w14:paraId="61B79A0C" w14:textId="700AF274" w:rsidR="00995E92" w:rsidRPr="000F14C8" w:rsidRDefault="00F56A47" w:rsidP="003716D0">
            <w:pPr>
              <w:autoSpaceDE w:val="0"/>
              <w:autoSpaceDN w:val="0"/>
              <w:adjustRightInd w:val="0"/>
              <w:jc w:val="center"/>
              <w:rPr>
                <w:rFonts w:eastAsia="TimesNewRomanPS-BoldMT"/>
                <w:b/>
                <w:bCs/>
                <w:color w:val="000000" w:themeColor="text1"/>
                <w:lang w:val="en-US"/>
              </w:rPr>
            </w:pPr>
            <w:r>
              <w:rPr>
                <w:rFonts w:eastAsia="TimesNewRomanPS-BoldMT"/>
                <w:b/>
                <w:bCs/>
                <w:color w:val="000000" w:themeColor="text1"/>
                <w:lang w:val="en-US"/>
              </w:rPr>
              <w:t>C</w:t>
            </w:r>
            <w:r w:rsidR="00995E92" w:rsidRPr="00F56A47">
              <w:rPr>
                <w:rFonts w:eastAsia="TimesNewRomanPS-BoldMT"/>
                <w:b/>
                <w:bCs/>
                <w:color w:val="000000" w:themeColor="text1"/>
                <w:vertAlign w:val="subscript"/>
                <w:lang w:val="en-US"/>
              </w:rPr>
              <w:t>max</w:t>
            </w:r>
            <w:r w:rsidR="00995E92" w:rsidRPr="000F14C8">
              <w:rPr>
                <w:rFonts w:eastAsia="TimesNewRomanPS-BoldMT"/>
                <w:b/>
                <w:bCs/>
                <w:color w:val="000000" w:themeColor="text1"/>
                <w:lang w:val="en-US"/>
              </w:rPr>
              <w:t>, ss, norm</w:t>
            </w:r>
          </w:p>
          <w:p w14:paraId="5B9DB92A" w14:textId="77777777" w:rsidR="00995E92" w:rsidRPr="000F14C8" w:rsidRDefault="00995E92" w:rsidP="003716D0">
            <w:pPr>
              <w:autoSpaceDE w:val="0"/>
              <w:autoSpaceDN w:val="0"/>
              <w:adjustRightInd w:val="0"/>
              <w:jc w:val="center"/>
              <w:rPr>
                <w:rFonts w:eastAsia="TimesNewRomanPS-BoldMT"/>
                <w:b/>
                <w:bCs/>
                <w:color w:val="000000" w:themeColor="text1"/>
                <w:lang w:val="en-US"/>
              </w:rPr>
            </w:pPr>
            <w:r w:rsidRPr="000F14C8">
              <w:rPr>
                <w:rFonts w:eastAsia="TimesNewRomanPS-BoldMT"/>
                <w:b/>
                <w:bCs/>
                <w:color w:val="000000" w:themeColor="text1"/>
                <w:lang w:val="en-US"/>
              </w:rPr>
              <w:t>(h*ng/mL/mg)</w:t>
            </w:r>
          </w:p>
        </w:tc>
      </w:tr>
      <w:tr w:rsidR="00F56A47" w14:paraId="29A85EC3" w14:textId="77777777" w:rsidTr="00F56A47">
        <w:tc>
          <w:tcPr>
            <w:tcW w:w="1731" w:type="dxa"/>
            <w:vMerge w:val="restart"/>
            <w:vAlign w:val="center"/>
          </w:tcPr>
          <w:p w14:paraId="3401B3CF" w14:textId="77777777" w:rsidR="00F56A47" w:rsidRPr="000A15D1" w:rsidRDefault="00F56A47" w:rsidP="00F56A47">
            <w:pPr>
              <w:autoSpaceDE w:val="0"/>
              <w:autoSpaceDN w:val="0"/>
              <w:adjustRightInd w:val="0"/>
              <w:jc w:val="center"/>
              <w:rPr>
                <w:rFonts w:eastAsia="TimesNewRomanPS-BoldMT"/>
                <w:bCs/>
                <w:color w:val="000000" w:themeColor="text1"/>
              </w:rPr>
            </w:pPr>
            <w:r w:rsidRPr="000A15D1">
              <w:rPr>
                <w:rFonts w:eastAsia="TimesNewRomanPS-BoldMT"/>
                <w:bCs/>
                <w:color w:val="000000" w:themeColor="text1"/>
              </w:rPr>
              <w:t>1199.31/</w:t>
            </w:r>
          </w:p>
          <w:p w14:paraId="405BE5D0" w14:textId="77777777" w:rsidR="00F56A47" w:rsidRDefault="00F56A47" w:rsidP="00F56A47">
            <w:pPr>
              <w:autoSpaceDE w:val="0"/>
              <w:autoSpaceDN w:val="0"/>
              <w:adjustRightInd w:val="0"/>
              <w:jc w:val="center"/>
              <w:rPr>
                <w:rFonts w:eastAsia="TimesNewRomanPS-BoldMT"/>
                <w:b/>
                <w:bCs/>
                <w:color w:val="000000" w:themeColor="text1"/>
              </w:rPr>
            </w:pPr>
            <w:r w:rsidRPr="000A15D1">
              <w:rPr>
                <w:rFonts w:eastAsia="TimesNewRomanPS-BoldMT"/>
                <w:bCs/>
                <w:color w:val="000000" w:themeColor="text1"/>
              </w:rPr>
              <w:t>IPF</w:t>
            </w:r>
          </w:p>
        </w:tc>
        <w:tc>
          <w:tcPr>
            <w:tcW w:w="1488" w:type="dxa"/>
            <w:vAlign w:val="center"/>
          </w:tcPr>
          <w:p w14:paraId="208C3FB2" w14:textId="77777777" w:rsidR="00F56A47" w:rsidRPr="003F0317" w:rsidRDefault="00F56A47" w:rsidP="00F56A47">
            <w:pPr>
              <w:autoSpaceDE w:val="0"/>
              <w:autoSpaceDN w:val="0"/>
              <w:adjustRightInd w:val="0"/>
              <w:jc w:val="center"/>
              <w:rPr>
                <w:rFonts w:eastAsia="TimesNewRomanPS-BoldMT"/>
                <w:bCs/>
                <w:color w:val="000000" w:themeColor="text1"/>
              </w:rPr>
            </w:pPr>
            <w:r w:rsidRPr="003F0317">
              <w:rPr>
                <w:rFonts w:eastAsia="TimesNewRomanPS-BoldMT"/>
                <w:bCs/>
                <w:color w:val="000000" w:themeColor="text1"/>
              </w:rPr>
              <w:t>100</w:t>
            </w:r>
          </w:p>
        </w:tc>
        <w:tc>
          <w:tcPr>
            <w:tcW w:w="1401" w:type="dxa"/>
            <w:vAlign w:val="center"/>
          </w:tcPr>
          <w:p w14:paraId="3F744F0E" w14:textId="77777777" w:rsidR="00F56A47" w:rsidRPr="008561FC" w:rsidRDefault="00F56A47" w:rsidP="00F56A47">
            <w:pPr>
              <w:autoSpaceDE w:val="0"/>
              <w:autoSpaceDN w:val="0"/>
              <w:adjustRightInd w:val="0"/>
              <w:jc w:val="center"/>
              <w:rPr>
                <w:rFonts w:eastAsia="TimesNewRomanPS-BoldMT"/>
                <w:bCs/>
                <w:color w:val="000000" w:themeColor="text1"/>
              </w:rPr>
            </w:pPr>
            <w:r w:rsidRPr="008561FC">
              <w:rPr>
                <w:rFonts w:eastAsia="TimesNewRomanPS-BoldMT"/>
                <w:bCs/>
                <w:color w:val="000000" w:themeColor="text1"/>
              </w:rPr>
              <w:t>100</w:t>
            </w:r>
          </w:p>
        </w:tc>
        <w:tc>
          <w:tcPr>
            <w:tcW w:w="1332" w:type="dxa"/>
            <w:vAlign w:val="center"/>
          </w:tcPr>
          <w:p w14:paraId="6C09992F" w14:textId="77777777" w:rsidR="00F56A47" w:rsidRPr="008561FC" w:rsidRDefault="00F56A47" w:rsidP="00F56A47">
            <w:pPr>
              <w:autoSpaceDE w:val="0"/>
              <w:autoSpaceDN w:val="0"/>
              <w:adjustRightInd w:val="0"/>
              <w:jc w:val="center"/>
              <w:rPr>
                <w:rFonts w:eastAsia="TimesNewRomanPS-BoldMT"/>
                <w:bCs/>
                <w:color w:val="000000" w:themeColor="text1"/>
              </w:rPr>
            </w:pPr>
            <w:r w:rsidRPr="008561FC">
              <w:rPr>
                <w:rFonts w:eastAsia="TimesNewRomanPS-BoldMT"/>
                <w:bCs/>
                <w:color w:val="000000" w:themeColor="text1"/>
              </w:rPr>
              <w:t>4</w:t>
            </w:r>
          </w:p>
        </w:tc>
        <w:tc>
          <w:tcPr>
            <w:tcW w:w="1697" w:type="dxa"/>
            <w:vAlign w:val="center"/>
          </w:tcPr>
          <w:p w14:paraId="47469CC1" w14:textId="5C86E58F" w:rsidR="00F56A47" w:rsidRPr="008561FC" w:rsidRDefault="00F56A47" w:rsidP="00F56A47">
            <w:pPr>
              <w:autoSpaceDE w:val="0"/>
              <w:autoSpaceDN w:val="0"/>
              <w:adjustRightInd w:val="0"/>
              <w:jc w:val="center"/>
              <w:rPr>
                <w:rFonts w:eastAsia="TimesNewRomanPS-BoldMT"/>
                <w:bCs/>
                <w:color w:val="000000" w:themeColor="text1"/>
              </w:rPr>
            </w:pPr>
            <w:r>
              <w:rPr>
                <w:rFonts w:eastAsia="TimesNewRomanPS-BoldMT"/>
                <w:bCs/>
                <w:color w:val="000000" w:themeColor="text1"/>
              </w:rPr>
              <w:t>1,</w:t>
            </w:r>
            <w:r w:rsidRPr="008561FC">
              <w:rPr>
                <w:rFonts w:eastAsia="TimesNewRomanPS-BoldMT"/>
                <w:bCs/>
                <w:color w:val="000000" w:themeColor="text1"/>
              </w:rPr>
              <w:t>15</w:t>
            </w:r>
          </w:p>
        </w:tc>
        <w:tc>
          <w:tcPr>
            <w:tcW w:w="1697" w:type="dxa"/>
            <w:vAlign w:val="center"/>
          </w:tcPr>
          <w:p w14:paraId="7AF87B8A" w14:textId="27E0A70E" w:rsidR="00F56A47" w:rsidRPr="008561FC" w:rsidRDefault="00F56A47" w:rsidP="00F56A47">
            <w:pPr>
              <w:autoSpaceDE w:val="0"/>
              <w:autoSpaceDN w:val="0"/>
              <w:adjustRightInd w:val="0"/>
              <w:jc w:val="center"/>
              <w:rPr>
                <w:rFonts w:eastAsia="TimesNewRomanPS-BoldMT"/>
                <w:bCs/>
                <w:color w:val="000000" w:themeColor="text1"/>
              </w:rPr>
            </w:pPr>
            <w:r>
              <w:rPr>
                <w:rFonts w:eastAsia="TimesNewRomanPS-BoldMT"/>
                <w:bCs/>
                <w:color w:val="000000" w:themeColor="text1"/>
              </w:rPr>
              <w:t>0,</w:t>
            </w:r>
            <w:r w:rsidRPr="008561FC">
              <w:rPr>
                <w:rFonts w:eastAsia="TimesNewRomanPS-BoldMT"/>
                <w:bCs/>
                <w:color w:val="000000" w:themeColor="text1"/>
              </w:rPr>
              <w:t>200</w:t>
            </w:r>
          </w:p>
        </w:tc>
      </w:tr>
      <w:tr w:rsidR="00F56A47" w14:paraId="32E0B54F" w14:textId="77777777" w:rsidTr="00F56A47">
        <w:tc>
          <w:tcPr>
            <w:tcW w:w="1731" w:type="dxa"/>
            <w:vMerge/>
            <w:vAlign w:val="center"/>
          </w:tcPr>
          <w:p w14:paraId="3B481B9B" w14:textId="77777777" w:rsidR="00F56A47" w:rsidRDefault="00F56A47" w:rsidP="00F56A47">
            <w:pPr>
              <w:autoSpaceDE w:val="0"/>
              <w:autoSpaceDN w:val="0"/>
              <w:adjustRightInd w:val="0"/>
              <w:jc w:val="center"/>
              <w:rPr>
                <w:rFonts w:eastAsia="TimesNewRomanPS-BoldMT"/>
                <w:b/>
                <w:bCs/>
                <w:color w:val="000000" w:themeColor="text1"/>
              </w:rPr>
            </w:pPr>
          </w:p>
        </w:tc>
        <w:tc>
          <w:tcPr>
            <w:tcW w:w="1488" w:type="dxa"/>
            <w:vAlign w:val="center"/>
          </w:tcPr>
          <w:p w14:paraId="5857EF0F" w14:textId="77777777" w:rsidR="00F56A47" w:rsidRPr="003F0317" w:rsidRDefault="00F56A47" w:rsidP="00F56A47">
            <w:pPr>
              <w:autoSpaceDE w:val="0"/>
              <w:autoSpaceDN w:val="0"/>
              <w:adjustRightInd w:val="0"/>
              <w:jc w:val="center"/>
              <w:rPr>
                <w:rFonts w:eastAsia="TimesNewRomanPS-BoldMT"/>
                <w:bCs/>
                <w:color w:val="000000" w:themeColor="text1"/>
              </w:rPr>
            </w:pPr>
            <w:r w:rsidRPr="003F0317">
              <w:rPr>
                <w:rFonts w:eastAsia="TimesNewRomanPS-BoldMT"/>
                <w:bCs/>
                <w:color w:val="000000" w:themeColor="text1"/>
              </w:rPr>
              <w:t>150</w:t>
            </w:r>
          </w:p>
        </w:tc>
        <w:tc>
          <w:tcPr>
            <w:tcW w:w="1401" w:type="dxa"/>
            <w:vAlign w:val="center"/>
          </w:tcPr>
          <w:p w14:paraId="407B05EA" w14:textId="77777777" w:rsidR="00F56A47" w:rsidRPr="008561FC" w:rsidRDefault="00F56A47" w:rsidP="00F56A47">
            <w:pPr>
              <w:autoSpaceDE w:val="0"/>
              <w:autoSpaceDN w:val="0"/>
              <w:adjustRightInd w:val="0"/>
              <w:jc w:val="center"/>
              <w:rPr>
                <w:rFonts w:eastAsia="TimesNewRomanPS-BoldMT"/>
                <w:bCs/>
                <w:color w:val="000000" w:themeColor="text1"/>
              </w:rPr>
            </w:pPr>
            <w:r w:rsidRPr="008561FC">
              <w:rPr>
                <w:rFonts w:eastAsia="TimesNewRomanPS-BoldMT"/>
                <w:bCs/>
                <w:color w:val="000000" w:themeColor="text1"/>
              </w:rPr>
              <w:t>150</w:t>
            </w:r>
          </w:p>
        </w:tc>
        <w:tc>
          <w:tcPr>
            <w:tcW w:w="1332" w:type="dxa"/>
            <w:vAlign w:val="center"/>
          </w:tcPr>
          <w:p w14:paraId="4A9EB853" w14:textId="77777777" w:rsidR="00F56A47" w:rsidRPr="008561FC" w:rsidRDefault="00F56A47" w:rsidP="00F56A47">
            <w:pPr>
              <w:autoSpaceDE w:val="0"/>
              <w:autoSpaceDN w:val="0"/>
              <w:adjustRightInd w:val="0"/>
              <w:jc w:val="center"/>
              <w:rPr>
                <w:rFonts w:eastAsia="TimesNewRomanPS-BoldMT"/>
                <w:bCs/>
                <w:color w:val="000000" w:themeColor="text1"/>
              </w:rPr>
            </w:pPr>
            <w:r w:rsidRPr="008561FC">
              <w:rPr>
                <w:rFonts w:eastAsia="TimesNewRomanPS-BoldMT"/>
                <w:bCs/>
                <w:color w:val="000000" w:themeColor="text1"/>
              </w:rPr>
              <w:t>9</w:t>
            </w:r>
          </w:p>
        </w:tc>
        <w:tc>
          <w:tcPr>
            <w:tcW w:w="1697" w:type="dxa"/>
            <w:vAlign w:val="center"/>
          </w:tcPr>
          <w:p w14:paraId="46122B95" w14:textId="01B2CE14" w:rsidR="00F56A47" w:rsidRPr="008561FC" w:rsidRDefault="00F56A47" w:rsidP="00F56A47">
            <w:pPr>
              <w:autoSpaceDE w:val="0"/>
              <w:autoSpaceDN w:val="0"/>
              <w:adjustRightInd w:val="0"/>
              <w:jc w:val="center"/>
              <w:rPr>
                <w:rFonts w:eastAsia="TimesNewRomanPS-BoldMT"/>
                <w:bCs/>
                <w:color w:val="000000" w:themeColor="text1"/>
              </w:rPr>
            </w:pPr>
            <w:r>
              <w:rPr>
                <w:rFonts w:eastAsia="TimesNewRomanPS-BoldMT"/>
                <w:bCs/>
                <w:color w:val="000000" w:themeColor="text1"/>
              </w:rPr>
              <w:t>1,</w:t>
            </w:r>
            <w:r w:rsidRPr="008561FC">
              <w:rPr>
                <w:rFonts w:eastAsia="TimesNewRomanPS-BoldMT"/>
                <w:bCs/>
                <w:color w:val="000000" w:themeColor="text1"/>
              </w:rPr>
              <w:t>45</w:t>
            </w:r>
          </w:p>
        </w:tc>
        <w:tc>
          <w:tcPr>
            <w:tcW w:w="1697" w:type="dxa"/>
            <w:vAlign w:val="center"/>
          </w:tcPr>
          <w:p w14:paraId="421ECE64" w14:textId="63572E24" w:rsidR="00F56A47" w:rsidRPr="008561FC" w:rsidRDefault="00F56A47" w:rsidP="00F56A47">
            <w:pPr>
              <w:autoSpaceDE w:val="0"/>
              <w:autoSpaceDN w:val="0"/>
              <w:adjustRightInd w:val="0"/>
              <w:jc w:val="center"/>
              <w:rPr>
                <w:rFonts w:eastAsia="TimesNewRomanPS-BoldMT"/>
                <w:bCs/>
                <w:color w:val="000000" w:themeColor="text1"/>
              </w:rPr>
            </w:pPr>
            <w:r>
              <w:rPr>
                <w:rFonts w:eastAsia="TimesNewRomanPS-BoldMT"/>
                <w:bCs/>
                <w:color w:val="000000" w:themeColor="text1"/>
              </w:rPr>
              <w:t>0,</w:t>
            </w:r>
            <w:r w:rsidRPr="008561FC">
              <w:rPr>
                <w:rFonts w:eastAsia="TimesNewRomanPS-BoldMT"/>
                <w:bCs/>
                <w:color w:val="000000" w:themeColor="text1"/>
              </w:rPr>
              <w:t>264</w:t>
            </w:r>
          </w:p>
        </w:tc>
      </w:tr>
    </w:tbl>
    <w:p w14:paraId="71986F83" w14:textId="77777777" w:rsidR="00995E92" w:rsidRPr="00790695" w:rsidRDefault="00995E92" w:rsidP="00995E92">
      <w:pPr>
        <w:autoSpaceDE w:val="0"/>
        <w:autoSpaceDN w:val="0"/>
        <w:adjustRightInd w:val="0"/>
        <w:rPr>
          <w:rFonts w:eastAsia="TimesNewRomanPS-BoldMT"/>
          <w:b/>
          <w:bCs/>
          <w:color w:val="000000" w:themeColor="text1"/>
        </w:rPr>
      </w:pPr>
    </w:p>
    <w:p w14:paraId="7FFAF04B" w14:textId="77777777" w:rsidR="00995E92" w:rsidRPr="00530B28" w:rsidRDefault="00995E92" w:rsidP="00BD70C2">
      <w:pPr>
        <w:pStyle w:val="30"/>
      </w:pPr>
      <w:bookmarkStart w:id="154" w:name="_Toc159495365"/>
      <w:r w:rsidRPr="00530B28">
        <w:t>Фармакокинетика у особых групп пациентов</w:t>
      </w:r>
      <w:bookmarkEnd w:id="154"/>
    </w:p>
    <w:p w14:paraId="58E16940" w14:textId="77777777" w:rsidR="00995E92" w:rsidRDefault="00995E92" w:rsidP="00995E92"/>
    <w:p w14:paraId="5A8FADC4" w14:textId="3C28D1A6" w:rsidR="00995E92" w:rsidRPr="00F47F14" w:rsidRDefault="00995E92" w:rsidP="00BD70C2">
      <w:pPr>
        <w:tabs>
          <w:tab w:val="left" w:pos="851"/>
        </w:tabs>
        <w:ind w:firstLine="709"/>
        <w:jc w:val="both"/>
        <w:rPr>
          <w:rFonts w:asciiTheme="majorBidi" w:hAnsiTheme="majorBidi" w:cstheme="majorBidi"/>
        </w:rPr>
      </w:pPr>
      <w:r w:rsidRPr="00F47F14">
        <w:rPr>
          <w:rFonts w:asciiTheme="majorBidi" w:hAnsiTheme="majorBidi" w:cstheme="majorBidi"/>
          <w:lang w:val="ru"/>
        </w:rPr>
        <w:t>Фармакокинетические свойства нинтеданиба были сходными у здоровых добровольцев, онкологических больных и пациентов целевой популяции. На экспозицию нинтеданиба не влияли пол (с поправкой на массу тела), легкая и умеренная почечная недостаточность (по клиренсу креатинина), употребление алкоголя и генотип P-gp.</w:t>
      </w:r>
    </w:p>
    <w:p w14:paraId="550A1929" w14:textId="77777777" w:rsidR="00995E92" w:rsidRPr="00F47F14" w:rsidRDefault="00995E92" w:rsidP="00BD70C2">
      <w:pPr>
        <w:tabs>
          <w:tab w:val="left" w:pos="851"/>
        </w:tabs>
        <w:ind w:firstLine="709"/>
        <w:jc w:val="both"/>
        <w:rPr>
          <w:rFonts w:asciiTheme="majorBidi" w:hAnsiTheme="majorBidi" w:cstheme="majorBidi"/>
          <w:lang w:val="ru"/>
        </w:rPr>
      </w:pPr>
      <w:r w:rsidRPr="00F47F14">
        <w:rPr>
          <w:rFonts w:asciiTheme="majorBidi" w:hAnsiTheme="majorBidi" w:cstheme="majorBidi"/>
          <w:lang w:val="ru"/>
        </w:rPr>
        <w:t>Популяционный анализ ФК продемонстрировал умеренное влияние на воздействие нинтеданиба в зависимости от следующих внутренних и внешних факторов. Учитывая высокую вариабельность степени воздействия между пациентами, наблюдавшуюся в клинических исследованиях, эти эффекты не считаются клинически значимыми.</w:t>
      </w:r>
    </w:p>
    <w:p w14:paraId="7F741561" w14:textId="77777777" w:rsidR="00995E92" w:rsidRDefault="00995E92" w:rsidP="00995E92"/>
    <w:bookmarkEnd w:id="152"/>
    <w:p w14:paraId="23652220" w14:textId="77777777" w:rsidR="00995E92" w:rsidRPr="00F56A47" w:rsidRDefault="00995E92" w:rsidP="00995E92">
      <w:pPr>
        <w:rPr>
          <w:b/>
        </w:rPr>
      </w:pPr>
      <w:r w:rsidRPr="00F56A47">
        <w:rPr>
          <w:b/>
        </w:rPr>
        <w:t>Пациенты в возрасте &lt;18 лет</w:t>
      </w:r>
    </w:p>
    <w:p w14:paraId="79DAF113" w14:textId="6EB79ECF"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Исследования ФК нинтеданиба в детской популяции не проводили. О развитии ИЛФ у детей не сообщалось. 29 октября 2010 г. Европейское агентство по лекарственным средствам (EMA) выдало разрешение на отказ от разработки применения нинтеданиба при ИЛФ в педиатрии (EMA/644826/2010). Поэтому проводить исследования на детях не требуется</w:t>
      </w:r>
      <w:r w:rsidRPr="0098738A">
        <w:rPr>
          <w:rFonts w:asciiTheme="majorBidi" w:hAnsiTheme="majorBidi" w:cstheme="majorBidi"/>
        </w:rPr>
        <w:t xml:space="preserve"> [8]</w:t>
      </w:r>
      <w:r w:rsidRPr="00F47F14">
        <w:rPr>
          <w:rFonts w:asciiTheme="majorBidi" w:hAnsiTheme="majorBidi" w:cstheme="majorBidi"/>
          <w:lang w:val="ru"/>
        </w:rPr>
        <w:t>.</w:t>
      </w:r>
    </w:p>
    <w:p w14:paraId="5F5F62BB" w14:textId="77777777" w:rsidR="00995E92" w:rsidRDefault="00995E92" w:rsidP="00995E92">
      <w:pPr>
        <w:pStyle w:val="aa"/>
        <w:kinsoku w:val="0"/>
        <w:overflowPunct w:val="0"/>
        <w:spacing w:line="240" w:lineRule="auto"/>
        <w:rPr>
          <w:b/>
          <w:i/>
          <w:iCs/>
          <w:color w:val="2B2A2B"/>
        </w:rPr>
      </w:pPr>
    </w:p>
    <w:p w14:paraId="695B9173" w14:textId="251B36BE" w:rsidR="00995E92" w:rsidRPr="00F56A47" w:rsidRDefault="00F56A47" w:rsidP="003A1779">
      <w:pPr>
        <w:pStyle w:val="aa"/>
        <w:kinsoku w:val="0"/>
        <w:overflowPunct w:val="0"/>
        <w:spacing w:line="240" w:lineRule="auto"/>
        <w:ind w:firstLine="0"/>
        <w:rPr>
          <w:b/>
          <w:iCs/>
        </w:rPr>
      </w:pPr>
      <w:r>
        <w:rPr>
          <w:b/>
          <w:iCs/>
        </w:rPr>
        <w:t>Пациенты в возрасте ≥</w:t>
      </w:r>
      <w:r w:rsidR="00995E92" w:rsidRPr="00F56A47">
        <w:rPr>
          <w:b/>
          <w:iCs/>
        </w:rPr>
        <w:t>65 лет</w:t>
      </w:r>
    </w:p>
    <w:p w14:paraId="78E7C9BB" w14:textId="08524665"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Воздействие нинтеданиба линейно увеличивалось с возрастом. Показатель AUCo,ss снизился на 16 % у 45-летнего пациента (5-й процентиль) и увеличился на 13 % у 76-летнего пациента (95-й процентиль) по сравнению с пациентом, средний возраст которого составлял 62 года. Возрастной диапазон, охваченный анализом, составил от 29 до 85 лет, причем около 5 % представителей популяции были старше 75 лет.</w:t>
      </w:r>
    </w:p>
    <w:p w14:paraId="6F330CC8" w14:textId="77777777" w:rsidR="00995E92" w:rsidRPr="00155DDD" w:rsidRDefault="00995E92" w:rsidP="00995E92">
      <w:pPr>
        <w:pStyle w:val="aa"/>
        <w:kinsoku w:val="0"/>
        <w:overflowPunct w:val="0"/>
        <w:spacing w:line="240" w:lineRule="auto"/>
        <w:ind w:right="198"/>
        <w:rPr>
          <w:rFonts w:eastAsia="Calibri"/>
          <w:color w:val="000000" w:themeColor="text1"/>
          <w:szCs w:val="28"/>
        </w:rPr>
      </w:pPr>
    </w:p>
    <w:p w14:paraId="147E4C9F" w14:textId="77777777" w:rsidR="00995E92" w:rsidRPr="00F56A47" w:rsidRDefault="00995E92" w:rsidP="003A1779">
      <w:pPr>
        <w:pStyle w:val="aa"/>
        <w:kinsoku w:val="0"/>
        <w:overflowPunct w:val="0"/>
        <w:spacing w:line="240" w:lineRule="auto"/>
        <w:ind w:firstLine="0"/>
        <w:rPr>
          <w:b/>
          <w:iCs/>
          <w:w w:val="105"/>
        </w:rPr>
      </w:pPr>
      <w:r w:rsidRPr="00F56A47">
        <w:rPr>
          <w:b/>
          <w:iCs/>
          <w:w w:val="105"/>
        </w:rPr>
        <w:t>Влияние пола, расовой</w:t>
      </w:r>
      <w:r w:rsidRPr="00F56A47">
        <w:rPr>
          <w:b/>
          <w:iCs/>
          <w:spacing w:val="40"/>
          <w:w w:val="105"/>
        </w:rPr>
        <w:t xml:space="preserve"> </w:t>
      </w:r>
      <w:r w:rsidRPr="00F56A47">
        <w:rPr>
          <w:b/>
          <w:iCs/>
          <w:w w:val="105"/>
        </w:rPr>
        <w:t>и этнической принадлежности</w:t>
      </w:r>
    </w:p>
    <w:p w14:paraId="4C4E1BE5" w14:textId="5B6C19A3"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Официальные исследования, посвященные изучению влияния пола, этнической принадлежности, веса и возраста, не проводили. Несмотря на то, что у женщин степень воздействия нинтеданиба выше, чем у мужчин, после учета массы тела оказалось, что пол не оказывает существенного влияния на ФК нинтеданиба</w:t>
      </w:r>
      <w:r w:rsidRPr="006B44A5">
        <w:rPr>
          <w:rFonts w:asciiTheme="majorBidi" w:hAnsiTheme="majorBidi" w:cstheme="majorBidi"/>
        </w:rPr>
        <w:t xml:space="preserve"> [8]</w:t>
      </w:r>
      <w:r w:rsidRPr="00F47F14">
        <w:rPr>
          <w:rFonts w:asciiTheme="majorBidi" w:hAnsiTheme="majorBidi" w:cstheme="majorBidi"/>
          <w:lang w:val="ru"/>
        </w:rPr>
        <w:t>.</w:t>
      </w:r>
    </w:p>
    <w:p w14:paraId="6B90F981" w14:textId="77777777"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 xml:space="preserve">В ходе популяционного анализа фармакокинетики фазы II/III было установлено, что возраст, раса и масса тела влияют на ФК нинтеданиба. Моделирование показало, что ни один из отдельных ковариационных эффектов, выявленных в ходе популяционного анализа фармакокинетики фазы II/III, не привел к изменению степени воздействия настолько, чтобы она вышла за пределы наблюдаемого диапазона вариативности для нинтеданиба. </w:t>
      </w:r>
      <w:r w:rsidRPr="00F47F14">
        <w:rPr>
          <w:rFonts w:asciiTheme="majorBidi" w:hAnsiTheme="majorBidi" w:cstheme="majorBidi"/>
          <w:lang w:val="ru"/>
        </w:rPr>
        <w:lastRenderedPageBreak/>
        <w:t>Соответствующее увеличение моделируемой степени воздействия было обнаружено только при учете нескольких ковариат.</w:t>
      </w:r>
    </w:p>
    <w:p w14:paraId="33C0B77C" w14:textId="3D30F2EF" w:rsidR="00995E92" w:rsidRPr="006B44A5" w:rsidRDefault="00995E92" w:rsidP="003A1779">
      <w:pPr>
        <w:autoSpaceDE w:val="0"/>
        <w:autoSpaceDN w:val="0"/>
        <w:adjustRightInd w:val="0"/>
        <w:ind w:firstLine="709"/>
        <w:jc w:val="both"/>
        <w:rPr>
          <w:rFonts w:asciiTheme="majorBidi" w:hAnsiTheme="majorBidi" w:cstheme="majorBidi"/>
        </w:rPr>
      </w:pPr>
      <w:r w:rsidRPr="00F47F14">
        <w:rPr>
          <w:rFonts w:asciiTheme="majorBidi" w:hAnsiTheme="majorBidi" w:cstheme="majorBidi"/>
          <w:lang w:val="ru"/>
        </w:rPr>
        <w:t>Среднегеометрический объем воздействия нинтеданиба был на 33 % выше у китайских, тайваньских и индийских пациентов и на 22 % ниже у корейцев по сравнению с европеоидами (с поправкой на массу тела). Учитывая высокую вариабельность степени воздействия между пациентами, эти эффекты не считаются клинически значимыми. Данные по чернокожим пациентам крайне ограничены, но находятся в том же диапазоне, что и по белокожим. Данные по безопасности для темнокожих пациентов и пациентов афроамериканского происхождения</w:t>
      </w:r>
      <w:r w:rsidR="00D22FFE">
        <w:rPr>
          <w:rFonts w:asciiTheme="majorBidi" w:hAnsiTheme="majorBidi" w:cstheme="majorBidi"/>
          <w:lang w:val="ru"/>
        </w:rPr>
        <w:t xml:space="preserve"> ограничены</w:t>
      </w:r>
      <w:r w:rsidRPr="00F47F14">
        <w:rPr>
          <w:rFonts w:asciiTheme="majorBidi" w:hAnsiTheme="majorBidi" w:cstheme="majorBidi"/>
          <w:lang w:val="ru"/>
        </w:rPr>
        <w:t xml:space="preserve"> </w:t>
      </w:r>
      <w:r w:rsidRPr="006B44A5">
        <w:rPr>
          <w:rFonts w:asciiTheme="majorBidi" w:hAnsiTheme="majorBidi" w:cstheme="majorBidi"/>
        </w:rPr>
        <w:t>[8]</w:t>
      </w:r>
      <w:r>
        <w:rPr>
          <w:rFonts w:asciiTheme="majorBidi" w:hAnsiTheme="majorBidi" w:cstheme="majorBidi"/>
        </w:rPr>
        <w:t>.</w:t>
      </w:r>
    </w:p>
    <w:p w14:paraId="034BE000" w14:textId="77777777" w:rsidR="00995E92" w:rsidRPr="00707D60" w:rsidRDefault="00995E92" w:rsidP="00995E92">
      <w:pPr>
        <w:autoSpaceDE w:val="0"/>
        <w:autoSpaceDN w:val="0"/>
        <w:adjustRightInd w:val="0"/>
        <w:ind w:firstLine="708"/>
        <w:rPr>
          <w:iCs/>
          <w:highlight w:val="yellow"/>
        </w:rPr>
      </w:pPr>
    </w:p>
    <w:p w14:paraId="10DD0C36" w14:textId="77777777" w:rsidR="00995E92" w:rsidRPr="00F56A47" w:rsidRDefault="00995E92" w:rsidP="00995E92">
      <w:pPr>
        <w:rPr>
          <w:b/>
          <w:iCs/>
        </w:rPr>
      </w:pPr>
      <w:r w:rsidRPr="00F56A47">
        <w:rPr>
          <w:b/>
        </w:rPr>
        <w:t>Пациенты с нарушением функции печени</w:t>
      </w:r>
    </w:p>
    <w:p w14:paraId="0B2A2D8B" w14:textId="4EA9192F"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Нинтеданиб выводится преимущественно с желчью/</w:t>
      </w:r>
      <w:r w:rsidRPr="00F56A47">
        <w:rPr>
          <w:rFonts w:asciiTheme="majorBidi" w:hAnsiTheme="majorBidi" w:cstheme="majorBidi"/>
          <w:lang w:val="ru"/>
        </w:rPr>
        <w:t>калом.</w:t>
      </w:r>
      <w:r w:rsidR="00F56A47">
        <w:rPr>
          <w:rFonts w:asciiTheme="majorBidi" w:hAnsiTheme="majorBidi" w:cstheme="majorBidi"/>
          <w:lang w:val="ru"/>
        </w:rPr>
        <w:t xml:space="preserve"> </w:t>
      </w:r>
      <w:r w:rsidRPr="00F47F14">
        <w:rPr>
          <w:rFonts w:asciiTheme="majorBidi" w:hAnsiTheme="majorBidi" w:cstheme="majorBidi"/>
          <w:lang w:val="ru"/>
        </w:rPr>
        <w:t xml:space="preserve">Безопасность, эффективность и фармакокинетику нинтеданиба у пациентов с печеночной недостаточностью, отнесенной к категории B и C по классификации Чайлд–Пью (умеренная и тяжелая печеночная недостаточность, соответственно) не оценивали. </w:t>
      </w:r>
      <w:r w:rsidR="00F56A47">
        <w:rPr>
          <w:rFonts w:asciiTheme="majorBidi" w:hAnsiTheme="majorBidi" w:cstheme="majorBidi"/>
          <w:lang w:val="ru"/>
        </w:rPr>
        <w:t>Л</w:t>
      </w:r>
      <w:r w:rsidRPr="00F47F14">
        <w:rPr>
          <w:rFonts w:asciiTheme="majorBidi" w:hAnsiTheme="majorBidi" w:cstheme="majorBidi"/>
          <w:lang w:val="ru"/>
        </w:rPr>
        <w:t>ечение пациентов с умеренной и тяжелой печеночной недостаточностью нинтеданибом не рекомендуется.</w:t>
      </w:r>
    </w:p>
    <w:p w14:paraId="6C21E145" w14:textId="57ADB897" w:rsidR="00995E92" w:rsidRPr="008D7DC5" w:rsidRDefault="00995E92" w:rsidP="003A1779">
      <w:pPr>
        <w:tabs>
          <w:tab w:val="left" w:pos="851"/>
        </w:tabs>
        <w:ind w:firstLine="709"/>
        <w:jc w:val="both"/>
        <w:rPr>
          <w:rFonts w:asciiTheme="majorBidi" w:hAnsiTheme="majorBidi" w:cstheme="majorBidi"/>
          <w:sz w:val="20"/>
        </w:rPr>
      </w:pPr>
      <w:r w:rsidRPr="00F47F14">
        <w:rPr>
          <w:rFonts w:asciiTheme="majorBidi" w:hAnsiTheme="majorBidi" w:cstheme="majorBidi"/>
          <w:lang w:val="ru"/>
        </w:rPr>
        <w:t>Печеночную недостаточность и ее потенциальное влияние на ФК нинтеданиба изучали в нескольких анализах на основании уровня трансаминаз и билирубина. К ним относятся популяционные исследования фармакокинетики фазы II/III, 1199.3 и 1199.19, а также два исследовательских анализа популяционной фармакокинетики. Фармакокинетические данные по нинтеданибу собирали у пациентов с отклонениями показателей функции печени, определяемых повышением уровня АСТ, АЛТ и билирубина. У пациентов с исходными значениями АСТ и АЛТ (до 10 х ВГН) и повышенным уровнем билирубина (до 1,5 х ВГН) наблюдалась тенденция к увеличению степени воздействия по сравнению с пациентами с нормальными значениями АСТ, АЛТ и билирубина. Объем данных по пациентам с уровнем АЛТ или АСТ &gt; 10 x ВГН и билирубина &gt; 1,5 x ВГН был слишком ограничен, чтобы можно было делать выводы</w:t>
      </w:r>
      <w:r w:rsidRPr="00BA26FF">
        <w:rPr>
          <w:rFonts w:asciiTheme="majorBidi" w:hAnsiTheme="majorBidi" w:cstheme="majorBidi"/>
        </w:rPr>
        <w:t xml:space="preserve"> [14,15]</w:t>
      </w:r>
      <w:r>
        <w:rPr>
          <w:rFonts w:asciiTheme="majorBidi" w:hAnsiTheme="majorBidi" w:cstheme="majorBidi"/>
          <w:sz w:val="20"/>
          <w:lang w:val="ru"/>
        </w:rPr>
        <w:t>.</w:t>
      </w:r>
    </w:p>
    <w:p w14:paraId="6ACC019C" w14:textId="77777777" w:rsidR="00995E92" w:rsidRDefault="00995E92" w:rsidP="00995E92">
      <w:pPr>
        <w:rPr>
          <w:b/>
          <w:i/>
        </w:rPr>
      </w:pPr>
    </w:p>
    <w:p w14:paraId="2F66AD17" w14:textId="77777777" w:rsidR="00995E92" w:rsidRPr="00FF4F13" w:rsidRDefault="00995E92" w:rsidP="00995E92">
      <w:pPr>
        <w:rPr>
          <w:b/>
        </w:rPr>
      </w:pPr>
      <w:r w:rsidRPr="00FF4F13">
        <w:rPr>
          <w:b/>
        </w:rPr>
        <w:t>Пациенты с нарушением функции почек</w:t>
      </w:r>
    </w:p>
    <w:p w14:paraId="110B2918" w14:textId="10A6C0F2"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Специальные исследования у пациентов с почечной недостаточностью не проводили. Вклад почечной экскреции после приема нинтеданиба внутрь как в виде неизмененного препарата (около 0,05 % от дозы), так и в виде связанной с препаратом радиоактивности был незначительным (около 0,6 % от дозы). В связи с этим коррекция начальной дозы у пациентов с легкими и умеренными нарушениями функции почек не требуется.</w:t>
      </w:r>
    </w:p>
    <w:p w14:paraId="74343A1C" w14:textId="6317A630" w:rsidR="00995E92" w:rsidRPr="00F47F14" w:rsidRDefault="00995E92" w:rsidP="003A1779">
      <w:pPr>
        <w:tabs>
          <w:tab w:val="left" w:pos="851"/>
        </w:tabs>
        <w:ind w:firstLine="709"/>
        <w:jc w:val="both"/>
        <w:rPr>
          <w:rFonts w:asciiTheme="majorBidi" w:hAnsiTheme="majorBidi" w:cstheme="majorBidi"/>
        </w:rPr>
      </w:pPr>
      <w:r w:rsidRPr="00F47F14">
        <w:rPr>
          <w:rFonts w:asciiTheme="majorBidi" w:hAnsiTheme="majorBidi" w:cstheme="majorBidi"/>
          <w:lang w:val="ru"/>
        </w:rPr>
        <w:t>Безопасность, эффективность и фармакокинетику нинтеданиба у пациентов с тяжелыми нарушениями функции почек (клиренс креатинина &lt;30 мл/мин) не изучали. Лечение пациентов с тяжелыми нарушениями функции почек данным препаратом не рекомендуется</w:t>
      </w:r>
      <w:r w:rsidRPr="00705F7D">
        <w:rPr>
          <w:rFonts w:asciiTheme="majorBidi" w:hAnsiTheme="majorBidi" w:cstheme="majorBidi"/>
        </w:rPr>
        <w:t xml:space="preserve"> [</w:t>
      </w:r>
      <w:r>
        <w:rPr>
          <w:rFonts w:asciiTheme="majorBidi" w:hAnsiTheme="majorBidi" w:cstheme="majorBidi"/>
        </w:rPr>
        <w:t>16</w:t>
      </w:r>
      <w:r w:rsidRPr="00705F7D">
        <w:rPr>
          <w:rFonts w:asciiTheme="majorBidi" w:hAnsiTheme="majorBidi" w:cstheme="majorBidi"/>
        </w:rPr>
        <w:t>]</w:t>
      </w:r>
      <w:r w:rsidRPr="00F47F14">
        <w:rPr>
          <w:rFonts w:asciiTheme="majorBidi" w:hAnsiTheme="majorBidi" w:cstheme="majorBidi"/>
          <w:lang w:val="ru"/>
        </w:rPr>
        <w:t>.</w:t>
      </w:r>
    </w:p>
    <w:p w14:paraId="25CCE1A4" w14:textId="4FA90C34" w:rsidR="003A1779" w:rsidRPr="000E35A5" w:rsidRDefault="003A1779" w:rsidP="00F56A47">
      <w:pPr>
        <w:pStyle w:val="aa"/>
        <w:kinsoku w:val="0"/>
        <w:overflowPunct w:val="0"/>
        <w:spacing w:line="240" w:lineRule="auto"/>
        <w:ind w:firstLine="0"/>
        <w:rPr>
          <w:color w:val="000000" w:themeColor="text1"/>
        </w:rPr>
      </w:pPr>
    </w:p>
    <w:p w14:paraId="0C2A5033" w14:textId="5DBA9AB2" w:rsidR="00995E92" w:rsidRDefault="00995E92" w:rsidP="003A1779">
      <w:pPr>
        <w:pStyle w:val="30"/>
      </w:pPr>
      <w:bookmarkStart w:id="155" w:name="_Toc159495366"/>
      <w:r w:rsidRPr="002400A7">
        <w:t>Фармакокинетические лекарственные взаимодействия</w:t>
      </w:r>
      <w:bookmarkEnd w:id="155"/>
    </w:p>
    <w:p w14:paraId="5ACD7C8C" w14:textId="77777777" w:rsidR="003A1779" w:rsidRPr="003A1779" w:rsidRDefault="003A1779" w:rsidP="003A1779"/>
    <w:p w14:paraId="4E536993" w14:textId="30428EEE" w:rsidR="00995E92" w:rsidRPr="00001B3F" w:rsidRDefault="00995E92" w:rsidP="003A1779">
      <w:pPr>
        <w:tabs>
          <w:tab w:val="left" w:pos="851"/>
        </w:tabs>
        <w:ind w:firstLine="709"/>
        <w:jc w:val="both"/>
        <w:rPr>
          <w:rFonts w:asciiTheme="majorBidi" w:hAnsiTheme="majorBidi" w:cstheme="majorBidi"/>
        </w:rPr>
      </w:pPr>
      <w:bookmarkStart w:id="156" w:name="_Toc112014980"/>
      <w:r w:rsidRPr="00001B3F">
        <w:rPr>
          <w:rFonts w:asciiTheme="majorBidi" w:hAnsiTheme="majorBidi" w:cstheme="majorBidi"/>
          <w:lang w:val="ru"/>
        </w:rPr>
        <w:t>Для оценки клинической значимости влияния мощного ингибирования и индукции P-</w:t>
      </w:r>
      <w:r w:rsidR="00F56A47" w:rsidRPr="00001B3F">
        <w:rPr>
          <w:rFonts w:asciiTheme="majorBidi" w:hAnsiTheme="majorBidi" w:cstheme="majorBidi"/>
          <w:lang w:val="ru"/>
        </w:rPr>
        <w:t>gp</w:t>
      </w:r>
      <w:r w:rsidRPr="00001B3F">
        <w:rPr>
          <w:rFonts w:asciiTheme="majorBidi" w:hAnsiTheme="majorBidi" w:cstheme="majorBidi"/>
          <w:lang w:val="ru"/>
        </w:rPr>
        <w:t xml:space="preserve"> на ФК нинтеданиба были проведены два спланированных исследования межлекарственных взаимодействий (МЛВ) при участии здоровых добровольцев.</w:t>
      </w:r>
    </w:p>
    <w:p w14:paraId="71061D51" w14:textId="624CDC14" w:rsidR="00995E92" w:rsidRPr="00001B3F" w:rsidRDefault="00995E92" w:rsidP="003A1779">
      <w:pPr>
        <w:tabs>
          <w:tab w:val="left" w:pos="851"/>
        </w:tabs>
        <w:ind w:firstLine="709"/>
        <w:jc w:val="both"/>
        <w:rPr>
          <w:rFonts w:asciiTheme="majorBidi" w:hAnsiTheme="majorBidi" w:cstheme="majorBidi"/>
        </w:rPr>
      </w:pPr>
      <w:r w:rsidRPr="00001B3F">
        <w:rPr>
          <w:rFonts w:asciiTheme="majorBidi" w:hAnsiTheme="majorBidi" w:cstheme="majorBidi"/>
          <w:lang w:val="ru"/>
        </w:rPr>
        <w:t xml:space="preserve">В специальном исследовании лекарственного взаимодействия совместный прием с мощным ингибитором P-gp кетоконазолом увеличивал степень воздействия нинтеданиба в </w:t>
      </w:r>
      <w:r w:rsidRPr="00001B3F">
        <w:rPr>
          <w:rFonts w:asciiTheme="majorBidi" w:hAnsiTheme="majorBidi" w:cstheme="majorBidi"/>
          <w:lang w:val="ru"/>
        </w:rPr>
        <w:lastRenderedPageBreak/>
        <w:t>1,61 раза по показателю AUC и в 1,83 раза по показателю C</w:t>
      </w:r>
      <w:r w:rsidRPr="00656A06">
        <w:rPr>
          <w:rFonts w:asciiTheme="majorBidi" w:hAnsiTheme="majorBidi" w:cstheme="majorBidi"/>
          <w:vertAlign w:val="subscript"/>
          <w:lang w:val="ru"/>
        </w:rPr>
        <w:t>max</w:t>
      </w:r>
      <w:r w:rsidRPr="00001B3F">
        <w:rPr>
          <w:rFonts w:asciiTheme="majorBidi" w:hAnsiTheme="majorBidi" w:cstheme="majorBidi"/>
          <w:lang w:val="ru"/>
        </w:rPr>
        <w:t>. В исследовании лекарственного взаимодействия с мощным индуктором P-gp рифампицином степень воздействия нинтеданиба при совместном приеме с рифампицином снизилась до 50,3 % по показателю AUC и до 60,3 % по показателю C</w:t>
      </w:r>
      <w:r w:rsidRPr="00001B3F">
        <w:rPr>
          <w:rFonts w:asciiTheme="majorBidi" w:hAnsiTheme="majorBidi" w:cstheme="majorBidi"/>
          <w:vertAlign w:val="subscript"/>
          <w:lang w:val="ru"/>
        </w:rPr>
        <w:t>max</w:t>
      </w:r>
      <w:r w:rsidRPr="00001B3F">
        <w:rPr>
          <w:rFonts w:asciiTheme="majorBidi" w:hAnsiTheme="majorBidi" w:cstheme="majorBidi"/>
          <w:lang w:val="ru"/>
        </w:rPr>
        <w:t xml:space="preserve"> по сравнению с приемом нинтеданиба в виде монотерапии. При совместном применении с нинтеданибом мощные ингибиторы P-gp (например, кетоконазол или эритромицин) могут увеличить объем воздействия нинтеданиба. В таких случаях необходимо тщательное наблюдение за переносимостью нинтеданиба пациентами. Лечение побочных эффектов может потребовать прерывания, снижения дозы или прекращения терапии нинтеданибом.</w:t>
      </w:r>
    </w:p>
    <w:p w14:paraId="129FA25E" w14:textId="77777777" w:rsidR="00995E92" w:rsidRPr="00001B3F" w:rsidRDefault="00995E92" w:rsidP="003A1779">
      <w:pPr>
        <w:tabs>
          <w:tab w:val="left" w:pos="851"/>
        </w:tabs>
        <w:ind w:firstLine="709"/>
        <w:jc w:val="both"/>
        <w:rPr>
          <w:rFonts w:asciiTheme="majorBidi" w:hAnsiTheme="majorBidi" w:cstheme="majorBidi"/>
        </w:rPr>
      </w:pPr>
      <w:r w:rsidRPr="00001B3F">
        <w:rPr>
          <w:rFonts w:asciiTheme="majorBidi" w:hAnsiTheme="majorBidi" w:cstheme="majorBidi"/>
          <w:lang w:val="ru"/>
        </w:rPr>
        <w:t xml:space="preserve">Мощные индукторы P-gp (например, рифампицин, карбамазепин, фенитоин, зверобой) могут снижать воздействие нинтеданиба. Их совместное применение с </w:t>
      </w:r>
      <w:r>
        <w:rPr>
          <w:rFonts w:asciiTheme="majorBidi" w:hAnsiTheme="majorBidi" w:cstheme="majorBidi"/>
        </w:rPr>
        <w:t>нинтеданибом</w:t>
      </w:r>
      <w:r w:rsidRPr="00001B3F">
        <w:rPr>
          <w:rFonts w:asciiTheme="majorBidi" w:hAnsiTheme="majorBidi" w:cstheme="majorBidi"/>
          <w:lang w:val="ru"/>
        </w:rPr>
        <w:t xml:space="preserve"> следует тщательно оценить</w:t>
      </w:r>
      <w:r>
        <w:rPr>
          <w:rFonts w:asciiTheme="majorBidi" w:hAnsiTheme="majorBidi" w:cstheme="majorBidi"/>
          <w:lang w:val="ru"/>
        </w:rPr>
        <w:t xml:space="preserve"> </w:t>
      </w:r>
      <w:r w:rsidRPr="0098738A">
        <w:rPr>
          <w:rFonts w:asciiTheme="majorBidi" w:hAnsiTheme="majorBidi" w:cstheme="majorBidi"/>
        </w:rPr>
        <w:t>[17]</w:t>
      </w:r>
      <w:r w:rsidRPr="00001B3F">
        <w:rPr>
          <w:rFonts w:asciiTheme="majorBidi" w:hAnsiTheme="majorBidi" w:cstheme="majorBidi"/>
          <w:lang w:val="ru"/>
        </w:rPr>
        <w:t>.</w:t>
      </w:r>
    </w:p>
    <w:p w14:paraId="1124A008" w14:textId="472446F6" w:rsidR="00995E92" w:rsidRDefault="00995E92" w:rsidP="003A1779">
      <w:pPr>
        <w:tabs>
          <w:tab w:val="left" w:pos="851"/>
        </w:tabs>
        <w:ind w:firstLine="709"/>
        <w:jc w:val="both"/>
        <w:rPr>
          <w:rFonts w:asciiTheme="majorBidi" w:hAnsiTheme="majorBidi" w:cstheme="majorBidi"/>
          <w:lang w:val="ru"/>
        </w:rPr>
      </w:pPr>
      <w:r w:rsidRPr="00001B3F">
        <w:rPr>
          <w:rFonts w:asciiTheme="majorBidi" w:hAnsiTheme="majorBidi" w:cstheme="majorBidi"/>
          <w:lang w:val="ru"/>
        </w:rPr>
        <w:t>Нинтеданиб в комбинации с пирфенидоном назначали японским пациентам с ИЛФ в исследовании с параллельными группами (1199.31). В группе совместного применения с пирфенидоном степень воздействия нинтеданиба снизилась до 68,3 % по показателю AUC и до 59,2 % по показателю C</w:t>
      </w:r>
      <w:r w:rsidRPr="00656A06">
        <w:rPr>
          <w:rFonts w:asciiTheme="majorBidi" w:hAnsiTheme="majorBidi" w:cstheme="majorBidi"/>
          <w:vertAlign w:val="subscript"/>
          <w:lang w:val="ru"/>
        </w:rPr>
        <w:t>max</w:t>
      </w:r>
      <w:r w:rsidRPr="00001B3F">
        <w:rPr>
          <w:rFonts w:asciiTheme="majorBidi" w:hAnsiTheme="majorBidi" w:cstheme="majorBidi"/>
          <w:lang w:val="ru"/>
        </w:rPr>
        <w:t xml:space="preserve"> (согласно результатам сравнения, между пациентами). Нинтеданиб не оказывал значимого влияния на ФК пирфенидона (согласно результатам сравнения показателей, одного и того же пациента). Вероятность взаимодействия нинтеданиба с гормональными контрацептивами не изучали</w:t>
      </w:r>
      <w:r w:rsidRPr="0098738A">
        <w:rPr>
          <w:rFonts w:asciiTheme="majorBidi" w:hAnsiTheme="majorBidi" w:cstheme="majorBidi"/>
        </w:rPr>
        <w:t xml:space="preserve"> [18,8]</w:t>
      </w:r>
      <w:r>
        <w:rPr>
          <w:rFonts w:asciiTheme="majorBidi" w:hAnsiTheme="majorBidi" w:cstheme="majorBidi"/>
          <w:lang w:val="ru"/>
        </w:rPr>
        <w:t>.</w:t>
      </w:r>
    </w:p>
    <w:p w14:paraId="55C32E32" w14:textId="77777777" w:rsidR="003A1779" w:rsidRPr="00001B3F" w:rsidRDefault="003A1779" w:rsidP="00995E92">
      <w:pPr>
        <w:tabs>
          <w:tab w:val="left" w:pos="851"/>
        </w:tabs>
        <w:rPr>
          <w:rFonts w:asciiTheme="majorBidi" w:hAnsiTheme="majorBidi" w:cstheme="majorBidi"/>
          <w:lang w:val="ru"/>
        </w:rPr>
      </w:pPr>
    </w:p>
    <w:p w14:paraId="451C0901" w14:textId="3EF91880" w:rsidR="00995E92" w:rsidRDefault="00995E92" w:rsidP="003A1779">
      <w:pPr>
        <w:pStyle w:val="20"/>
      </w:pPr>
      <w:r w:rsidRPr="008D7DC5">
        <w:rPr>
          <w:rFonts w:asciiTheme="majorBidi" w:hAnsiTheme="majorBidi" w:cstheme="majorBidi"/>
          <w:sz w:val="20"/>
          <w:lang w:val="ru"/>
        </w:rPr>
        <w:t xml:space="preserve"> </w:t>
      </w:r>
      <w:bookmarkStart w:id="157" w:name="_Toc159495367"/>
      <w:r w:rsidRPr="00D518F0">
        <w:t>Фармакодинамика</w:t>
      </w:r>
      <w:bookmarkEnd w:id="156"/>
      <w:r w:rsidRPr="00D518F0">
        <w:t xml:space="preserve"> у человека</w:t>
      </w:r>
      <w:bookmarkEnd w:id="157"/>
    </w:p>
    <w:p w14:paraId="752DC9ED" w14:textId="3BAF7366" w:rsidR="003A1779" w:rsidRDefault="003A1779" w:rsidP="003A1779">
      <w:pPr>
        <w:rPr>
          <w:lang w:val="x-none"/>
        </w:rPr>
      </w:pPr>
    </w:p>
    <w:p w14:paraId="4475A5E3" w14:textId="77777777" w:rsidR="00656A06" w:rsidRPr="00656A06" w:rsidRDefault="00656A06" w:rsidP="00656A06">
      <w:pPr>
        <w:pStyle w:val="30"/>
      </w:pPr>
      <w:bookmarkStart w:id="158" w:name="_Toc159495368"/>
      <w:r w:rsidRPr="00656A06">
        <w:rPr>
          <w:lang w:val="ru"/>
        </w:rPr>
        <w:t>Механизм действия</w:t>
      </w:r>
      <w:bookmarkEnd w:id="158"/>
    </w:p>
    <w:p w14:paraId="7069C496" w14:textId="77777777" w:rsidR="00656A06" w:rsidRPr="00656A06" w:rsidRDefault="00656A06" w:rsidP="00656A06"/>
    <w:p w14:paraId="24A7A781" w14:textId="77777777" w:rsidR="00656A06" w:rsidRPr="00656A06" w:rsidRDefault="00656A06" w:rsidP="00656A06">
      <w:pPr>
        <w:ind w:firstLine="709"/>
        <w:jc w:val="both"/>
      </w:pPr>
      <w:r w:rsidRPr="00656A06">
        <w:rPr>
          <w:lang w:val="ru"/>
        </w:rPr>
        <w:t>Нинтеданиб представляет собой ингибитор тирозинкиназ, блокирующий киназную активность рецепторов фактора роста эндотелия сосудов (VEGFR 1-3), рецепторов фактора роста тромбоцитов (PDGFR α и β) и рецепторов фактора роста фибробластов (FGFR 1-3). Нинтеданиб конкурентно связывается с аденозинтрифосфатным (АТФ) карманом этих рецепторов и блокирует внутриклеточную сигнализацию, которая имеет решающее значение для миграции, пролиферации и трансформации фибробластов легких. Кроме того, ингибируются Fms-подобная тирозин-белковая киназа (Flt)-3, лимфоцит-специфическая тирозин-белковая киназа (Lck) и прото-онкогенная тирозин-белковая киназа src (Src).</w:t>
      </w:r>
    </w:p>
    <w:p w14:paraId="6E8A1A2F" w14:textId="06546C6A" w:rsidR="00656A06" w:rsidRPr="003A1779" w:rsidRDefault="00656A06" w:rsidP="003A1779">
      <w:pPr>
        <w:rPr>
          <w:lang w:val="x-none"/>
        </w:rPr>
      </w:pPr>
    </w:p>
    <w:p w14:paraId="5F924ABF" w14:textId="16377225" w:rsidR="00995E92" w:rsidRDefault="00995E92" w:rsidP="003A1779">
      <w:pPr>
        <w:pStyle w:val="30"/>
        <w:rPr>
          <w:lang w:val="ru"/>
        </w:rPr>
      </w:pPr>
      <w:bookmarkStart w:id="159" w:name="_Toc159495369"/>
      <w:r w:rsidRPr="0018439A">
        <w:rPr>
          <w:lang w:val="ru"/>
        </w:rPr>
        <w:t>Первичная и вторичная фармакология</w:t>
      </w:r>
      <w:bookmarkEnd w:id="159"/>
    </w:p>
    <w:p w14:paraId="6822C22A" w14:textId="77777777" w:rsidR="003A1779" w:rsidRPr="0018439A" w:rsidRDefault="003A1779" w:rsidP="00995E92">
      <w:pPr>
        <w:rPr>
          <w:b/>
          <w:i/>
          <w:lang w:val="ru"/>
        </w:rPr>
      </w:pPr>
    </w:p>
    <w:p w14:paraId="0A4A63FF" w14:textId="39E7FD14" w:rsidR="00995E92" w:rsidRDefault="00995E92" w:rsidP="003A1779">
      <w:pPr>
        <w:tabs>
          <w:tab w:val="left" w:pos="709"/>
          <w:tab w:val="left" w:pos="851"/>
        </w:tabs>
        <w:ind w:firstLine="709"/>
        <w:jc w:val="both"/>
        <w:rPr>
          <w:rFonts w:asciiTheme="majorBidi" w:hAnsiTheme="majorBidi" w:cstheme="majorBidi"/>
          <w:lang w:val="ru"/>
        </w:rPr>
      </w:pPr>
      <w:r w:rsidRPr="0018439A">
        <w:rPr>
          <w:rFonts w:asciiTheme="majorBidi" w:hAnsiTheme="majorBidi" w:cstheme="majorBidi"/>
          <w:lang w:val="ru"/>
        </w:rPr>
        <w:t>Трансформирующие факторы роста ß1, -ß2 и -ß3 (TGFß1, ß2 и ß3), а также циркулирующие белки Кребса вон ден Люнгена-6 (KL-6) и ИЛ-8 могут являться маркерами течения ИЛФ и поэтому их оценивали в исследовании 1199.30. Результаты приведены в таблице ниже.</w:t>
      </w:r>
    </w:p>
    <w:p w14:paraId="62EAE29C" w14:textId="3B220B85" w:rsidR="00995E92" w:rsidRPr="002E615F" w:rsidRDefault="00995E92" w:rsidP="00995E92">
      <w:pPr>
        <w:tabs>
          <w:tab w:val="left" w:pos="709"/>
          <w:tab w:val="left" w:pos="851"/>
        </w:tabs>
        <w:rPr>
          <w:rFonts w:asciiTheme="majorBidi" w:hAnsiTheme="majorBidi" w:cstheme="majorBidi"/>
        </w:rPr>
      </w:pPr>
    </w:p>
    <w:p w14:paraId="45B35810" w14:textId="5A7A4210" w:rsidR="003A1779" w:rsidRDefault="003A1779" w:rsidP="003A1779">
      <w:pPr>
        <w:pStyle w:val="af5"/>
        <w:keepNext/>
        <w:jc w:val="both"/>
      </w:pPr>
      <w:bookmarkStart w:id="160" w:name="_Toc167099837"/>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4</w:t>
      </w:r>
      <w:r w:rsidR="00881287">
        <w:rPr>
          <w:noProof/>
        </w:rPr>
        <w:fldChar w:fldCharType="end"/>
      </w:r>
      <w:r>
        <w:t xml:space="preserve">. </w:t>
      </w:r>
      <w:r w:rsidR="00FF4F13">
        <w:rPr>
          <w:rFonts w:asciiTheme="majorBidi" w:hAnsiTheme="majorBidi" w:cstheme="majorBidi"/>
          <w:b w:val="0"/>
        </w:rPr>
        <w:t>Маркеры лечения</w:t>
      </w:r>
      <w:r w:rsidRPr="003A1779">
        <w:rPr>
          <w:rFonts w:asciiTheme="majorBidi" w:hAnsiTheme="majorBidi" w:cstheme="majorBidi"/>
          <w:b w:val="0"/>
        </w:rPr>
        <w:t xml:space="preserve"> ИЛФ.</w:t>
      </w:r>
      <w:bookmarkEnd w:id="160"/>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902"/>
        <w:gridCol w:w="7444"/>
      </w:tblGrid>
      <w:tr w:rsidR="00995E92" w:rsidRPr="0018439A" w14:paraId="6D7F8D38" w14:textId="77777777" w:rsidTr="003A1779">
        <w:trPr>
          <w:trHeight w:val="20"/>
          <w:tblHeader/>
        </w:trPr>
        <w:tc>
          <w:tcPr>
            <w:tcW w:w="1958" w:type="dxa"/>
            <w:shd w:val="clear" w:color="auto" w:fill="D9D9D9" w:themeFill="background1" w:themeFillShade="D9"/>
            <w:vAlign w:val="center"/>
          </w:tcPr>
          <w:p w14:paraId="6804649E" w14:textId="77777777" w:rsidR="00995E92" w:rsidRPr="0018439A" w:rsidRDefault="00995E92" w:rsidP="003716D0">
            <w:pPr>
              <w:tabs>
                <w:tab w:val="left" w:pos="709"/>
                <w:tab w:val="left" w:pos="851"/>
              </w:tabs>
              <w:ind w:left="57"/>
              <w:jc w:val="center"/>
              <w:rPr>
                <w:rFonts w:asciiTheme="majorBidi" w:hAnsiTheme="majorBidi" w:cstheme="majorBidi"/>
              </w:rPr>
            </w:pPr>
            <w:r w:rsidRPr="0018439A">
              <w:rPr>
                <w:rFonts w:asciiTheme="majorBidi" w:hAnsiTheme="majorBidi" w:cstheme="majorBidi"/>
                <w:b/>
                <w:bCs/>
                <w:lang w:val="ru"/>
              </w:rPr>
              <w:t>Маркер</w:t>
            </w:r>
          </w:p>
        </w:tc>
        <w:tc>
          <w:tcPr>
            <w:tcW w:w="7666" w:type="dxa"/>
            <w:shd w:val="clear" w:color="auto" w:fill="D9D9D9" w:themeFill="background1" w:themeFillShade="D9"/>
            <w:vAlign w:val="center"/>
          </w:tcPr>
          <w:p w14:paraId="0B94FB76" w14:textId="77777777" w:rsidR="00995E92" w:rsidRPr="0018439A" w:rsidRDefault="00995E92" w:rsidP="003716D0">
            <w:pPr>
              <w:tabs>
                <w:tab w:val="left" w:pos="709"/>
                <w:tab w:val="left" w:pos="851"/>
              </w:tabs>
              <w:ind w:left="57"/>
              <w:jc w:val="center"/>
              <w:rPr>
                <w:rFonts w:asciiTheme="majorBidi" w:hAnsiTheme="majorBidi" w:cstheme="majorBidi"/>
              </w:rPr>
            </w:pPr>
            <w:r>
              <w:rPr>
                <w:rFonts w:asciiTheme="majorBidi" w:hAnsiTheme="majorBidi" w:cstheme="majorBidi"/>
                <w:b/>
                <w:bCs/>
                <w:lang w:val="ru"/>
              </w:rPr>
              <w:t>Комментарий</w:t>
            </w:r>
          </w:p>
        </w:tc>
      </w:tr>
      <w:tr w:rsidR="00995E92" w:rsidRPr="0018439A" w14:paraId="595D7709" w14:textId="77777777" w:rsidTr="003A1779">
        <w:trPr>
          <w:trHeight w:val="20"/>
        </w:trPr>
        <w:tc>
          <w:tcPr>
            <w:tcW w:w="1958" w:type="dxa"/>
            <w:shd w:val="clear" w:color="auto" w:fill="FFFFFF"/>
          </w:tcPr>
          <w:p w14:paraId="515995C1"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TGFβ1</w:t>
            </w:r>
          </w:p>
        </w:tc>
        <w:tc>
          <w:tcPr>
            <w:tcW w:w="7666" w:type="dxa"/>
            <w:shd w:val="clear" w:color="auto" w:fill="FFFFFF"/>
            <w:vAlign w:val="center"/>
          </w:tcPr>
          <w:p w14:paraId="74D2E30E"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Уровень повышался от исходного значения до конца исследования без явных различий между пациентами, получавшими плацебо и активное лечение, за исключением доз 150 мг/сут и 50 мг/сут, при приеме которых повышение было статистически значимо ниже, чем при приеме плацебо.</w:t>
            </w:r>
          </w:p>
        </w:tc>
      </w:tr>
      <w:tr w:rsidR="00995E92" w:rsidRPr="0018439A" w14:paraId="17D01CA6" w14:textId="77777777" w:rsidTr="003A1779">
        <w:trPr>
          <w:trHeight w:val="20"/>
        </w:trPr>
        <w:tc>
          <w:tcPr>
            <w:tcW w:w="1958" w:type="dxa"/>
            <w:shd w:val="clear" w:color="auto" w:fill="FFFFFF"/>
            <w:vAlign w:val="center"/>
          </w:tcPr>
          <w:p w14:paraId="71AC8449"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lastRenderedPageBreak/>
              <w:t>TGFβ2 и 3</w:t>
            </w:r>
          </w:p>
        </w:tc>
        <w:tc>
          <w:tcPr>
            <w:tcW w:w="7666" w:type="dxa"/>
            <w:shd w:val="clear" w:color="auto" w:fill="FFFFFF"/>
            <w:vAlign w:val="center"/>
          </w:tcPr>
          <w:p w14:paraId="025BD391"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В исходном состоянии количественная оценка возможна только у 1/3 пациентов. Оценку данных не выполняли</w:t>
            </w:r>
          </w:p>
        </w:tc>
      </w:tr>
      <w:tr w:rsidR="00995E92" w:rsidRPr="0018439A" w14:paraId="6E2AE9EF" w14:textId="77777777" w:rsidTr="003A1779">
        <w:trPr>
          <w:trHeight w:val="20"/>
        </w:trPr>
        <w:tc>
          <w:tcPr>
            <w:tcW w:w="1958" w:type="dxa"/>
            <w:shd w:val="clear" w:color="auto" w:fill="FFFFFF"/>
            <w:vAlign w:val="center"/>
          </w:tcPr>
          <w:p w14:paraId="25E7BDE9"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ИЛ-8</w:t>
            </w:r>
          </w:p>
        </w:tc>
        <w:tc>
          <w:tcPr>
            <w:tcW w:w="7666" w:type="dxa"/>
            <w:shd w:val="clear" w:color="auto" w:fill="FFFFFF"/>
            <w:vAlign w:val="center"/>
          </w:tcPr>
          <w:p w14:paraId="466D6790"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Не отличается от плацебо</w:t>
            </w:r>
          </w:p>
        </w:tc>
      </w:tr>
      <w:tr w:rsidR="00995E92" w:rsidRPr="0018439A" w14:paraId="289ADE99" w14:textId="77777777" w:rsidTr="003A1779">
        <w:trPr>
          <w:trHeight w:val="20"/>
        </w:trPr>
        <w:tc>
          <w:tcPr>
            <w:tcW w:w="1958" w:type="dxa"/>
            <w:shd w:val="clear" w:color="auto" w:fill="FFFFFF"/>
            <w:vAlign w:val="center"/>
          </w:tcPr>
          <w:p w14:paraId="7F5D61DE"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KL-6</w:t>
            </w:r>
          </w:p>
        </w:tc>
        <w:tc>
          <w:tcPr>
            <w:tcW w:w="7666" w:type="dxa"/>
            <w:shd w:val="clear" w:color="auto" w:fill="FFFFFF"/>
            <w:vAlign w:val="center"/>
          </w:tcPr>
          <w:p w14:paraId="3C807F27" w14:textId="77777777" w:rsidR="00995E92" w:rsidRPr="0018439A" w:rsidRDefault="00995E92" w:rsidP="003716D0">
            <w:pPr>
              <w:tabs>
                <w:tab w:val="left" w:pos="709"/>
                <w:tab w:val="left" w:pos="851"/>
              </w:tabs>
              <w:ind w:left="57"/>
              <w:rPr>
                <w:rFonts w:asciiTheme="majorBidi" w:hAnsiTheme="majorBidi" w:cstheme="majorBidi"/>
              </w:rPr>
            </w:pPr>
            <w:r w:rsidRPr="0018439A">
              <w:rPr>
                <w:rFonts w:asciiTheme="majorBidi" w:hAnsiTheme="majorBidi" w:cstheme="majorBidi"/>
                <w:lang w:val="ru"/>
              </w:rPr>
              <w:t>Исходные значения менее 1000 ед/мл могут являться благоприятным прогностическим маркером</w:t>
            </w:r>
          </w:p>
        </w:tc>
      </w:tr>
    </w:tbl>
    <w:p w14:paraId="585A6ED8" w14:textId="77777777" w:rsidR="00995E92" w:rsidRPr="0018439A" w:rsidRDefault="00995E92" w:rsidP="00995E92">
      <w:pPr>
        <w:tabs>
          <w:tab w:val="left" w:pos="851"/>
        </w:tabs>
        <w:rPr>
          <w:rFonts w:asciiTheme="majorBidi" w:hAnsiTheme="majorBidi" w:cstheme="majorBidi"/>
        </w:rPr>
      </w:pPr>
    </w:p>
    <w:p w14:paraId="205B3774" w14:textId="77777777" w:rsidR="00995E92" w:rsidRPr="0018439A" w:rsidRDefault="00995E92" w:rsidP="003A1779">
      <w:pPr>
        <w:tabs>
          <w:tab w:val="left" w:pos="851"/>
        </w:tabs>
        <w:ind w:firstLine="709"/>
        <w:jc w:val="both"/>
        <w:rPr>
          <w:rFonts w:asciiTheme="majorBidi" w:hAnsiTheme="majorBidi" w:cstheme="majorBidi"/>
        </w:rPr>
      </w:pPr>
      <w:r w:rsidRPr="0018439A">
        <w:rPr>
          <w:rFonts w:asciiTheme="majorBidi" w:hAnsiTheme="majorBidi" w:cstheme="majorBidi"/>
          <w:lang w:val="ru"/>
        </w:rPr>
        <w:t>В исследованиях 1199.30, 1199.32 и 1199.34 были отобраны образцы крови для оценки потенциальных биомаркеров. Представлены и обсуждены результаты исследования 1199.30 (документ U13-1590).</w:t>
      </w:r>
    </w:p>
    <w:p w14:paraId="666B0E97" w14:textId="2E39E911" w:rsidR="00995E92" w:rsidRPr="0018439A" w:rsidRDefault="00995E92" w:rsidP="003A1779">
      <w:pPr>
        <w:tabs>
          <w:tab w:val="left" w:pos="851"/>
        </w:tabs>
        <w:ind w:firstLine="709"/>
        <w:jc w:val="both"/>
        <w:rPr>
          <w:rFonts w:asciiTheme="majorBidi" w:hAnsiTheme="majorBidi" w:cstheme="majorBidi"/>
        </w:rPr>
      </w:pPr>
      <w:r w:rsidRPr="0018439A">
        <w:rPr>
          <w:rFonts w:asciiTheme="majorBidi" w:hAnsiTheme="majorBidi" w:cstheme="majorBidi"/>
          <w:lang w:val="ru"/>
        </w:rPr>
        <w:t>Влияние нинтеданиба на QT-интервал определяли в рамках исследования 1199.26, которое представляло собой рандомизированное, открытое исследование фазы II с параллельными группами, в ходе которого сравнивали эффективность и переносимость</w:t>
      </w:r>
      <w:r>
        <w:rPr>
          <w:rFonts w:asciiTheme="majorBidi" w:hAnsiTheme="majorBidi" w:cstheme="majorBidi"/>
        </w:rPr>
        <w:t xml:space="preserve"> </w:t>
      </w:r>
      <w:r w:rsidRPr="0018439A">
        <w:rPr>
          <w:rFonts w:asciiTheme="majorBidi" w:hAnsiTheme="majorBidi" w:cstheme="majorBidi"/>
          <w:lang w:val="ru"/>
        </w:rPr>
        <w:t>нинтеданиба и сунитиниба у ранее не леченых пациентов с почечно-клеточным раком, при этом наблюдение за удлинением QT являлось основной целью промежуточного отчета (113 пациентов включено, 64 проанализировано по первичной конечной точке QTc).</w:t>
      </w:r>
    </w:p>
    <w:p w14:paraId="341BB290" w14:textId="77777777" w:rsidR="00995E92" w:rsidRPr="0018439A" w:rsidRDefault="00995E92" w:rsidP="003A1779">
      <w:pPr>
        <w:tabs>
          <w:tab w:val="left" w:pos="851"/>
        </w:tabs>
        <w:ind w:firstLine="709"/>
        <w:jc w:val="both"/>
        <w:rPr>
          <w:rFonts w:asciiTheme="majorBidi" w:hAnsiTheme="majorBidi" w:cstheme="majorBidi"/>
        </w:rPr>
      </w:pPr>
      <w:r w:rsidRPr="0018439A">
        <w:rPr>
          <w:rFonts w:asciiTheme="majorBidi" w:hAnsiTheme="majorBidi" w:cstheme="majorBidi"/>
          <w:lang w:val="ru"/>
        </w:rPr>
        <w:t>В этом исследовании однократный прием 200 мг нинтеданиба, а также многократный прием 200 мг нинтеданиба дважды в сутки в течение 15 дней не приводил к удлинению интервала QTcF. Наибольшее сопоставимое со средним временем увеличение QTcF в устойчивом состоянии составило 3,1 мс (двусторонний 90 %-ный ДИ: -0,2, 6,4)</w:t>
      </w:r>
      <w:r>
        <w:rPr>
          <w:rFonts w:asciiTheme="majorBidi" w:hAnsiTheme="majorBidi" w:cstheme="majorBidi"/>
          <w:lang w:val="ru"/>
        </w:rPr>
        <w:t xml:space="preserve"> </w:t>
      </w:r>
      <w:r w:rsidRPr="00422DA2">
        <w:rPr>
          <w:rFonts w:asciiTheme="majorBidi" w:hAnsiTheme="majorBidi" w:cstheme="majorBidi"/>
        </w:rPr>
        <w:t>[19]</w:t>
      </w:r>
      <w:r w:rsidRPr="0018439A">
        <w:rPr>
          <w:rFonts w:asciiTheme="majorBidi" w:hAnsiTheme="majorBidi" w:cstheme="majorBidi"/>
          <w:lang w:val="ru"/>
        </w:rPr>
        <w:t>.</w:t>
      </w:r>
    </w:p>
    <w:p w14:paraId="259E13E2" w14:textId="4477B094" w:rsidR="00995E92" w:rsidRPr="0018439A" w:rsidRDefault="00995E92" w:rsidP="003A1779">
      <w:pPr>
        <w:tabs>
          <w:tab w:val="left" w:pos="851"/>
        </w:tabs>
        <w:ind w:firstLine="709"/>
        <w:jc w:val="both"/>
        <w:rPr>
          <w:rFonts w:asciiTheme="majorBidi" w:hAnsiTheme="majorBidi" w:cstheme="majorBidi"/>
        </w:rPr>
      </w:pPr>
      <w:bookmarkStart w:id="161" w:name="bookmark16"/>
      <w:r w:rsidRPr="0018439A">
        <w:rPr>
          <w:rFonts w:asciiTheme="majorBidi" w:hAnsiTheme="majorBidi" w:cstheme="majorBidi"/>
          <w:lang w:val="ru"/>
        </w:rPr>
        <w:t>В ходе поискового фармакокинетического анализа (ФК) и анализа нежелательных явлений более высокая степень воздействия нинтеданиба, как правило, ассоциировалась с повышением уровня печеночных ферментов, но не с нежелательными явлениями со стороны желудочно-кишечного тракта.</w:t>
      </w:r>
      <w:bookmarkEnd w:id="161"/>
    </w:p>
    <w:p w14:paraId="3C6D8936" w14:textId="77777777" w:rsidR="00995E92" w:rsidRDefault="00995E92" w:rsidP="00995E92"/>
    <w:p w14:paraId="5135BABA" w14:textId="77777777" w:rsidR="00995E92" w:rsidRPr="00DD166B" w:rsidRDefault="00995E92" w:rsidP="003A1779">
      <w:pPr>
        <w:pStyle w:val="30"/>
      </w:pPr>
      <w:bookmarkStart w:id="162" w:name="_Toc159495370"/>
      <w:r w:rsidRPr="00DD166B">
        <w:t>Фармакодинамические лекарственные взаимодействия</w:t>
      </w:r>
      <w:bookmarkEnd w:id="162"/>
    </w:p>
    <w:p w14:paraId="154950CF" w14:textId="77777777" w:rsidR="00995E92" w:rsidRDefault="00995E92" w:rsidP="00995E92">
      <w:pPr>
        <w:pStyle w:val="af3"/>
        <w:shd w:val="clear" w:color="auto" w:fill="FFFFFF"/>
        <w:spacing w:before="0" w:beforeAutospacing="0" w:after="0" w:afterAutospacing="0"/>
        <w:ind w:firstLine="709"/>
        <w:jc w:val="both"/>
      </w:pPr>
    </w:p>
    <w:p w14:paraId="38ADC381" w14:textId="77777777" w:rsidR="00995E92" w:rsidRPr="00C55977" w:rsidRDefault="00995E92" w:rsidP="003A1779">
      <w:pPr>
        <w:pStyle w:val="af3"/>
        <w:shd w:val="clear" w:color="auto" w:fill="FFFFFF"/>
        <w:spacing w:before="0" w:beforeAutospacing="0" w:after="0" w:afterAutospacing="0"/>
        <w:ind w:firstLine="709"/>
        <w:jc w:val="both"/>
        <w:rPr>
          <w:rStyle w:val="rynqvb"/>
        </w:rPr>
      </w:pPr>
      <w:r>
        <w:rPr>
          <w:rStyle w:val="rynqvb"/>
        </w:rPr>
        <w:t>Нинтеданиб является ингибитором VEGFR и может увеличивать риск кровотечения.</w:t>
      </w:r>
      <w:r>
        <w:rPr>
          <w:rStyle w:val="hwtze"/>
          <w:rFonts w:eastAsia="MS Mincho"/>
        </w:rPr>
        <w:t xml:space="preserve"> </w:t>
      </w:r>
      <w:r>
        <w:rPr>
          <w:rStyle w:val="rynqvb"/>
        </w:rPr>
        <w:t>Нинтеданиб может усиливать эффект антикоагулянтной терапии.</w:t>
      </w:r>
      <w:r>
        <w:rPr>
          <w:rStyle w:val="hwtze"/>
          <w:rFonts w:eastAsia="MS Mincho"/>
        </w:rPr>
        <w:t xml:space="preserve"> </w:t>
      </w:r>
      <w:r>
        <w:rPr>
          <w:rStyle w:val="rynqvb"/>
        </w:rPr>
        <w:t>Пациенты, получавшие полную дозу антикоагулянта, были исключены из исследований фазы 3</w:t>
      </w:r>
      <w:r w:rsidRPr="00C55977">
        <w:rPr>
          <w:rStyle w:val="rynqvb"/>
        </w:rPr>
        <w:t>.</w:t>
      </w:r>
    </w:p>
    <w:p w14:paraId="7D320F71" w14:textId="77777777" w:rsidR="00995E92" w:rsidRPr="00C55977" w:rsidRDefault="00995E92" w:rsidP="00995E92">
      <w:pPr>
        <w:pStyle w:val="af3"/>
        <w:shd w:val="clear" w:color="auto" w:fill="FFFFFF"/>
        <w:spacing w:before="0" w:beforeAutospacing="0" w:after="0" w:afterAutospacing="0"/>
        <w:ind w:firstLine="709"/>
        <w:jc w:val="both"/>
        <w:rPr>
          <w:highlight w:val="yellow"/>
        </w:rPr>
      </w:pPr>
    </w:p>
    <w:p w14:paraId="04874B41" w14:textId="0682A412" w:rsidR="00995E92" w:rsidRPr="00707D60" w:rsidRDefault="00995E92" w:rsidP="00995E92">
      <w:pPr>
        <w:pStyle w:val="20"/>
        <w:rPr>
          <w:color w:val="000000" w:themeColor="text1"/>
          <w:szCs w:val="24"/>
        </w:rPr>
      </w:pPr>
      <w:bookmarkStart w:id="163" w:name="_Toc159495371"/>
      <w:r w:rsidRPr="00707D60">
        <w:rPr>
          <w:color w:val="000000" w:themeColor="text1"/>
          <w:szCs w:val="24"/>
        </w:rPr>
        <w:t>Безопасность и эффективность</w:t>
      </w:r>
      <w:bookmarkEnd w:id="163"/>
    </w:p>
    <w:p w14:paraId="555EB0FD" w14:textId="77777777" w:rsidR="00995E92" w:rsidRPr="00707D60" w:rsidRDefault="00995E92" w:rsidP="00995E92"/>
    <w:p w14:paraId="2CB8B27A" w14:textId="5BEBCCEF" w:rsidR="00995E92" w:rsidRPr="00707D60" w:rsidRDefault="00995E92" w:rsidP="00995E92">
      <w:pPr>
        <w:pStyle w:val="30"/>
        <w:rPr>
          <w:szCs w:val="24"/>
        </w:rPr>
      </w:pPr>
      <w:bookmarkStart w:id="164" w:name="_Toc159495372"/>
      <w:r w:rsidRPr="00707D60">
        <w:rPr>
          <w:szCs w:val="24"/>
        </w:rPr>
        <w:t>Клиническая эффективность</w:t>
      </w:r>
      <w:bookmarkEnd w:id="164"/>
    </w:p>
    <w:p w14:paraId="44A3C09F" w14:textId="77777777" w:rsidR="00995E92" w:rsidRDefault="00995E92" w:rsidP="00995E92">
      <w:pPr>
        <w:ind w:firstLine="851"/>
      </w:pPr>
    </w:p>
    <w:p w14:paraId="5921667B" w14:textId="77777777" w:rsidR="00995E92" w:rsidRDefault="00995E92" w:rsidP="003A1779">
      <w:pPr>
        <w:ind w:firstLine="709"/>
        <w:jc w:val="both"/>
        <w:rPr>
          <w:highlight w:val="yellow"/>
        </w:rPr>
      </w:pPr>
      <w:bookmarkStart w:id="165" w:name="_Toc112014983"/>
      <w:bookmarkStart w:id="166" w:name="_Toc60075762"/>
      <w:r>
        <w:rPr>
          <w:rStyle w:val="rynqvb"/>
        </w:rPr>
        <w:t>Клиническая эффективность нинтеданиба изучалась у 1231 пациента с ИЛФ в одном исследовании фазы 2 (исследование 1) и два исследования фазы 3 (исследования 2 и 3).</w:t>
      </w:r>
      <w:r>
        <w:rPr>
          <w:rStyle w:val="hwtze"/>
        </w:rPr>
        <w:t xml:space="preserve">  </w:t>
      </w:r>
      <w:r>
        <w:rPr>
          <w:rStyle w:val="rynqvb"/>
        </w:rPr>
        <w:t>Первичной конечной точкой была годовая скорость снижения форсированной жизненной емкости легких (ФЖЕЛ).</w:t>
      </w:r>
      <w:r>
        <w:rPr>
          <w:rStyle w:val="hwtze"/>
        </w:rPr>
        <w:t xml:space="preserve"> </w:t>
      </w:r>
      <w:r>
        <w:rPr>
          <w:rStyle w:val="rynqvb"/>
        </w:rPr>
        <w:t>Время до первого острого обострения ИЛФ было ключевой вторичной конечной точкой в исследованиях 2 и 3 и вторичной конечной точкой в исследовании 1. Изменение по сравнению с исходным уровнем прогнозируемого процента ФЖЕЛ и выживаемости были дополнительными вторичными конечными точками во всех исследованиях.</w:t>
      </w:r>
      <w:r w:rsidRPr="00773AC3">
        <w:rPr>
          <w:highlight w:val="yellow"/>
        </w:rPr>
        <w:t xml:space="preserve"> </w:t>
      </w:r>
    </w:p>
    <w:p w14:paraId="40095E20" w14:textId="621ED99C" w:rsidR="003A1779" w:rsidRPr="00A80417" w:rsidRDefault="00995E92" w:rsidP="00656A06">
      <w:pPr>
        <w:ind w:firstLine="709"/>
        <w:jc w:val="both"/>
        <w:rPr>
          <w:highlight w:val="yellow"/>
        </w:rPr>
      </w:pPr>
      <w:r>
        <w:rPr>
          <w:rStyle w:val="rynqvb"/>
        </w:rPr>
        <w:t>У пациентов было продемонстрировано статистически значимое снижение годовой скорости снижения ФЖЕЛ (в мл), получавших нинтеданиб по сравнению с пациентами, получавшими плацебо, на основе модели регрессии случайных коэффициентов, с поправкой на пол, рост и возраст.</w:t>
      </w:r>
      <w:r>
        <w:rPr>
          <w:rStyle w:val="hwtze"/>
        </w:rPr>
        <w:t xml:space="preserve"> </w:t>
      </w:r>
      <w:r>
        <w:rPr>
          <w:rStyle w:val="rynqvb"/>
        </w:rPr>
        <w:t>Эффект лечения на ФЖЕЛ был одинаковым во всех трех исследованиях.</w:t>
      </w:r>
      <w:r w:rsidRPr="00773AC3">
        <w:rPr>
          <w:highlight w:val="yellow"/>
        </w:rPr>
        <w:t xml:space="preserve"> </w:t>
      </w:r>
    </w:p>
    <w:p w14:paraId="5AC3012C" w14:textId="08BE394A" w:rsidR="00995E92" w:rsidRPr="003A1779" w:rsidRDefault="00995E92" w:rsidP="003A1779">
      <w:pPr>
        <w:pStyle w:val="4"/>
        <w:rPr>
          <w:b w:val="0"/>
        </w:rPr>
      </w:pPr>
      <w:bookmarkStart w:id="167" w:name="_Toc159495373"/>
      <w:bookmarkEnd w:id="165"/>
      <w:r w:rsidRPr="003A1779">
        <w:rPr>
          <w:rStyle w:val="21"/>
          <w:rFonts w:eastAsiaTheme="majorEastAsia"/>
          <w:b/>
          <w:szCs w:val="24"/>
        </w:rPr>
        <w:lastRenderedPageBreak/>
        <w:t>Идиопатический легочный фиброз (ИЛФ)</w:t>
      </w:r>
      <w:bookmarkEnd w:id="167"/>
    </w:p>
    <w:bookmarkEnd w:id="166"/>
    <w:p w14:paraId="0610EC80" w14:textId="77777777" w:rsidR="00995E92" w:rsidRDefault="00995E92" w:rsidP="00995E92">
      <w:pPr>
        <w:pStyle w:val="af3"/>
        <w:spacing w:before="0" w:beforeAutospacing="0" w:after="0" w:afterAutospacing="0"/>
        <w:ind w:firstLine="709"/>
        <w:jc w:val="both"/>
        <w:textAlignment w:val="top"/>
        <w:rPr>
          <w:color w:val="000000"/>
          <w:szCs w:val="28"/>
        </w:rPr>
      </w:pPr>
    </w:p>
    <w:p w14:paraId="524D931C" w14:textId="7EFCEFCE" w:rsidR="00995E92" w:rsidRPr="007240A9" w:rsidRDefault="00995E92" w:rsidP="003A1779">
      <w:pPr>
        <w:tabs>
          <w:tab w:val="left" w:pos="567"/>
        </w:tabs>
        <w:ind w:firstLine="709"/>
        <w:jc w:val="both"/>
      </w:pPr>
      <w:r w:rsidRPr="007240A9">
        <w:rPr>
          <w:lang w:val="ru"/>
        </w:rPr>
        <w:t xml:space="preserve">Клиническую эффективность нинтеданиба изучали у пациентов с ИЛФ в ходе двух рандомизированных двойных слепых плацебо-контролируемых исследований фазы III с идентичным дизайном (INPULSIS-1 (1 199.32) и INPULSIS-2 (1 199.34)). Пациенты с исходным значением ФЖЕЛ &lt; 50 % или диффузионной способностью окиси углерода (DLCO, с поправкой на гемоглобин) &lt; 30 % на исходном уровне были исключены из исследования. Пациентов рандомизировали в соотношении 3:2 для приема </w:t>
      </w:r>
      <w:r>
        <w:rPr>
          <w:lang w:val="ru"/>
        </w:rPr>
        <w:t>нинтеданиба</w:t>
      </w:r>
      <w:r w:rsidRPr="007240A9">
        <w:rPr>
          <w:lang w:val="ru"/>
        </w:rPr>
        <w:t xml:space="preserve"> 150 мг или плацебо два раза в сутки в течение 52 недель.</w:t>
      </w:r>
    </w:p>
    <w:p w14:paraId="05118440" w14:textId="354E6036" w:rsidR="00995E92" w:rsidRDefault="00995E92" w:rsidP="003A1779">
      <w:pPr>
        <w:tabs>
          <w:tab w:val="left" w:pos="567"/>
        </w:tabs>
        <w:ind w:firstLine="709"/>
        <w:jc w:val="both"/>
        <w:rPr>
          <w:lang w:val="ru"/>
        </w:rPr>
      </w:pPr>
      <w:r w:rsidRPr="007240A9">
        <w:rPr>
          <w:lang w:val="ru"/>
        </w:rPr>
        <w:t>Первичной конечной точкой являлась скорость снижения форсированной жизненной емкости легких (ФЖЕЛ) в годовом исчислении. Основными вторичными конечными точками являлись изменение общего балла по Анкете госпиталя Святого Георга для оценки дыхательной функции (Saint George’s Respiratory Questionnaire, SGRQ) через 52 недели по сравнению с исходным уровнем и время до первого обострения ИЛФ</w:t>
      </w:r>
      <w:r>
        <w:rPr>
          <w:lang w:val="ru"/>
        </w:rPr>
        <w:t xml:space="preserve"> </w:t>
      </w:r>
      <w:r w:rsidRPr="00A80417">
        <w:t>[20]</w:t>
      </w:r>
      <w:r w:rsidRPr="007240A9">
        <w:rPr>
          <w:lang w:val="ru"/>
        </w:rPr>
        <w:t>.</w:t>
      </w:r>
    </w:p>
    <w:p w14:paraId="0C0B2E05" w14:textId="77777777" w:rsidR="00995E92" w:rsidRPr="007240A9" w:rsidRDefault="00995E92" w:rsidP="00995E92">
      <w:pPr>
        <w:tabs>
          <w:tab w:val="left" w:pos="567"/>
        </w:tabs>
      </w:pPr>
    </w:p>
    <w:p w14:paraId="23F13415" w14:textId="77777777" w:rsidR="00995E92" w:rsidRPr="007240A9" w:rsidRDefault="00995E92" w:rsidP="00995E92">
      <w:pPr>
        <w:tabs>
          <w:tab w:val="left" w:pos="567"/>
        </w:tabs>
      </w:pPr>
      <w:r w:rsidRPr="007240A9">
        <w:rPr>
          <w:i/>
          <w:iCs/>
          <w:lang w:val="ru"/>
        </w:rPr>
        <w:t>Скорость снижения ФЖЕЛ в годовом исчислении</w:t>
      </w:r>
    </w:p>
    <w:p w14:paraId="7767E14B" w14:textId="624693EB" w:rsidR="00995E92" w:rsidRDefault="00995E92" w:rsidP="00071AC4">
      <w:pPr>
        <w:tabs>
          <w:tab w:val="left" w:pos="567"/>
        </w:tabs>
        <w:ind w:firstLine="709"/>
        <w:jc w:val="both"/>
        <w:rPr>
          <w:lang w:val="ru"/>
        </w:rPr>
      </w:pPr>
      <w:r w:rsidRPr="007240A9">
        <w:rPr>
          <w:lang w:val="ru"/>
        </w:rPr>
        <w:t xml:space="preserve">Скорость снижения ФЖЕЛ в годовом исчислении (в мл) значительно уменьшилась у пациентов, получавших нинтеданиб, по сравнению с пациентами, получавшими плацебо. Эффект лечения в обоих </w:t>
      </w:r>
      <w:r w:rsidRPr="00684E30">
        <w:rPr>
          <w:lang w:val="ru"/>
        </w:rPr>
        <w:t xml:space="preserve">исследованиях был устойчивым. Результаты отдельных и объединенных исследований приведены в таблице </w:t>
      </w:r>
      <w:r w:rsidRPr="0098738A">
        <w:t>4-5</w:t>
      </w:r>
      <w:r w:rsidRPr="00684E30">
        <w:rPr>
          <w:lang w:val="ru"/>
        </w:rPr>
        <w:t>.</w:t>
      </w:r>
    </w:p>
    <w:p w14:paraId="59E3BF56" w14:textId="1496E7A2" w:rsidR="00995E92" w:rsidRPr="007240A9" w:rsidRDefault="00995E92" w:rsidP="00071AC4">
      <w:pPr>
        <w:tabs>
          <w:tab w:val="left" w:pos="567"/>
          <w:tab w:val="left" w:pos="1398"/>
          <w:tab w:val="left" w:leader="underscore" w:pos="4504"/>
          <w:tab w:val="left" w:leader="underscore" w:pos="6962"/>
          <w:tab w:val="left" w:leader="underscore" w:pos="9434"/>
        </w:tabs>
        <w:jc w:val="both"/>
      </w:pPr>
    </w:p>
    <w:p w14:paraId="73DBAA6A" w14:textId="2E32B485" w:rsidR="00071AC4" w:rsidRPr="00071AC4" w:rsidRDefault="00071AC4" w:rsidP="00071AC4">
      <w:pPr>
        <w:pStyle w:val="af5"/>
        <w:keepNext/>
        <w:jc w:val="both"/>
      </w:pPr>
      <w:bookmarkStart w:id="168" w:name="_Toc167099838"/>
      <w:r w:rsidRPr="00071AC4">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5</w:t>
      </w:r>
      <w:r w:rsidR="00881287">
        <w:rPr>
          <w:noProof/>
        </w:rPr>
        <w:fldChar w:fldCharType="end"/>
      </w:r>
      <w:r w:rsidRPr="00071AC4">
        <w:t xml:space="preserve">. </w:t>
      </w:r>
      <w:r w:rsidRPr="00071AC4">
        <w:rPr>
          <w:b w:val="0"/>
        </w:rPr>
        <w:t>Скорость снижения ФЖЕЛ в годовом исчислении (в мл) в исследованиях INPULSIS-1, INPULSIS-2 и их объединенные данные – набор данных о пациентах.</w:t>
      </w:r>
      <w:bookmarkEnd w:id="168"/>
    </w:p>
    <w:tbl>
      <w:tblPr>
        <w:tblOverlap w:val="never"/>
        <w:tblW w:w="5000" w:type="pct"/>
        <w:tblLayout w:type="fixed"/>
        <w:tblCellMar>
          <w:left w:w="57" w:type="dxa"/>
          <w:right w:w="57" w:type="dxa"/>
        </w:tblCellMar>
        <w:tblLook w:val="04A0" w:firstRow="1" w:lastRow="0" w:firstColumn="1" w:lastColumn="0" w:noHBand="0" w:noVBand="1"/>
      </w:tblPr>
      <w:tblGrid>
        <w:gridCol w:w="2020"/>
        <w:gridCol w:w="1114"/>
        <w:gridCol w:w="1249"/>
        <w:gridCol w:w="1220"/>
        <w:gridCol w:w="1249"/>
        <w:gridCol w:w="1230"/>
        <w:gridCol w:w="1264"/>
      </w:tblGrid>
      <w:tr w:rsidR="00656A06" w:rsidRPr="007240A9" w14:paraId="07074336" w14:textId="77777777" w:rsidTr="00656A06">
        <w:trPr>
          <w:trHeight w:val="23"/>
          <w:tblHeader/>
        </w:trPr>
        <w:tc>
          <w:tcPr>
            <w:tcW w:w="2020" w:type="dxa"/>
            <w:vMerge w:val="restart"/>
            <w:tcBorders>
              <w:top w:val="single" w:sz="4" w:space="0" w:color="auto"/>
              <w:left w:val="single" w:sz="4" w:space="0" w:color="auto"/>
            </w:tcBorders>
            <w:shd w:val="clear" w:color="auto" w:fill="D9D9D9" w:themeFill="background1" w:themeFillShade="D9"/>
            <w:vAlign w:val="center"/>
          </w:tcPr>
          <w:p w14:paraId="113036F0" w14:textId="77777777" w:rsidR="00656A06" w:rsidRPr="007240A9" w:rsidRDefault="00656A06" w:rsidP="00656A06">
            <w:pPr>
              <w:tabs>
                <w:tab w:val="left" w:pos="567"/>
              </w:tabs>
              <w:jc w:val="center"/>
              <w:rPr>
                <w:b/>
                <w:sz w:val="20"/>
                <w:szCs w:val="20"/>
              </w:rPr>
            </w:pPr>
          </w:p>
        </w:tc>
        <w:tc>
          <w:tcPr>
            <w:tcW w:w="2363" w:type="dxa"/>
            <w:gridSpan w:val="2"/>
            <w:tcBorders>
              <w:top w:val="single" w:sz="4" w:space="0" w:color="auto"/>
              <w:left w:val="single" w:sz="4" w:space="0" w:color="auto"/>
            </w:tcBorders>
            <w:shd w:val="clear" w:color="auto" w:fill="D9D9D9" w:themeFill="background1" w:themeFillShade="D9"/>
            <w:vAlign w:val="center"/>
          </w:tcPr>
          <w:p w14:paraId="01B84FDC" w14:textId="77777777" w:rsidR="00656A06" w:rsidRPr="007240A9" w:rsidRDefault="00656A06" w:rsidP="00656A06">
            <w:pPr>
              <w:tabs>
                <w:tab w:val="left" w:pos="567"/>
              </w:tabs>
              <w:jc w:val="center"/>
              <w:rPr>
                <w:b/>
                <w:sz w:val="20"/>
                <w:szCs w:val="20"/>
              </w:rPr>
            </w:pPr>
            <w:r w:rsidRPr="007240A9">
              <w:rPr>
                <w:b/>
                <w:sz w:val="20"/>
                <w:szCs w:val="20"/>
                <w:lang w:val="ru"/>
              </w:rPr>
              <w:t>INPULSIS-1</w:t>
            </w:r>
          </w:p>
        </w:tc>
        <w:tc>
          <w:tcPr>
            <w:tcW w:w="1220" w:type="dxa"/>
            <w:tcBorders>
              <w:top w:val="single" w:sz="4" w:space="0" w:color="auto"/>
              <w:left w:val="single" w:sz="4" w:space="0" w:color="auto"/>
            </w:tcBorders>
            <w:shd w:val="clear" w:color="auto" w:fill="D9D9D9" w:themeFill="background1" w:themeFillShade="D9"/>
            <w:vAlign w:val="center"/>
          </w:tcPr>
          <w:p w14:paraId="16DC6704" w14:textId="77777777" w:rsidR="00656A06" w:rsidRPr="007240A9" w:rsidRDefault="00656A06" w:rsidP="00656A06">
            <w:pPr>
              <w:tabs>
                <w:tab w:val="left" w:pos="567"/>
              </w:tabs>
              <w:jc w:val="center"/>
              <w:rPr>
                <w:b/>
                <w:sz w:val="20"/>
                <w:szCs w:val="20"/>
              </w:rPr>
            </w:pPr>
            <w:r w:rsidRPr="007240A9">
              <w:rPr>
                <w:b/>
                <w:sz w:val="20"/>
                <w:szCs w:val="20"/>
                <w:lang w:val="ru"/>
              </w:rPr>
              <w:t>INPUL</w:t>
            </w:r>
          </w:p>
        </w:tc>
        <w:tc>
          <w:tcPr>
            <w:tcW w:w="1249" w:type="dxa"/>
            <w:tcBorders>
              <w:top w:val="single" w:sz="4" w:space="0" w:color="auto"/>
              <w:left w:val="single" w:sz="4" w:space="0" w:color="auto"/>
            </w:tcBorders>
            <w:shd w:val="clear" w:color="auto" w:fill="D9D9D9" w:themeFill="background1" w:themeFillShade="D9"/>
            <w:vAlign w:val="center"/>
          </w:tcPr>
          <w:p w14:paraId="2068D1DC" w14:textId="77777777" w:rsidR="00656A06" w:rsidRPr="007240A9" w:rsidRDefault="00656A06" w:rsidP="00656A06">
            <w:pPr>
              <w:tabs>
                <w:tab w:val="left" w:pos="567"/>
              </w:tabs>
              <w:jc w:val="center"/>
              <w:rPr>
                <w:b/>
                <w:sz w:val="20"/>
                <w:szCs w:val="20"/>
              </w:rPr>
            </w:pPr>
            <w:r w:rsidRPr="007240A9">
              <w:rPr>
                <w:b/>
                <w:sz w:val="20"/>
                <w:szCs w:val="20"/>
                <w:lang w:val="ru"/>
              </w:rPr>
              <w:t>SIS-2</w:t>
            </w:r>
          </w:p>
        </w:tc>
        <w:tc>
          <w:tcPr>
            <w:tcW w:w="2494"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7047A163" w14:textId="77777777" w:rsidR="00656A06" w:rsidRPr="007240A9" w:rsidRDefault="00656A06" w:rsidP="00656A06">
            <w:pPr>
              <w:tabs>
                <w:tab w:val="left" w:pos="567"/>
              </w:tabs>
              <w:jc w:val="center"/>
              <w:rPr>
                <w:b/>
                <w:sz w:val="20"/>
                <w:szCs w:val="20"/>
              </w:rPr>
            </w:pPr>
            <w:r w:rsidRPr="007240A9">
              <w:rPr>
                <w:b/>
                <w:sz w:val="20"/>
                <w:szCs w:val="20"/>
                <w:lang w:val="ru"/>
              </w:rPr>
              <w:t>Объединенные данные исследований INPULSIS-1 и INPULSIS-2</w:t>
            </w:r>
          </w:p>
        </w:tc>
      </w:tr>
      <w:tr w:rsidR="00656A06" w:rsidRPr="007240A9" w14:paraId="77999860" w14:textId="77777777" w:rsidTr="006327FE">
        <w:trPr>
          <w:trHeight w:val="23"/>
          <w:tblHeader/>
        </w:trPr>
        <w:tc>
          <w:tcPr>
            <w:tcW w:w="2020" w:type="dxa"/>
            <w:vMerge/>
            <w:tcBorders>
              <w:left w:val="single" w:sz="4" w:space="0" w:color="auto"/>
            </w:tcBorders>
            <w:shd w:val="clear" w:color="auto" w:fill="D9D9D9" w:themeFill="background1" w:themeFillShade="D9"/>
            <w:vAlign w:val="center"/>
          </w:tcPr>
          <w:p w14:paraId="3CAA25FD" w14:textId="77777777" w:rsidR="00656A06" w:rsidRPr="00656A06" w:rsidRDefault="00656A06" w:rsidP="00656A06">
            <w:pPr>
              <w:tabs>
                <w:tab w:val="left" w:pos="567"/>
              </w:tabs>
              <w:jc w:val="center"/>
              <w:rPr>
                <w:b/>
                <w:sz w:val="20"/>
                <w:szCs w:val="20"/>
              </w:rPr>
            </w:pPr>
          </w:p>
        </w:tc>
        <w:tc>
          <w:tcPr>
            <w:tcW w:w="1114" w:type="dxa"/>
            <w:tcBorders>
              <w:top w:val="single" w:sz="4" w:space="0" w:color="auto"/>
              <w:left w:val="single" w:sz="4" w:space="0" w:color="auto"/>
            </w:tcBorders>
            <w:shd w:val="clear" w:color="auto" w:fill="D9D9D9" w:themeFill="background1" w:themeFillShade="D9"/>
            <w:vAlign w:val="center"/>
          </w:tcPr>
          <w:p w14:paraId="66803DAA" w14:textId="77777777" w:rsidR="00656A06" w:rsidRPr="00656A06" w:rsidRDefault="00656A06" w:rsidP="00656A06">
            <w:pPr>
              <w:tabs>
                <w:tab w:val="left" w:pos="567"/>
              </w:tabs>
              <w:jc w:val="center"/>
              <w:rPr>
                <w:b/>
                <w:sz w:val="20"/>
                <w:szCs w:val="20"/>
              </w:rPr>
            </w:pPr>
            <w:r w:rsidRPr="00656A06">
              <w:rPr>
                <w:b/>
                <w:sz w:val="20"/>
                <w:szCs w:val="20"/>
                <w:lang w:val="ru"/>
              </w:rPr>
              <w:t>Плацебо</w:t>
            </w:r>
          </w:p>
        </w:tc>
        <w:tc>
          <w:tcPr>
            <w:tcW w:w="1249" w:type="dxa"/>
            <w:tcBorders>
              <w:top w:val="single" w:sz="4" w:space="0" w:color="auto"/>
              <w:left w:val="single" w:sz="4" w:space="0" w:color="auto"/>
            </w:tcBorders>
            <w:shd w:val="clear" w:color="auto" w:fill="D9D9D9" w:themeFill="background1" w:themeFillShade="D9"/>
            <w:vAlign w:val="center"/>
          </w:tcPr>
          <w:p w14:paraId="60CA8C08" w14:textId="77777777" w:rsidR="00656A06" w:rsidRPr="00656A06" w:rsidRDefault="00656A06" w:rsidP="00656A06">
            <w:pPr>
              <w:tabs>
                <w:tab w:val="left" w:pos="567"/>
              </w:tabs>
              <w:jc w:val="center"/>
              <w:rPr>
                <w:b/>
                <w:sz w:val="20"/>
                <w:szCs w:val="20"/>
              </w:rPr>
            </w:pPr>
            <w:r w:rsidRPr="00656A06">
              <w:rPr>
                <w:b/>
                <w:sz w:val="20"/>
                <w:szCs w:val="20"/>
                <w:lang w:val="ru"/>
              </w:rPr>
              <w:t>Нинтеданиб 150 мг два раза в сутки</w:t>
            </w:r>
          </w:p>
        </w:tc>
        <w:tc>
          <w:tcPr>
            <w:tcW w:w="1220" w:type="dxa"/>
            <w:tcBorders>
              <w:top w:val="single" w:sz="4" w:space="0" w:color="auto"/>
              <w:left w:val="single" w:sz="4" w:space="0" w:color="auto"/>
            </w:tcBorders>
            <w:shd w:val="clear" w:color="auto" w:fill="D9D9D9" w:themeFill="background1" w:themeFillShade="D9"/>
            <w:vAlign w:val="center"/>
          </w:tcPr>
          <w:p w14:paraId="556AF09D" w14:textId="77777777" w:rsidR="00656A06" w:rsidRPr="00656A06" w:rsidRDefault="00656A06" w:rsidP="00656A06">
            <w:pPr>
              <w:tabs>
                <w:tab w:val="left" w:pos="567"/>
              </w:tabs>
              <w:jc w:val="center"/>
              <w:rPr>
                <w:b/>
                <w:sz w:val="20"/>
                <w:szCs w:val="20"/>
              </w:rPr>
            </w:pPr>
            <w:r w:rsidRPr="00656A06">
              <w:rPr>
                <w:b/>
                <w:sz w:val="20"/>
                <w:szCs w:val="20"/>
                <w:lang w:val="ru"/>
              </w:rPr>
              <w:t>Плацебо</w:t>
            </w:r>
          </w:p>
        </w:tc>
        <w:tc>
          <w:tcPr>
            <w:tcW w:w="1249" w:type="dxa"/>
            <w:tcBorders>
              <w:top w:val="single" w:sz="4" w:space="0" w:color="auto"/>
              <w:left w:val="single" w:sz="4" w:space="0" w:color="auto"/>
            </w:tcBorders>
            <w:shd w:val="clear" w:color="auto" w:fill="D9D9D9" w:themeFill="background1" w:themeFillShade="D9"/>
            <w:vAlign w:val="center"/>
          </w:tcPr>
          <w:p w14:paraId="029D8B7C" w14:textId="77777777" w:rsidR="00656A06" w:rsidRPr="00656A06" w:rsidRDefault="00656A06" w:rsidP="00656A06">
            <w:pPr>
              <w:tabs>
                <w:tab w:val="left" w:pos="567"/>
              </w:tabs>
              <w:jc w:val="center"/>
              <w:rPr>
                <w:b/>
                <w:sz w:val="20"/>
                <w:szCs w:val="20"/>
              </w:rPr>
            </w:pPr>
            <w:r w:rsidRPr="00656A06">
              <w:rPr>
                <w:b/>
                <w:sz w:val="20"/>
                <w:szCs w:val="20"/>
                <w:lang w:val="ru"/>
              </w:rPr>
              <w:t>Нинтеданиб 150 мг два раза в сутки</w:t>
            </w:r>
          </w:p>
        </w:tc>
        <w:tc>
          <w:tcPr>
            <w:tcW w:w="1230" w:type="dxa"/>
            <w:tcBorders>
              <w:top w:val="single" w:sz="4" w:space="0" w:color="auto"/>
              <w:left w:val="single" w:sz="4" w:space="0" w:color="auto"/>
            </w:tcBorders>
            <w:shd w:val="clear" w:color="auto" w:fill="D9D9D9" w:themeFill="background1" w:themeFillShade="D9"/>
            <w:vAlign w:val="center"/>
          </w:tcPr>
          <w:p w14:paraId="70FCBC5B" w14:textId="77777777" w:rsidR="00656A06" w:rsidRPr="00656A06" w:rsidRDefault="00656A06" w:rsidP="00656A06">
            <w:pPr>
              <w:tabs>
                <w:tab w:val="left" w:pos="567"/>
              </w:tabs>
              <w:jc w:val="center"/>
              <w:rPr>
                <w:b/>
                <w:sz w:val="20"/>
                <w:szCs w:val="20"/>
              </w:rPr>
            </w:pPr>
            <w:r w:rsidRPr="00656A06">
              <w:rPr>
                <w:b/>
                <w:sz w:val="20"/>
                <w:szCs w:val="20"/>
                <w:lang w:val="ru"/>
              </w:rPr>
              <w:t>Плацебо</w:t>
            </w:r>
          </w:p>
        </w:tc>
        <w:tc>
          <w:tcPr>
            <w:tcW w:w="1264" w:type="dxa"/>
            <w:tcBorders>
              <w:top w:val="single" w:sz="4" w:space="0" w:color="auto"/>
              <w:left w:val="single" w:sz="4" w:space="0" w:color="auto"/>
              <w:right w:val="single" w:sz="4" w:space="0" w:color="auto"/>
            </w:tcBorders>
            <w:shd w:val="clear" w:color="auto" w:fill="D9D9D9" w:themeFill="background1" w:themeFillShade="D9"/>
            <w:vAlign w:val="center"/>
          </w:tcPr>
          <w:p w14:paraId="2AD2E4A0" w14:textId="77777777" w:rsidR="00656A06" w:rsidRPr="00656A06" w:rsidRDefault="00656A06" w:rsidP="00656A06">
            <w:pPr>
              <w:tabs>
                <w:tab w:val="left" w:pos="567"/>
              </w:tabs>
              <w:jc w:val="center"/>
              <w:rPr>
                <w:b/>
                <w:sz w:val="20"/>
                <w:szCs w:val="20"/>
              </w:rPr>
            </w:pPr>
            <w:r w:rsidRPr="00656A06">
              <w:rPr>
                <w:b/>
                <w:sz w:val="20"/>
                <w:szCs w:val="20"/>
                <w:lang w:val="ru"/>
              </w:rPr>
              <w:t>Нинтеданиб 150 мг два раза в сутки</w:t>
            </w:r>
          </w:p>
        </w:tc>
      </w:tr>
      <w:tr w:rsidR="00995E92" w:rsidRPr="007240A9" w14:paraId="43F3B021" w14:textId="77777777" w:rsidTr="003716D0">
        <w:trPr>
          <w:trHeight w:val="23"/>
        </w:trPr>
        <w:tc>
          <w:tcPr>
            <w:tcW w:w="2020" w:type="dxa"/>
            <w:tcBorders>
              <w:top w:val="single" w:sz="4" w:space="0" w:color="auto"/>
              <w:left w:val="single" w:sz="4" w:space="0" w:color="auto"/>
            </w:tcBorders>
            <w:shd w:val="clear" w:color="auto" w:fill="FFFFFF"/>
          </w:tcPr>
          <w:p w14:paraId="5A779B4D" w14:textId="77777777" w:rsidR="00995E92" w:rsidRPr="007240A9" w:rsidRDefault="00995E92" w:rsidP="003716D0">
            <w:pPr>
              <w:tabs>
                <w:tab w:val="left" w:pos="567"/>
              </w:tabs>
              <w:rPr>
                <w:sz w:val="20"/>
                <w:szCs w:val="20"/>
              </w:rPr>
            </w:pPr>
            <w:r w:rsidRPr="007240A9">
              <w:rPr>
                <w:sz w:val="20"/>
                <w:szCs w:val="20"/>
                <w:lang w:val="ru"/>
              </w:rPr>
              <w:t>Количество проанализированных пациентов</w:t>
            </w:r>
          </w:p>
        </w:tc>
        <w:tc>
          <w:tcPr>
            <w:tcW w:w="1114" w:type="dxa"/>
            <w:tcBorders>
              <w:top w:val="single" w:sz="4" w:space="0" w:color="auto"/>
              <w:left w:val="single" w:sz="4" w:space="0" w:color="auto"/>
            </w:tcBorders>
            <w:shd w:val="clear" w:color="auto" w:fill="FFFFFF"/>
            <w:vAlign w:val="center"/>
          </w:tcPr>
          <w:p w14:paraId="398DBFB3" w14:textId="77777777" w:rsidR="00995E92" w:rsidRPr="007240A9" w:rsidRDefault="00995E92" w:rsidP="003716D0">
            <w:pPr>
              <w:tabs>
                <w:tab w:val="left" w:pos="567"/>
              </w:tabs>
              <w:jc w:val="center"/>
              <w:rPr>
                <w:sz w:val="20"/>
                <w:szCs w:val="20"/>
              </w:rPr>
            </w:pPr>
            <w:r w:rsidRPr="007240A9">
              <w:rPr>
                <w:sz w:val="20"/>
                <w:szCs w:val="20"/>
                <w:lang w:val="ru"/>
              </w:rPr>
              <w:t>204</w:t>
            </w:r>
          </w:p>
        </w:tc>
        <w:tc>
          <w:tcPr>
            <w:tcW w:w="1249" w:type="dxa"/>
            <w:tcBorders>
              <w:top w:val="single" w:sz="4" w:space="0" w:color="auto"/>
              <w:left w:val="single" w:sz="4" w:space="0" w:color="auto"/>
            </w:tcBorders>
            <w:shd w:val="clear" w:color="auto" w:fill="FFFFFF"/>
            <w:vAlign w:val="center"/>
          </w:tcPr>
          <w:p w14:paraId="0E0010FE" w14:textId="77777777" w:rsidR="00995E92" w:rsidRPr="007240A9" w:rsidRDefault="00995E92" w:rsidP="003716D0">
            <w:pPr>
              <w:tabs>
                <w:tab w:val="left" w:pos="567"/>
              </w:tabs>
              <w:jc w:val="center"/>
              <w:rPr>
                <w:sz w:val="20"/>
                <w:szCs w:val="20"/>
              </w:rPr>
            </w:pPr>
            <w:r w:rsidRPr="007240A9">
              <w:rPr>
                <w:sz w:val="20"/>
                <w:szCs w:val="20"/>
                <w:lang w:val="ru"/>
              </w:rPr>
              <w:t>309</w:t>
            </w:r>
          </w:p>
        </w:tc>
        <w:tc>
          <w:tcPr>
            <w:tcW w:w="1220" w:type="dxa"/>
            <w:tcBorders>
              <w:top w:val="single" w:sz="4" w:space="0" w:color="auto"/>
              <w:left w:val="single" w:sz="4" w:space="0" w:color="auto"/>
            </w:tcBorders>
            <w:shd w:val="clear" w:color="auto" w:fill="FFFFFF"/>
            <w:vAlign w:val="center"/>
          </w:tcPr>
          <w:p w14:paraId="3398A762" w14:textId="77777777" w:rsidR="00995E92" w:rsidRPr="007240A9" w:rsidRDefault="00995E92" w:rsidP="003716D0">
            <w:pPr>
              <w:tabs>
                <w:tab w:val="left" w:pos="567"/>
              </w:tabs>
              <w:jc w:val="center"/>
              <w:rPr>
                <w:sz w:val="20"/>
                <w:szCs w:val="20"/>
              </w:rPr>
            </w:pPr>
            <w:r w:rsidRPr="007240A9">
              <w:rPr>
                <w:sz w:val="20"/>
                <w:szCs w:val="20"/>
                <w:lang w:val="ru"/>
              </w:rPr>
              <w:t>219</w:t>
            </w:r>
          </w:p>
        </w:tc>
        <w:tc>
          <w:tcPr>
            <w:tcW w:w="1249" w:type="dxa"/>
            <w:tcBorders>
              <w:top w:val="single" w:sz="4" w:space="0" w:color="auto"/>
              <w:left w:val="single" w:sz="4" w:space="0" w:color="auto"/>
            </w:tcBorders>
            <w:shd w:val="clear" w:color="auto" w:fill="FFFFFF"/>
            <w:vAlign w:val="center"/>
          </w:tcPr>
          <w:p w14:paraId="025A1C8B" w14:textId="77777777" w:rsidR="00995E92" w:rsidRPr="007240A9" w:rsidRDefault="00995E92" w:rsidP="003716D0">
            <w:pPr>
              <w:tabs>
                <w:tab w:val="left" w:pos="567"/>
              </w:tabs>
              <w:jc w:val="center"/>
              <w:rPr>
                <w:sz w:val="20"/>
                <w:szCs w:val="20"/>
              </w:rPr>
            </w:pPr>
            <w:r w:rsidRPr="007240A9">
              <w:rPr>
                <w:sz w:val="20"/>
                <w:szCs w:val="20"/>
                <w:lang w:val="ru"/>
              </w:rPr>
              <w:t>329</w:t>
            </w:r>
          </w:p>
        </w:tc>
        <w:tc>
          <w:tcPr>
            <w:tcW w:w="1230" w:type="dxa"/>
            <w:tcBorders>
              <w:top w:val="single" w:sz="4" w:space="0" w:color="auto"/>
              <w:left w:val="single" w:sz="4" w:space="0" w:color="auto"/>
            </w:tcBorders>
            <w:shd w:val="clear" w:color="auto" w:fill="FFFFFF"/>
            <w:vAlign w:val="center"/>
          </w:tcPr>
          <w:p w14:paraId="5605ADFA" w14:textId="77777777" w:rsidR="00995E92" w:rsidRPr="007240A9" w:rsidRDefault="00995E92" w:rsidP="003716D0">
            <w:pPr>
              <w:tabs>
                <w:tab w:val="left" w:pos="567"/>
              </w:tabs>
              <w:jc w:val="center"/>
              <w:rPr>
                <w:sz w:val="20"/>
                <w:szCs w:val="20"/>
              </w:rPr>
            </w:pPr>
            <w:r w:rsidRPr="007240A9">
              <w:rPr>
                <w:sz w:val="20"/>
                <w:szCs w:val="20"/>
                <w:lang w:val="ru"/>
              </w:rPr>
              <w:t>423</w:t>
            </w:r>
          </w:p>
        </w:tc>
        <w:tc>
          <w:tcPr>
            <w:tcW w:w="1264" w:type="dxa"/>
            <w:tcBorders>
              <w:top w:val="single" w:sz="4" w:space="0" w:color="auto"/>
              <w:left w:val="single" w:sz="4" w:space="0" w:color="auto"/>
              <w:right w:val="single" w:sz="4" w:space="0" w:color="auto"/>
            </w:tcBorders>
            <w:shd w:val="clear" w:color="auto" w:fill="FFFFFF"/>
            <w:vAlign w:val="center"/>
          </w:tcPr>
          <w:p w14:paraId="32F0337A" w14:textId="77777777" w:rsidR="00995E92" w:rsidRPr="007240A9" w:rsidRDefault="00995E92" w:rsidP="003716D0">
            <w:pPr>
              <w:tabs>
                <w:tab w:val="left" w:pos="567"/>
              </w:tabs>
              <w:jc w:val="center"/>
              <w:rPr>
                <w:sz w:val="20"/>
                <w:szCs w:val="20"/>
              </w:rPr>
            </w:pPr>
            <w:r w:rsidRPr="007240A9">
              <w:rPr>
                <w:sz w:val="20"/>
                <w:szCs w:val="20"/>
                <w:lang w:val="ru"/>
              </w:rPr>
              <w:t>638</w:t>
            </w:r>
          </w:p>
        </w:tc>
      </w:tr>
      <w:tr w:rsidR="00995E92" w:rsidRPr="007240A9" w14:paraId="72098FDC" w14:textId="77777777" w:rsidTr="003716D0">
        <w:trPr>
          <w:trHeight w:val="23"/>
        </w:trPr>
        <w:tc>
          <w:tcPr>
            <w:tcW w:w="2020" w:type="dxa"/>
            <w:tcBorders>
              <w:top w:val="single" w:sz="4" w:space="0" w:color="auto"/>
              <w:left w:val="single" w:sz="4" w:space="0" w:color="auto"/>
            </w:tcBorders>
            <w:shd w:val="clear" w:color="auto" w:fill="FFFFFF"/>
          </w:tcPr>
          <w:p w14:paraId="76B8AF89" w14:textId="77777777" w:rsidR="00995E92" w:rsidRPr="007240A9" w:rsidRDefault="00995E92" w:rsidP="003716D0">
            <w:pPr>
              <w:tabs>
                <w:tab w:val="left" w:pos="567"/>
              </w:tabs>
              <w:rPr>
                <w:sz w:val="20"/>
                <w:szCs w:val="20"/>
              </w:rPr>
            </w:pPr>
            <w:r w:rsidRPr="007240A9">
              <w:rPr>
                <w:sz w:val="20"/>
                <w:szCs w:val="20"/>
                <w:lang w:val="ru"/>
              </w:rPr>
              <w:t>Скорость</w:t>
            </w:r>
            <w:r w:rsidRPr="007240A9">
              <w:rPr>
                <w:sz w:val="20"/>
                <w:szCs w:val="20"/>
                <w:vertAlign w:val="superscript"/>
                <w:lang w:val="ru"/>
              </w:rPr>
              <w:t>1</w:t>
            </w:r>
            <w:r w:rsidRPr="007240A9">
              <w:rPr>
                <w:sz w:val="20"/>
                <w:szCs w:val="20"/>
                <w:lang w:val="ru"/>
              </w:rPr>
              <w:t xml:space="preserve"> (SE) снижения за 52 недели</w:t>
            </w:r>
          </w:p>
        </w:tc>
        <w:tc>
          <w:tcPr>
            <w:tcW w:w="1114" w:type="dxa"/>
            <w:tcBorders>
              <w:top w:val="single" w:sz="4" w:space="0" w:color="auto"/>
              <w:left w:val="single" w:sz="4" w:space="0" w:color="auto"/>
            </w:tcBorders>
            <w:shd w:val="clear" w:color="auto" w:fill="FFFFFF"/>
            <w:vAlign w:val="center"/>
          </w:tcPr>
          <w:p w14:paraId="26331AE6" w14:textId="77777777" w:rsidR="00995E92" w:rsidRPr="007240A9" w:rsidRDefault="00995E92" w:rsidP="003716D0">
            <w:pPr>
              <w:tabs>
                <w:tab w:val="left" w:pos="567"/>
              </w:tabs>
              <w:jc w:val="center"/>
              <w:rPr>
                <w:sz w:val="20"/>
                <w:szCs w:val="20"/>
              </w:rPr>
            </w:pPr>
            <w:r w:rsidRPr="007240A9">
              <w:rPr>
                <w:sz w:val="20"/>
                <w:szCs w:val="20"/>
                <w:lang w:val="ru"/>
              </w:rPr>
              <w:t>-239,9</w:t>
            </w:r>
          </w:p>
          <w:p w14:paraId="119BB469" w14:textId="77777777" w:rsidR="00995E92" w:rsidRPr="007240A9" w:rsidRDefault="00995E92" w:rsidP="003716D0">
            <w:pPr>
              <w:tabs>
                <w:tab w:val="left" w:pos="567"/>
              </w:tabs>
              <w:jc w:val="center"/>
              <w:rPr>
                <w:sz w:val="20"/>
                <w:szCs w:val="20"/>
              </w:rPr>
            </w:pPr>
            <w:r w:rsidRPr="007240A9">
              <w:rPr>
                <w:sz w:val="20"/>
                <w:szCs w:val="20"/>
                <w:lang w:val="ru"/>
              </w:rPr>
              <w:t>(18,71)</w:t>
            </w:r>
          </w:p>
        </w:tc>
        <w:tc>
          <w:tcPr>
            <w:tcW w:w="1249" w:type="dxa"/>
            <w:tcBorders>
              <w:top w:val="single" w:sz="4" w:space="0" w:color="auto"/>
              <w:left w:val="single" w:sz="4" w:space="0" w:color="auto"/>
            </w:tcBorders>
            <w:shd w:val="clear" w:color="auto" w:fill="FFFFFF"/>
            <w:vAlign w:val="center"/>
          </w:tcPr>
          <w:p w14:paraId="1D64E53B" w14:textId="77777777" w:rsidR="00995E92" w:rsidRPr="007240A9" w:rsidRDefault="00995E92" w:rsidP="003716D0">
            <w:pPr>
              <w:tabs>
                <w:tab w:val="left" w:pos="567"/>
              </w:tabs>
              <w:jc w:val="center"/>
              <w:rPr>
                <w:sz w:val="20"/>
                <w:szCs w:val="20"/>
              </w:rPr>
            </w:pPr>
            <w:r w:rsidRPr="007240A9">
              <w:rPr>
                <w:sz w:val="20"/>
                <w:szCs w:val="20"/>
                <w:lang w:val="ru"/>
              </w:rPr>
              <w:t>-114,7</w:t>
            </w:r>
          </w:p>
          <w:p w14:paraId="42BACE0B" w14:textId="77777777" w:rsidR="00995E92" w:rsidRPr="007240A9" w:rsidRDefault="00995E92" w:rsidP="003716D0">
            <w:pPr>
              <w:tabs>
                <w:tab w:val="left" w:pos="567"/>
              </w:tabs>
              <w:jc w:val="center"/>
              <w:rPr>
                <w:sz w:val="20"/>
                <w:szCs w:val="20"/>
              </w:rPr>
            </w:pPr>
            <w:r w:rsidRPr="007240A9">
              <w:rPr>
                <w:sz w:val="20"/>
                <w:szCs w:val="20"/>
                <w:lang w:val="ru"/>
              </w:rPr>
              <w:t>(15,33)</w:t>
            </w:r>
          </w:p>
        </w:tc>
        <w:tc>
          <w:tcPr>
            <w:tcW w:w="1220" w:type="dxa"/>
            <w:tcBorders>
              <w:top w:val="single" w:sz="4" w:space="0" w:color="auto"/>
              <w:left w:val="single" w:sz="4" w:space="0" w:color="auto"/>
            </w:tcBorders>
            <w:shd w:val="clear" w:color="auto" w:fill="FFFFFF"/>
            <w:vAlign w:val="center"/>
          </w:tcPr>
          <w:p w14:paraId="137F4C06" w14:textId="77777777" w:rsidR="00995E92" w:rsidRPr="007240A9" w:rsidRDefault="00995E92" w:rsidP="003716D0">
            <w:pPr>
              <w:tabs>
                <w:tab w:val="left" w:pos="567"/>
              </w:tabs>
              <w:jc w:val="center"/>
              <w:rPr>
                <w:sz w:val="20"/>
                <w:szCs w:val="20"/>
              </w:rPr>
            </w:pPr>
            <w:r w:rsidRPr="007240A9">
              <w:rPr>
                <w:sz w:val="20"/>
                <w:szCs w:val="20"/>
                <w:lang w:val="ru"/>
              </w:rPr>
              <w:t>-207,3</w:t>
            </w:r>
          </w:p>
          <w:p w14:paraId="1594355C" w14:textId="77777777" w:rsidR="00995E92" w:rsidRPr="007240A9" w:rsidRDefault="00995E92" w:rsidP="003716D0">
            <w:pPr>
              <w:tabs>
                <w:tab w:val="left" w:pos="567"/>
              </w:tabs>
              <w:jc w:val="center"/>
              <w:rPr>
                <w:sz w:val="20"/>
                <w:szCs w:val="20"/>
              </w:rPr>
            </w:pPr>
            <w:r w:rsidRPr="007240A9">
              <w:rPr>
                <w:sz w:val="20"/>
                <w:szCs w:val="20"/>
                <w:lang w:val="ru"/>
              </w:rPr>
              <w:t>(19,31)</w:t>
            </w:r>
          </w:p>
        </w:tc>
        <w:tc>
          <w:tcPr>
            <w:tcW w:w="1249" w:type="dxa"/>
            <w:tcBorders>
              <w:top w:val="single" w:sz="4" w:space="0" w:color="auto"/>
              <w:left w:val="single" w:sz="4" w:space="0" w:color="auto"/>
            </w:tcBorders>
            <w:shd w:val="clear" w:color="auto" w:fill="FFFFFF"/>
            <w:vAlign w:val="center"/>
          </w:tcPr>
          <w:p w14:paraId="71CFC038" w14:textId="77777777" w:rsidR="00995E92" w:rsidRPr="007240A9" w:rsidRDefault="00995E92" w:rsidP="003716D0">
            <w:pPr>
              <w:tabs>
                <w:tab w:val="left" w:pos="567"/>
              </w:tabs>
              <w:jc w:val="center"/>
              <w:rPr>
                <w:sz w:val="20"/>
                <w:szCs w:val="20"/>
              </w:rPr>
            </w:pPr>
            <w:r w:rsidRPr="007240A9">
              <w:rPr>
                <w:sz w:val="20"/>
                <w:szCs w:val="20"/>
                <w:lang w:val="ru"/>
              </w:rPr>
              <w:t>-113,6</w:t>
            </w:r>
          </w:p>
          <w:p w14:paraId="4A0E0E38" w14:textId="77777777" w:rsidR="00995E92" w:rsidRPr="007240A9" w:rsidRDefault="00995E92" w:rsidP="003716D0">
            <w:pPr>
              <w:tabs>
                <w:tab w:val="left" w:pos="567"/>
              </w:tabs>
              <w:jc w:val="center"/>
              <w:rPr>
                <w:sz w:val="20"/>
                <w:szCs w:val="20"/>
              </w:rPr>
            </w:pPr>
            <w:r w:rsidRPr="007240A9">
              <w:rPr>
                <w:sz w:val="20"/>
                <w:szCs w:val="20"/>
                <w:lang w:val="ru"/>
              </w:rPr>
              <w:t>(15,73)</w:t>
            </w:r>
          </w:p>
        </w:tc>
        <w:tc>
          <w:tcPr>
            <w:tcW w:w="1230" w:type="dxa"/>
            <w:tcBorders>
              <w:top w:val="single" w:sz="4" w:space="0" w:color="auto"/>
              <w:left w:val="single" w:sz="4" w:space="0" w:color="auto"/>
            </w:tcBorders>
            <w:shd w:val="clear" w:color="auto" w:fill="FFFFFF"/>
            <w:vAlign w:val="center"/>
          </w:tcPr>
          <w:p w14:paraId="18444726" w14:textId="77777777" w:rsidR="00995E92" w:rsidRPr="007240A9" w:rsidRDefault="00995E92" w:rsidP="003716D0">
            <w:pPr>
              <w:tabs>
                <w:tab w:val="left" w:pos="567"/>
              </w:tabs>
              <w:jc w:val="center"/>
              <w:rPr>
                <w:sz w:val="20"/>
                <w:szCs w:val="20"/>
              </w:rPr>
            </w:pPr>
            <w:r w:rsidRPr="007240A9">
              <w:rPr>
                <w:sz w:val="20"/>
                <w:szCs w:val="20"/>
                <w:lang w:val="ru"/>
              </w:rPr>
              <w:t>-223,5</w:t>
            </w:r>
          </w:p>
          <w:p w14:paraId="0E6A3741" w14:textId="77777777" w:rsidR="00995E92" w:rsidRPr="007240A9" w:rsidRDefault="00995E92" w:rsidP="003716D0">
            <w:pPr>
              <w:tabs>
                <w:tab w:val="left" w:pos="567"/>
              </w:tabs>
              <w:jc w:val="center"/>
              <w:rPr>
                <w:sz w:val="20"/>
                <w:szCs w:val="20"/>
              </w:rPr>
            </w:pPr>
            <w:r w:rsidRPr="007240A9">
              <w:rPr>
                <w:sz w:val="20"/>
                <w:szCs w:val="20"/>
                <w:lang w:val="ru"/>
              </w:rPr>
              <w:t>(13,45)</w:t>
            </w:r>
          </w:p>
        </w:tc>
        <w:tc>
          <w:tcPr>
            <w:tcW w:w="1264" w:type="dxa"/>
            <w:tcBorders>
              <w:top w:val="single" w:sz="4" w:space="0" w:color="auto"/>
              <w:left w:val="single" w:sz="4" w:space="0" w:color="auto"/>
              <w:right w:val="single" w:sz="4" w:space="0" w:color="auto"/>
            </w:tcBorders>
            <w:shd w:val="clear" w:color="auto" w:fill="FFFFFF"/>
            <w:vAlign w:val="center"/>
          </w:tcPr>
          <w:p w14:paraId="1BD65FCE" w14:textId="77777777" w:rsidR="00995E92" w:rsidRPr="007240A9" w:rsidRDefault="00995E92" w:rsidP="003716D0">
            <w:pPr>
              <w:tabs>
                <w:tab w:val="left" w:pos="567"/>
              </w:tabs>
              <w:jc w:val="center"/>
              <w:rPr>
                <w:sz w:val="20"/>
                <w:szCs w:val="20"/>
              </w:rPr>
            </w:pPr>
            <w:r w:rsidRPr="007240A9">
              <w:rPr>
                <w:sz w:val="20"/>
                <w:szCs w:val="20"/>
                <w:lang w:val="ru"/>
              </w:rPr>
              <w:t>-113,6</w:t>
            </w:r>
          </w:p>
          <w:p w14:paraId="0A26153E" w14:textId="77777777" w:rsidR="00995E92" w:rsidRPr="007240A9" w:rsidRDefault="00995E92" w:rsidP="003716D0">
            <w:pPr>
              <w:tabs>
                <w:tab w:val="left" w:pos="567"/>
              </w:tabs>
              <w:jc w:val="center"/>
              <w:rPr>
                <w:sz w:val="20"/>
                <w:szCs w:val="20"/>
              </w:rPr>
            </w:pPr>
            <w:r w:rsidRPr="007240A9">
              <w:rPr>
                <w:sz w:val="20"/>
                <w:szCs w:val="20"/>
                <w:lang w:val="ru"/>
              </w:rPr>
              <w:t>(10,98)</w:t>
            </w:r>
          </w:p>
        </w:tc>
      </w:tr>
      <w:tr w:rsidR="00995E92" w:rsidRPr="007240A9" w14:paraId="075E0DB8" w14:textId="77777777" w:rsidTr="003716D0">
        <w:trPr>
          <w:trHeight w:val="23"/>
        </w:trPr>
        <w:tc>
          <w:tcPr>
            <w:tcW w:w="2020" w:type="dxa"/>
            <w:tcBorders>
              <w:top w:val="single" w:sz="4" w:space="0" w:color="auto"/>
              <w:left w:val="single" w:sz="4" w:space="0" w:color="auto"/>
            </w:tcBorders>
            <w:shd w:val="clear" w:color="auto" w:fill="FFFFFF"/>
          </w:tcPr>
          <w:p w14:paraId="73E0EECB" w14:textId="77777777" w:rsidR="00995E92" w:rsidRPr="007240A9" w:rsidRDefault="00995E92" w:rsidP="003716D0">
            <w:pPr>
              <w:tabs>
                <w:tab w:val="left" w:pos="567"/>
              </w:tabs>
              <w:rPr>
                <w:sz w:val="20"/>
                <w:szCs w:val="20"/>
              </w:rPr>
            </w:pPr>
            <w:r w:rsidRPr="007240A9">
              <w:rPr>
                <w:sz w:val="20"/>
                <w:szCs w:val="20"/>
                <w:lang w:val="ru"/>
              </w:rPr>
              <w:t>Сравнение с плацебо</w:t>
            </w:r>
          </w:p>
        </w:tc>
        <w:tc>
          <w:tcPr>
            <w:tcW w:w="7326" w:type="dxa"/>
            <w:gridSpan w:val="6"/>
            <w:tcBorders>
              <w:top w:val="single" w:sz="4" w:space="0" w:color="auto"/>
              <w:left w:val="single" w:sz="4" w:space="0" w:color="auto"/>
              <w:right w:val="single" w:sz="4" w:space="0" w:color="auto"/>
            </w:tcBorders>
            <w:shd w:val="clear" w:color="auto" w:fill="FFFFFF"/>
            <w:vAlign w:val="center"/>
          </w:tcPr>
          <w:p w14:paraId="1735D5F6" w14:textId="77777777" w:rsidR="00995E92" w:rsidRPr="007240A9" w:rsidRDefault="00995E92" w:rsidP="003716D0">
            <w:pPr>
              <w:tabs>
                <w:tab w:val="left" w:pos="567"/>
              </w:tabs>
              <w:jc w:val="center"/>
              <w:rPr>
                <w:sz w:val="20"/>
                <w:szCs w:val="20"/>
              </w:rPr>
            </w:pPr>
            <w:r w:rsidRPr="007240A9">
              <w:rPr>
                <w:sz w:val="20"/>
                <w:szCs w:val="20"/>
                <w:lang w:val="ru"/>
              </w:rPr>
              <w:t>30</w:t>
            </w:r>
          </w:p>
        </w:tc>
      </w:tr>
      <w:tr w:rsidR="00995E92" w:rsidRPr="007240A9" w14:paraId="53D0DDD7" w14:textId="77777777" w:rsidTr="003716D0">
        <w:trPr>
          <w:trHeight w:val="23"/>
        </w:trPr>
        <w:tc>
          <w:tcPr>
            <w:tcW w:w="2020" w:type="dxa"/>
            <w:tcBorders>
              <w:top w:val="single" w:sz="4" w:space="0" w:color="auto"/>
              <w:left w:val="single" w:sz="4" w:space="0" w:color="auto"/>
            </w:tcBorders>
            <w:shd w:val="clear" w:color="auto" w:fill="FFFFFF"/>
          </w:tcPr>
          <w:p w14:paraId="3E410D08" w14:textId="77777777" w:rsidR="00995E92" w:rsidRPr="007240A9" w:rsidRDefault="00995E92" w:rsidP="003716D0">
            <w:pPr>
              <w:tabs>
                <w:tab w:val="left" w:pos="567"/>
              </w:tabs>
              <w:jc w:val="center"/>
              <w:rPr>
                <w:sz w:val="20"/>
                <w:szCs w:val="20"/>
              </w:rPr>
            </w:pPr>
            <w:r w:rsidRPr="007240A9">
              <w:rPr>
                <w:sz w:val="20"/>
                <w:szCs w:val="20"/>
                <w:lang w:val="ru"/>
              </w:rPr>
              <w:t>Разница</w:t>
            </w:r>
            <w:r w:rsidRPr="007240A9">
              <w:rPr>
                <w:sz w:val="20"/>
                <w:szCs w:val="20"/>
                <w:vertAlign w:val="superscript"/>
                <w:lang w:val="ru"/>
              </w:rPr>
              <w:t>1</w:t>
            </w:r>
          </w:p>
        </w:tc>
        <w:tc>
          <w:tcPr>
            <w:tcW w:w="1114" w:type="dxa"/>
            <w:tcBorders>
              <w:top w:val="single" w:sz="4" w:space="0" w:color="auto"/>
              <w:left w:val="single" w:sz="4" w:space="0" w:color="auto"/>
            </w:tcBorders>
            <w:shd w:val="clear" w:color="auto" w:fill="FFFFFF"/>
            <w:vAlign w:val="center"/>
          </w:tcPr>
          <w:p w14:paraId="609DC6CB"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tcBorders>
            <w:shd w:val="clear" w:color="auto" w:fill="FFFFFF"/>
            <w:vAlign w:val="center"/>
          </w:tcPr>
          <w:p w14:paraId="1FE04040" w14:textId="77777777" w:rsidR="00995E92" w:rsidRPr="007240A9" w:rsidRDefault="00995E92" w:rsidP="003716D0">
            <w:pPr>
              <w:tabs>
                <w:tab w:val="left" w:pos="567"/>
              </w:tabs>
              <w:jc w:val="center"/>
              <w:rPr>
                <w:sz w:val="20"/>
                <w:szCs w:val="20"/>
              </w:rPr>
            </w:pPr>
            <w:r w:rsidRPr="007240A9">
              <w:rPr>
                <w:sz w:val="20"/>
                <w:szCs w:val="20"/>
                <w:lang w:val="ru"/>
              </w:rPr>
              <w:t>125,3</w:t>
            </w:r>
          </w:p>
        </w:tc>
        <w:tc>
          <w:tcPr>
            <w:tcW w:w="1220" w:type="dxa"/>
            <w:tcBorders>
              <w:top w:val="single" w:sz="4" w:space="0" w:color="auto"/>
              <w:left w:val="single" w:sz="4" w:space="0" w:color="auto"/>
            </w:tcBorders>
            <w:shd w:val="clear" w:color="auto" w:fill="FFFFFF"/>
            <w:vAlign w:val="center"/>
          </w:tcPr>
          <w:p w14:paraId="790D9D4E"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tcBorders>
            <w:shd w:val="clear" w:color="auto" w:fill="FFFFFF"/>
            <w:vAlign w:val="center"/>
          </w:tcPr>
          <w:p w14:paraId="1A58B32C" w14:textId="77777777" w:rsidR="00995E92" w:rsidRPr="007240A9" w:rsidRDefault="00995E92" w:rsidP="003716D0">
            <w:pPr>
              <w:tabs>
                <w:tab w:val="left" w:pos="567"/>
              </w:tabs>
              <w:jc w:val="center"/>
              <w:rPr>
                <w:sz w:val="20"/>
                <w:szCs w:val="20"/>
              </w:rPr>
            </w:pPr>
            <w:r w:rsidRPr="007240A9">
              <w:rPr>
                <w:sz w:val="20"/>
                <w:szCs w:val="20"/>
                <w:lang w:val="ru"/>
              </w:rPr>
              <w:t>93,7</w:t>
            </w:r>
          </w:p>
        </w:tc>
        <w:tc>
          <w:tcPr>
            <w:tcW w:w="1230" w:type="dxa"/>
            <w:tcBorders>
              <w:top w:val="single" w:sz="4" w:space="0" w:color="auto"/>
              <w:left w:val="single" w:sz="4" w:space="0" w:color="auto"/>
            </w:tcBorders>
            <w:shd w:val="clear" w:color="auto" w:fill="FFFFFF"/>
            <w:vAlign w:val="center"/>
          </w:tcPr>
          <w:p w14:paraId="57DE5FF2" w14:textId="77777777" w:rsidR="00995E92" w:rsidRPr="007240A9" w:rsidRDefault="00995E92" w:rsidP="003716D0">
            <w:pPr>
              <w:tabs>
                <w:tab w:val="left" w:pos="567"/>
              </w:tabs>
              <w:jc w:val="center"/>
              <w:rPr>
                <w:sz w:val="20"/>
                <w:szCs w:val="20"/>
              </w:rPr>
            </w:pPr>
          </w:p>
        </w:tc>
        <w:tc>
          <w:tcPr>
            <w:tcW w:w="1264" w:type="dxa"/>
            <w:tcBorders>
              <w:top w:val="single" w:sz="4" w:space="0" w:color="auto"/>
              <w:left w:val="single" w:sz="4" w:space="0" w:color="auto"/>
              <w:right w:val="single" w:sz="4" w:space="0" w:color="auto"/>
            </w:tcBorders>
            <w:shd w:val="clear" w:color="auto" w:fill="FFFFFF"/>
            <w:vAlign w:val="center"/>
          </w:tcPr>
          <w:p w14:paraId="0913B344" w14:textId="77777777" w:rsidR="00995E92" w:rsidRPr="007240A9" w:rsidRDefault="00995E92" w:rsidP="003716D0">
            <w:pPr>
              <w:tabs>
                <w:tab w:val="left" w:pos="567"/>
              </w:tabs>
              <w:jc w:val="center"/>
              <w:rPr>
                <w:sz w:val="20"/>
                <w:szCs w:val="20"/>
              </w:rPr>
            </w:pPr>
            <w:r w:rsidRPr="007240A9">
              <w:rPr>
                <w:sz w:val="20"/>
                <w:szCs w:val="20"/>
                <w:lang w:val="ru"/>
              </w:rPr>
              <w:t>109,9</w:t>
            </w:r>
          </w:p>
        </w:tc>
      </w:tr>
      <w:tr w:rsidR="00995E92" w:rsidRPr="007240A9" w14:paraId="45A1BA6A" w14:textId="77777777" w:rsidTr="003716D0">
        <w:trPr>
          <w:trHeight w:val="23"/>
        </w:trPr>
        <w:tc>
          <w:tcPr>
            <w:tcW w:w="2020" w:type="dxa"/>
            <w:tcBorders>
              <w:top w:val="single" w:sz="4" w:space="0" w:color="auto"/>
              <w:left w:val="single" w:sz="4" w:space="0" w:color="auto"/>
            </w:tcBorders>
            <w:shd w:val="clear" w:color="auto" w:fill="FFFFFF"/>
          </w:tcPr>
          <w:p w14:paraId="0EDB6C68" w14:textId="77777777" w:rsidR="00995E92" w:rsidRPr="007240A9" w:rsidRDefault="00995E92" w:rsidP="003716D0">
            <w:pPr>
              <w:tabs>
                <w:tab w:val="left" w:pos="567"/>
              </w:tabs>
              <w:jc w:val="center"/>
              <w:rPr>
                <w:sz w:val="20"/>
                <w:szCs w:val="20"/>
              </w:rPr>
            </w:pPr>
            <w:r w:rsidRPr="007240A9">
              <w:rPr>
                <w:sz w:val="20"/>
                <w:szCs w:val="20"/>
                <w:lang w:val="ru"/>
              </w:rPr>
              <w:t>95 % ДИ</w:t>
            </w:r>
          </w:p>
        </w:tc>
        <w:tc>
          <w:tcPr>
            <w:tcW w:w="1114" w:type="dxa"/>
            <w:tcBorders>
              <w:top w:val="single" w:sz="4" w:space="0" w:color="auto"/>
              <w:left w:val="single" w:sz="4" w:space="0" w:color="auto"/>
            </w:tcBorders>
            <w:shd w:val="clear" w:color="auto" w:fill="FFFFFF"/>
            <w:vAlign w:val="center"/>
          </w:tcPr>
          <w:p w14:paraId="12DA8975"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tcBorders>
            <w:shd w:val="clear" w:color="auto" w:fill="FFFFFF"/>
            <w:vAlign w:val="center"/>
          </w:tcPr>
          <w:p w14:paraId="64D7FF67" w14:textId="77777777" w:rsidR="00995E92" w:rsidRPr="007240A9" w:rsidRDefault="00995E92" w:rsidP="003716D0">
            <w:pPr>
              <w:tabs>
                <w:tab w:val="left" w:pos="567"/>
              </w:tabs>
              <w:jc w:val="center"/>
              <w:rPr>
                <w:sz w:val="20"/>
                <w:szCs w:val="20"/>
              </w:rPr>
            </w:pPr>
            <w:r w:rsidRPr="007240A9">
              <w:rPr>
                <w:sz w:val="20"/>
                <w:szCs w:val="20"/>
                <w:lang w:val="ru"/>
              </w:rPr>
              <w:t>(77,7,</w:t>
            </w:r>
          </w:p>
          <w:p w14:paraId="4D6E1192" w14:textId="77777777" w:rsidR="00995E92" w:rsidRPr="007240A9" w:rsidRDefault="00995E92" w:rsidP="003716D0">
            <w:pPr>
              <w:tabs>
                <w:tab w:val="left" w:pos="567"/>
              </w:tabs>
              <w:jc w:val="center"/>
              <w:rPr>
                <w:sz w:val="20"/>
                <w:szCs w:val="20"/>
              </w:rPr>
            </w:pPr>
            <w:r w:rsidRPr="007240A9">
              <w:rPr>
                <w:sz w:val="20"/>
                <w:szCs w:val="20"/>
                <w:lang w:val="ru"/>
              </w:rPr>
              <w:t>172,8)</w:t>
            </w:r>
          </w:p>
        </w:tc>
        <w:tc>
          <w:tcPr>
            <w:tcW w:w="1220" w:type="dxa"/>
            <w:tcBorders>
              <w:top w:val="single" w:sz="4" w:space="0" w:color="auto"/>
              <w:left w:val="single" w:sz="4" w:space="0" w:color="auto"/>
            </w:tcBorders>
            <w:shd w:val="clear" w:color="auto" w:fill="FFFFFF"/>
            <w:vAlign w:val="center"/>
          </w:tcPr>
          <w:p w14:paraId="12A4F13F"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tcBorders>
            <w:shd w:val="clear" w:color="auto" w:fill="FFFFFF"/>
            <w:vAlign w:val="center"/>
          </w:tcPr>
          <w:p w14:paraId="5CC7C43E" w14:textId="77777777" w:rsidR="00995E92" w:rsidRPr="007240A9" w:rsidRDefault="00995E92" w:rsidP="003716D0">
            <w:pPr>
              <w:tabs>
                <w:tab w:val="left" w:pos="567"/>
              </w:tabs>
              <w:jc w:val="center"/>
              <w:rPr>
                <w:sz w:val="20"/>
                <w:szCs w:val="20"/>
              </w:rPr>
            </w:pPr>
            <w:r w:rsidRPr="007240A9">
              <w:rPr>
                <w:sz w:val="20"/>
                <w:szCs w:val="20"/>
                <w:lang w:val="ru"/>
              </w:rPr>
              <w:t>(44,8,</w:t>
            </w:r>
          </w:p>
          <w:p w14:paraId="76C06DDD" w14:textId="77777777" w:rsidR="00995E92" w:rsidRPr="007240A9" w:rsidRDefault="00995E92" w:rsidP="003716D0">
            <w:pPr>
              <w:tabs>
                <w:tab w:val="left" w:pos="567"/>
              </w:tabs>
              <w:jc w:val="center"/>
              <w:rPr>
                <w:sz w:val="20"/>
                <w:szCs w:val="20"/>
              </w:rPr>
            </w:pPr>
            <w:r w:rsidRPr="007240A9">
              <w:rPr>
                <w:sz w:val="20"/>
                <w:szCs w:val="20"/>
                <w:lang w:val="ru"/>
              </w:rPr>
              <w:t>142,7)</w:t>
            </w:r>
          </w:p>
        </w:tc>
        <w:tc>
          <w:tcPr>
            <w:tcW w:w="1230" w:type="dxa"/>
            <w:tcBorders>
              <w:top w:val="single" w:sz="4" w:space="0" w:color="auto"/>
              <w:left w:val="single" w:sz="4" w:space="0" w:color="auto"/>
            </w:tcBorders>
            <w:shd w:val="clear" w:color="auto" w:fill="FFFFFF"/>
            <w:vAlign w:val="center"/>
          </w:tcPr>
          <w:p w14:paraId="4F43B457" w14:textId="77777777" w:rsidR="00995E92" w:rsidRPr="007240A9" w:rsidRDefault="00995E92" w:rsidP="003716D0">
            <w:pPr>
              <w:tabs>
                <w:tab w:val="left" w:pos="567"/>
              </w:tabs>
              <w:jc w:val="center"/>
              <w:rPr>
                <w:sz w:val="20"/>
                <w:szCs w:val="20"/>
              </w:rPr>
            </w:pPr>
          </w:p>
        </w:tc>
        <w:tc>
          <w:tcPr>
            <w:tcW w:w="1264" w:type="dxa"/>
            <w:tcBorders>
              <w:top w:val="single" w:sz="4" w:space="0" w:color="auto"/>
              <w:left w:val="single" w:sz="4" w:space="0" w:color="auto"/>
              <w:right w:val="single" w:sz="4" w:space="0" w:color="auto"/>
            </w:tcBorders>
            <w:shd w:val="clear" w:color="auto" w:fill="FFFFFF"/>
            <w:vAlign w:val="center"/>
          </w:tcPr>
          <w:p w14:paraId="736A4D96" w14:textId="77777777" w:rsidR="00995E92" w:rsidRPr="007240A9" w:rsidRDefault="00995E92" w:rsidP="003716D0">
            <w:pPr>
              <w:tabs>
                <w:tab w:val="left" w:pos="567"/>
              </w:tabs>
              <w:jc w:val="center"/>
              <w:rPr>
                <w:sz w:val="20"/>
                <w:szCs w:val="20"/>
              </w:rPr>
            </w:pPr>
            <w:r w:rsidRPr="007240A9">
              <w:rPr>
                <w:sz w:val="20"/>
                <w:szCs w:val="20"/>
                <w:lang w:val="ru"/>
              </w:rPr>
              <w:t>(75,9,</w:t>
            </w:r>
          </w:p>
          <w:p w14:paraId="502F677B" w14:textId="77777777" w:rsidR="00995E92" w:rsidRPr="007240A9" w:rsidRDefault="00995E92" w:rsidP="003716D0">
            <w:pPr>
              <w:tabs>
                <w:tab w:val="left" w:pos="567"/>
              </w:tabs>
              <w:jc w:val="center"/>
              <w:rPr>
                <w:sz w:val="20"/>
                <w:szCs w:val="20"/>
              </w:rPr>
            </w:pPr>
            <w:r w:rsidRPr="007240A9">
              <w:rPr>
                <w:sz w:val="20"/>
                <w:szCs w:val="20"/>
                <w:lang w:val="ru"/>
              </w:rPr>
              <w:t>144,0)</w:t>
            </w:r>
          </w:p>
        </w:tc>
      </w:tr>
      <w:tr w:rsidR="00995E92" w:rsidRPr="007240A9" w14:paraId="107AA14E" w14:textId="77777777" w:rsidTr="003716D0">
        <w:trPr>
          <w:trHeight w:val="23"/>
        </w:trPr>
        <w:tc>
          <w:tcPr>
            <w:tcW w:w="2020" w:type="dxa"/>
            <w:tcBorders>
              <w:top w:val="single" w:sz="4" w:space="0" w:color="auto"/>
              <w:left w:val="single" w:sz="4" w:space="0" w:color="auto"/>
              <w:bottom w:val="single" w:sz="4" w:space="0" w:color="auto"/>
            </w:tcBorders>
            <w:shd w:val="clear" w:color="auto" w:fill="FFFFFF"/>
          </w:tcPr>
          <w:p w14:paraId="68796174" w14:textId="77777777" w:rsidR="00995E92" w:rsidRPr="007240A9" w:rsidRDefault="00995E92" w:rsidP="003716D0">
            <w:pPr>
              <w:tabs>
                <w:tab w:val="left" w:pos="567"/>
              </w:tabs>
              <w:jc w:val="center"/>
              <w:rPr>
                <w:sz w:val="20"/>
                <w:szCs w:val="20"/>
              </w:rPr>
            </w:pPr>
            <w:r w:rsidRPr="007240A9">
              <w:rPr>
                <w:sz w:val="20"/>
                <w:szCs w:val="20"/>
                <w:lang w:val="ru"/>
              </w:rPr>
              <w:t>Значение Р</w:t>
            </w:r>
          </w:p>
        </w:tc>
        <w:tc>
          <w:tcPr>
            <w:tcW w:w="1114" w:type="dxa"/>
            <w:tcBorders>
              <w:top w:val="single" w:sz="4" w:space="0" w:color="auto"/>
              <w:left w:val="single" w:sz="4" w:space="0" w:color="auto"/>
              <w:bottom w:val="single" w:sz="4" w:space="0" w:color="auto"/>
            </w:tcBorders>
            <w:shd w:val="clear" w:color="auto" w:fill="FFFFFF"/>
            <w:vAlign w:val="center"/>
          </w:tcPr>
          <w:p w14:paraId="139C7D07"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bottom w:val="single" w:sz="4" w:space="0" w:color="auto"/>
            </w:tcBorders>
            <w:shd w:val="clear" w:color="auto" w:fill="FFFFFF"/>
            <w:vAlign w:val="center"/>
          </w:tcPr>
          <w:p w14:paraId="75753FDE" w14:textId="77777777" w:rsidR="00995E92" w:rsidRPr="007240A9" w:rsidRDefault="00995E92" w:rsidP="003716D0">
            <w:pPr>
              <w:tabs>
                <w:tab w:val="left" w:pos="567"/>
              </w:tabs>
              <w:jc w:val="center"/>
              <w:rPr>
                <w:sz w:val="20"/>
                <w:szCs w:val="20"/>
              </w:rPr>
            </w:pPr>
            <w:r w:rsidRPr="007240A9">
              <w:rPr>
                <w:sz w:val="20"/>
                <w:szCs w:val="20"/>
                <w:lang w:val="ru"/>
              </w:rPr>
              <w:t>&lt;0,0001</w:t>
            </w:r>
          </w:p>
        </w:tc>
        <w:tc>
          <w:tcPr>
            <w:tcW w:w="1220" w:type="dxa"/>
            <w:tcBorders>
              <w:top w:val="single" w:sz="4" w:space="0" w:color="auto"/>
              <w:left w:val="single" w:sz="4" w:space="0" w:color="auto"/>
              <w:bottom w:val="single" w:sz="4" w:space="0" w:color="auto"/>
            </w:tcBorders>
            <w:shd w:val="clear" w:color="auto" w:fill="FFFFFF"/>
            <w:vAlign w:val="center"/>
          </w:tcPr>
          <w:p w14:paraId="2E202F0C" w14:textId="77777777" w:rsidR="00995E92" w:rsidRPr="007240A9" w:rsidRDefault="00995E92" w:rsidP="003716D0">
            <w:pPr>
              <w:tabs>
                <w:tab w:val="left" w:pos="567"/>
              </w:tabs>
              <w:jc w:val="center"/>
              <w:rPr>
                <w:sz w:val="20"/>
                <w:szCs w:val="20"/>
              </w:rPr>
            </w:pPr>
          </w:p>
        </w:tc>
        <w:tc>
          <w:tcPr>
            <w:tcW w:w="1249" w:type="dxa"/>
            <w:tcBorders>
              <w:top w:val="single" w:sz="4" w:space="0" w:color="auto"/>
              <w:left w:val="single" w:sz="4" w:space="0" w:color="auto"/>
              <w:bottom w:val="single" w:sz="4" w:space="0" w:color="auto"/>
            </w:tcBorders>
            <w:shd w:val="clear" w:color="auto" w:fill="FFFFFF"/>
            <w:vAlign w:val="center"/>
          </w:tcPr>
          <w:p w14:paraId="23B99B87" w14:textId="77777777" w:rsidR="00995E92" w:rsidRPr="007240A9" w:rsidRDefault="00995E92" w:rsidP="003716D0">
            <w:pPr>
              <w:tabs>
                <w:tab w:val="left" w:pos="567"/>
              </w:tabs>
              <w:jc w:val="center"/>
              <w:rPr>
                <w:sz w:val="20"/>
                <w:szCs w:val="20"/>
              </w:rPr>
            </w:pPr>
            <w:r w:rsidRPr="007240A9">
              <w:rPr>
                <w:sz w:val="20"/>
                <w:szCs w:val="20"/>
                <w:lang w:val="ru"/>
              </w:rPr>
              <w:t>0,0002</w:t>
            </w:r>
          </w:p>
        </w:tc>
        <w:tc>
          <w:tcPr>
            <w:tcW w:w="1230" w:type="dxa"/>
            <w:tcBorders>
              <w:top w:val="single" w:sz="4" w:space="0" w:color="auto"/>
              <w:left w:val="single" w:sz="4" w:space="0" w:color="auto"/>
              <w:bottom w:val="single" w:sz="4" w:space="0" w:color="auto"/>
            </w:tcBorders>
            <w:shd w:val="clear" w:color="auto" w:fill="FFFFFF"/>
            <w:vAlign w:val="center"/>
          </w:tcPr>
          <w:p w14:paraId="22905E6A" w14:textId="77777777" w:rsidR="00995E92" w:rsidRPr="007240A9" w:rsidRDefault="00995E92" w:rsidP="003716D0">
            <w:pPr>
              <w:tabs>
                <w:tab w:val="left" w:pos="567"/>
              </w:tabs>
              <w:jc w:val="center"/>
              <w:rPr>
                <w:sz w:val="20"/>
                <w:szCs w:val="20"/>
              </w:rPr>
            </w:pPr>
          </w:p>
        </w:tc>
        <w:tc>
          <w:tcPr>
            <w:tcW w:w="1264" w:type="dxa"/>
            <w:tcBorders>
              <w:top w:val="single" w:sz="4" w:space="0" w:color="auto"/>
              <w:left w:val="single" w:sz="4" w:space="0" w:color="auto"/>
              <w:bottom w:val="single" w:sz="4" w:space="0" w:color="auto"/>
              <w:right w:val="single" w:sz="4" w:space="0" w:color="auto"/>
            </w:tcBorders>
            <w:shd w:val="clear" w:color="auto" w:fill="FFFFFF"/>
            <w:vAlign w:val="center"/>
          </w:tcPr>
          <w:p w14:paraId="1782D038" w14:textId="77777777" w:rsidR="00995E92" w:rsidRPr="007240A9" w:rsidRDefault="00995E92" w:rsidP="003716D0">
            <w:pPr>
              <w:tabs>
                <w:tab w:val="left" w:pos="567"/>
              </w:tabs>
              <w:jc w:val="center"/>
              <w:rPr>
                <w:sz w:val="20"/>
                <w:szCs w:val="20"/>
              </w:rPr>
            </w:pPr>
            <w:r w:rsidRPr="007240A9">
              <w:rPr>
                <w:sz w:val="20"/>
                <w:szCs w:val="20"/>
                <w:lang w:val="ru"/>
              </w:rPr>
              <w:t>&lt;0,0001</w:t>
            </w:r>
          </w:p>
        </w:tc>
      </w:tr>
      <w:tr w:rsidR="00995E92" w:rsidRPr="007240A9" w14:paraId="40939E0A" w14:textId="77777777" w:rsidTr="003716D0">
        <w:trPr>
          <w:trHeight w:val="23"/>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4B8AE036" w14:textId="77777777" w:rsidR="00995E92" w:rsidRDefault="00995E92" w:rsidP="003716D0">
            <w:pPr>
              <w:tabs>
                <w:tab w:val="left" w:pos="567"/>
              </w:tabs>
              <w:rPr>
                <w:b/>
                <w:sz w:val="20"/>
                <w:szCs w:val="20"/>
                <w:lang w:val="ru"/>
              </w:rPr>
            </w:pPr>
            <w:r w:rsidRPr="007240A9">
              <w:rPr>
                <w:b/>
                <w:sz w:val="20"/>
                <w:szCs w:val="20"/>
                <w:lang w:val="ru"/>
              </w:rPr>
              <w:t>Примечание:</w:t>
            </w:r>
          </w:p>
          <w:p w14:paraId="29C85E45" w14:textId="77777777" w:rsidR="00995E92" w:rsidRPr="007240A9" w:rsidRDefault="00995E92" w:rsidP="003716D0">
            <w:pPr>
              <w:tabs>
                <w:tab w:val="left" w:pos="567"/>
              </w:tabs>
              <w:rPr>
                <w:sz w:val="20"/>
                <w:szCs w:val="20"/>
              </w:rPr>
            </w:pPr>
            <w:r w:rsidRPr="007240A9">
              <w:rPr>
                <w:sz w:val="20"/>
                <w:szCs w:val="20"/>
                <w:vertAlign w:val="superscript"/>
                <w:lang w:val="ru"/>
              </w:rPr>
              <w:t>1</w:t>
            </w:r>
            <w:r w:rsidRPr="007240A9">
              <w:rPr>
                <w:sz w:val="20"/>
                <w:szCs w:val="20"/>
                <w:lang w:val="ru"/>
              </w:rPr>
              <w:t xml:space="preserve"> Оценили на основе регрессионной модели со случайными коэффициентами.</w:t>
            </w:r>
          </w:p>
          <w:p w14:paraId="06D55111" w14:textId="77777777" w:rsidR="00995E92" w:rsidRPr="007240A9" w:rsidRDefault="00995E92" w:rsidP="003716D0">
            <w:pPr>
              <w:tabs>
                <w:tab w:val="left" w:pos="567"/>
              </w:tabs>
              <w:rPr>
                <w:sz w:val="20"/>
                <w:szCs w:val="20"/>
              </w:rPr>
            </w:pPr>
            <w:r w:rsidRPr="007240A9">
              <w:rPr>
                <w:sz w:val="20"/>
                <w:szCs w:val="20"/>
                <w:lang w:val="ru"/>
              </w:rPr>
              <w:t>ДИ – доверительный интервал</w:t>
            </w:r>
          </w:p>
        </w:tc>
      </w:tr>
    </w:tbl>
    <w:p w14:paraId="7A22CD8E" w14:textId="77777777" w:rsidR="00995E92" w:rsidRPr="00A02C2C" w:rsidRDefault="00995E92" w:rsidP="00995E92">
      <w:pPr>
        <w:tabs>
          <w:tab w:val="left" w:pos="567"/>
        </w:tabs>
        <w:rPr>
          <w:sz w:val="20"/>
        </w:rPr>
      </w:pPr>
    </w:p>
    <w:p w14:paraId="2434BE51" w14:textId="1867ADC7" w:rsidR="00995E92" w:rsidRPr="007240A9" w:rsidRDefault="00995E92" w:rsidP="00071AC4">
      <w:pPr>
        <w:tabs>
          <w:tab w:val="left" w:pos="567"/>
        </w:tabs>
        <w:ind w:firstLine="709"/>
        <w:jc w:val="both"/>
      </w:pPr>
      <w:r w:rsidRPr="007240A9">
        <w:rPr>
          <w:lang w:val="ru"/>
        </w:rPr>
        <w:t>При анализе чувствительности, в котором предполагалось, что у пациентов с отсутствующими данными на 52-й неделе снижение ФЖЕЛ после последнего наблюдаемого значения будет таким же, как и у всех пациентов, принимавших плацебо, скорректированная разница в скорости снижения показателей в годовом исчислении на фоне приема нинтеданиба и плацебо составила 113,9 мл</w:t>
      </w:r>
      <w:r>
        <w:rPr>
          <w:lang w:val="ru"/>
        </w:rPr>
        <w:t>/год (95 % ДИ 69,2, 158,5) в исс</w:t>
      </w:r>
      <w:r w:rsidRPr="007240A9">
        <w:rPr>
          <w:lang w:val="ru"/>
        </w:rPr>
        <w:t>ледовании INPULSIS-1 и 83,3 мл/год (95 % ДИ 37,6, 129,0) в исследовании INPULSIS-2.</w:t>
      </w:r>
    </w:p>
    <w:p w14:paraId="1675FB7A" w14:textId="3B1EFA57" w:rsidR="00995E92" w:rsidRDefault="00656A06" w:rsidP="00656A06">
      <w:pPr>
        <w:tabs>
          <w:tab w:val="left" w:pos="567"/>
        </w:tabs>
        <w:jc w:val="both"/>
        <w:rPr>
          <w:lang w:val="ru"/>
        </w:rPr>
      </w:pPr>
      <w:r>
        <w:rPr>
          <w:lang w:val="ru"/>
        </w:rPr>
        <w:lastRenderedPageBreak/>
        <w:tab/>
      </w:r>
      <w:r w:rsidR="00995E92" w:rsidRPr="007240A9">
        <w:rPr>
          <w:lang w:val="ru"/>
        </w:rPr>
        <w:t xml:space="preserve">Динамика изменения исходного уровня с течением времени в обеих группах лечения приведена на рис. </w:t>
      </w:r>
      <w:r w:rsidR="00995E92" w:rsidRPr="005C44D9">
        <w:t>4-</w:t>
      </w:r>
      <w:r w:rsidR="00995E92" w:rsidRPr="007240A9">
        <w:rPr>
          <w:lang w:val="ru"/>
        </w:rPr>
        <w:t>1 на основе объединенных результатов анализа исследований INPULSIS-1 и INPULSIS-2</w:t>
      </w:r>
      <w:r w:rsidR="00995E92" w:rsidRPr="00A80417">
        <w:t xml:space="preserve"> [20]</w:t>
      </w:r>
      <w:r w:rsidR="00995E92" w:rsidRPr="007240A9">
        <w:rPr>
          <w:lang w:val="ru"/>
        </w:rPr>
        <w:t>.</w:t>
      </w:r>
    </w:p>
    <w:p w14:paraId="10074CA4" w14:textId="3A5891B5" w:rsidR="00995E92" w:rsidRDefault="00995E92" w:rsidP="00656A06">
      <w:pPr>
        <w:tabs>
          <w:tab w:val="left" w:pos="567"/>
        </w:tabs>
        <w:jc w:val="both"/>
      </w:pPr>
    </w:p>
    <w:p w14:paraId="27B4A648" w14:textId="5615FC4C" w:rsidR="00995E92" w:rsidRDefault="00995E92" w:rsidP="00995E92">
      <w:pPr>
        <w:tabs>
          <w:tab w:val="left" w:pos="567"/>
        </w:tabs>
        <w:jc w:val="center"/>
        <w:rPr>
          <w:sz w:val="2"/>
          <w:szCs w:val="2"/>
        </w:rPr>
      </w:pPr>
    </w:p>
    <w:p w14:paraId="503B616B" w14:textId="3EF27F5A" w:rsidR="0050477A" w:rsidRDefault="0050477A" w:rsidP="0050477A">
      <w:pPr>
        <w:pStyle w:val="af5"/>
        <w:keepNext/>
        <w:jc w:val="both"/>
      </w:pPr>
      <w:bookmarkStart w:id="169" w:name="_Toc167099681"/>
      <w:r>
        <w:t xml:space="preserve">Рисунок </w:t>
      </w:r>
      <w:r w:rsidR="00881287">
        <w:fldChar w:fldCharType="begin"/>
      </w:r>
      <w:r w:rsidR="00881287">
        <w:instrText xml:space="preserve"> STYLEREF 1 \s </w:instrText>
      </w:r>
      <w:r w:rsidR="00881287">
        <w:fldChar w:fldCharType="separate"/>
      </w:r>
      <w:r w:rsidR="00AE158E">
        <w:rPr>
          <w:noProof/>
        </w:rPr>
        <w:t>4</w:t>
      </w:r>
      <w:r w:rsidR="00881287">
        <w:rPr>
          <w:noProof/>
        </w:rPr>
        <w:fldChar w:fldCharType="end"/>
      </w:r>
      <w:r w:rsidR="00AE158E">
        <w:noBreakHyphen/>
      </w:r>
      <w:r w:rsidR="00881287">
        <w:fldChar w:fldCharType="begin"/>
      </w:r>
      <w:r w:rsidR="00881287">
        <w:instrText xml:space="preserve"> SEQ Рисунок \* ARABIC \s 1 </w:instrText>
      </w:r>
      <w:r w:rsidR="00881287">
        <w:fldChar w:fldCharType="separate"/>
      </w:r>
      <w:r w:rsidR="00AE158E">
        <w:rPr>
          <w:noProof/>
        </w:rPr>
        <w:t>1</w:t>
      </w:r>
      <w:r w:rsidR="00881287">
        <w:rPr>
          <w:noProof/>
        </w:rPr>
        <w:fldChar w:fldCharType="end"/>
      </w:r>
      <w:r>
        <w:t xml:space="preserve">. </w:t>
      </w:r>
      <w:r w:rsidRPr="0050477A">
        <w:rPr>
          <w:b w:val="0"/>
          <w:bCs w:val="0"/>
          <w:lang w:val="ru"/>
        </w:rPr>
        <w:t xml:space="preserve">Среднее </w:t>
      </w:r>
      <w:r w:rsidR="00D22FFE" w:rsidRPr="00D22FFE">
        <w:rPr>
          <w:b w:val="0"/>
          <w:bCs w:val="0"/>
        </w:rPr>
        <w:t>(</w:t>
      </w:r>
      <w:r w:rsidR="00D22FFE">
        <w:rPr>
          <w:b w:val="0"/>
          <w:bCs w:val="0"/>
          <w:lang w:val="en-US"/>
        </w:rPr>
        <w:t>SEM</w:t>
      </w:r>
      <w:r w:rsidR="00D22FFE" w:rsidRPr="00D22FFE">
        <w:rPr>
          <w:b w:val="0"/>
          <w:bCs w:val="0"/>
        </w:rPr>
        <w:t xml:space="preserve">) </w:t>
      </w:r>
      <w:r w:rsidRPr="0050477A">
        <w:rPr>
          <w:b w:val="0"/>
          <w:bCs w:val="0"/>
          <w:lang w:val="ru"/>
        </w:rPr>
        <w:t>наблюдаемое изменение показателя ФЖЕ</w:t>
      </w:r>
      <w:r w:rsidR="00B503E3">
        <w:rPr>
          <w:b w:val="0"/>
          <w:bCs w:val="0"/>
          <w:lang w:val="ru"/>
        </w:rPr>
        <w:t>Л</w:t>
      </w:r>
      <w:r w:rsidRPr="0050477A">
        <w:rPr>
          <w:b w:val="0"/>
          <w:bCs w:val="0"/>
          <w:lang w:val="ru"/>
        </w:rPr>
        <w:t xml:space="preserve"> по сравнению с исходным уровнем (мл) с течением времени, объединенные результаты</w:t>
      </w:r>
      <w:r w:rsidRPr="0050477A">
        <w:rPr>
          <w:b w:val="0"/>
          <w:bCs w:val="0"/>
        </w:rPr>
        <w:t xml:space="preserve"> </w:t>
      </w:r>
      <w:r w:rsidRPr="0050477A">
        <w:rPr>
          <w:b w:val="0"/>
          <w:bCs w:val="0"/>
          <w:lang w:val="ru"/>
        </w:rPr>
        <w:t>исследований INPULSIS-1 и INPULSIS-2.</w:t>
      </w:r>
      <w:bookmarkEnd w:id="169"/>
    </w:p>
    <w:p w14:paraId="585BD3A6" w14:textId="320F2445" w:rsidR="00995E92" w:rsidRDefault="0050477A" w:rsidP="00995E92">
      <w:pPr>
        <w:tabs>
          <w:tab w:val="left" w:pos="567"/>
        </w:tabs>
        <w:rPr>
          <w:sz w:val="20"/>
          <w:lang w:val="ru"/>
        </w:rPr>
      </w:pPr>
      <w:r>
        <w:rPr>
          <w:noProof/>
          <w:sz w:val="20"/>
          <w:lang w:eastAsia="ru-RU"/>
        </w:rPr>
        <w:drawing>
          <wp:inline distT="0" distB="0" distL="0" distR="0" wp14:anchorId="33937D31" wp14:editId="2222F49E">
            <wp:extent cx="5932805" cy="35833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3583305"/>
                    </a:xfrm>
                    <a:prstGeom prst="rect">
                      <a:avLst/>
                    </a:prstGeom>
                    <a:noFill/>
                    <a:ln>
                      <a:noFill/>
                    </a:ln>
                  </pic:spPr>
                </pic:pic>
              </a:graphicData>
            </a:graphic>
          </wp:inline>
        </w:drawing>
      </w:r>
    </w:p>
    <w:p w14:paraId="55D369AF" w14:textId="77777777" w:rsidR="00995E92" w:rsidRDefault="00995E92" w:rsidP="00995E92">
      <w:pPr>
        <w:tabs>
          <w:tab w:val="left" w:pos="567"/>
        </w:tabs>
        <w:rPr>
          <w:sz w:val="20"/>
          <w:lang w:val="ru"/>
        </w:rPr>
      </w:pPr>
    </w:p>
    <w:p w14:paraId="167A4B77" w14:textId="16E60B5C" w:rsidR="00995E92" w:rsidRPr="0050477A" w:rsidRDefault="00995E92" w:rsidP="00995E92">
      <w:pPr>
        <w:tabs>
          <w:tab w:val="left" w:pos="567"/>
        </w:tabs>
        <w:rPr>
          <w:lang w:val="ru"/>
        </w:rPr>
      </w:pPr>
      <w:r w:rsidRPr="007240A9">
        <w:rPr>
          <w:i/>
          <w:iCs/>
          <w:lang w:val="ru"/>
        </w:rPr>
        <w:t>Анализ пациентов, ответивших на лечение, судя по показателям ФЖЕЛ</w:t>
      </w:r>
    </w:p>
    <w:p w14:paraId="6CADC070" w14:textId="0F827DE4" w:rsidR="00995E92" w:rsidRDefault="00995E92" w:rsidP="00071AC4">
      <w:pPr>
        <w:tabs>
          <w:tab w:val="left" w:pos="567"/>
        </w:tabs>
        <w:ind w:firstLine="709"/>
        <w:jc w:val="both"/>
      </w:pPr>
      <w:r w:rsidRPr="007240A9">
        <w:rPr>
          <w:lang w:val="ru"/>
        </w:rPr>
        <w:t>В обоих исследованиях INPULSIS доля пациентов, ответивших на лечение, судя по показателям ФЖЕЛ, под которыми понимались пациенты с абсолютным снижением ФЖЕЛ в процентном выражении, которо</w:t>
      </w:r>
      <w:r w:rsidR="0050477A">
        <w:rPr>
          <w:lang w:val="ru"/>
        </w:rPr>
        <w:t>е, по прогнозам, не превышало 5</w:t>
      </w:r>
      <w:r w:rsidRPr="007240A9">
        <w:rPr>
          <w:lang w:val="ru"/>
        </w:rPr>
        <w:t>% (порог, свидетельствующий о повышении риска смертности при ИЛФ), была значительно выше в группе нинтеданиба по сравнению с плацебо. Аналогичные результаты были получены и при анализе с использованием конс</w:t>
      </w:r>
      <w:r w:rsidR="0050477A">
        <w:rPr>
          <w:lang w:val="ru"/>
        </w:rPr>
        <w:t>ервативного порога на уровне 10</w:t>
      </w:r>
      <w:r w:rsidRPr="007240A9">
        <w:rPr>
          <w:lang w:val="ru"/>
        </w:rPr>
        <w:t xml:space="preserve">%. Результаты отдельных и объединенных исследований </w:t>
      </w:r>
      <w:r w:rsidRPr="005C44D9">
        <w:rPr>
          <w:lang w:val="ru"/>
        </w:rPr>
        <w:t>приведены в таблице 4</w:t>
      </w:r>
      <w:r w:rsidRPr="0098738A">
        <w:t>-6</w:t>
      </w:r>
      <w:r w:rsidRPr="005C44D9">
        <w:rPr>
          <w:lang w:val="ru"/>
        </w:rPr>
        <w:t>.</w:t>
      </w:r>
    </w:p>
    <w:p w14:paraId="571EBF74" w14:textId="643A060F" w:rsidR="00656A06" w:rsidRDefault="00656A06" w:rsidP="00071AC4">
      <w:pPr>
        <w:rPr>
          <w:bCs/>
        </w:rPr>
      </w:pPr>
    </w:p>
    <w:p w14:paraId="76404873" w14:textId="503E5408" w:rsidR="00071AC4" w:rsidRDefault="00071AC4" w:rsidP="00071AC4">
      <w:pPr>
        <w:pStyle w:val="af5"/>
        <w:keepNext/>
        <w:jc w:val="both"/>
      </w:pPr>
      <w:bookmarkStart w:id="170" w:name="_Toc167099839"/>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w:instrText>
      </w:r>
      <w:r w:rsidR="00881287">
        <w:instrText xml:space="preserve">ARABIC \s 1 </w:instrText>
      </w:r>
      <w:r w:rsidR="00881287">
        <w:fldChar w:fldCharType="separate"/>
      </w:r>
      <w:r w:rsidR="00C44D30">
        <w:rPr>
          <w:noProof/>
        </w:rPr>
        <w:t>6</w:t>
      </w:r>
      <w:r w:rsidR="00881287">
        <w:rPr>
          <w:noProof/>
        </w:rPr>
        <w:fldChar w:fldCharType="end"/>
      </w:r>
      <w:r>
        <w:t xml:space="preserve">. </w:t>
      </w:r>
      <w:r w:rsidRPr="00071AC4">
        <w:rPr>
          <w:b w:val="0"/>
        </w:rPr>
        <w:t xml:space="preserve">Доля пациентов, ответивших на лечение, судя по показателям ФЖЕЛ, через 52 недели в исследованиях INPULSIS-1, INPULSIS-2 и объединенные данные – набор данных </w:t>
      </w:r>
      <w:r w:rsidR="0050477A">
        <w:rPr>
          <w:b w:val="0"/>
        </w:rPr>
        <w:t>о</w:t>
      </w:r>
      <w:r w:rsidRPr="00071AC4">
        <w:rPr>
          <w:b w:val="0"/>
        </w:rPr>
        <w:t xml:space="preserve"> пациентах.</w:t>
      </w:r>
      <w:bookmarkEnd w:id="170"/>
    </w:p>
    <w:tbl>
      <w:tblPr>
        <w:tblOverlap w:val="never"/>
        <w:tblW w:w="5000" w:type="pct"/>
        <w:tblLayout w:type="fixed"/>
        <w:tblCellMar>
          <w:left w:w="57" w:type="dxa"/>
          <w:right w:w="57" w:type="dxa"/>
        </w:tblCellMar>
        <w:tblLook w:val="04A0" w:firstRow="1" w:lastRow="0" w:firstColumn="1" w:lastColumn="0" w:noHBand="0" w:noVBand="1"/>
      </w:tblPr>
      <w:tblGrid>
        <w:gridCol w:w="1642"/>
        <w:gridCol w:w="1326"/>
        <w:gridCol w:w="1283"/>
        <w:gridCol w:w="1130"/>
        <w:gridCol w:w="1293"/>
        <w:gridCol w:w="1274"/>
        <w:gridCol w:w="1398"/>
      </w:tblGrid>
      <w:tr w:rsidR="00D22FFE" w:rsidRPr="00FA74F0" w14:paraId="52732345" w14:textId="77777777" w:rsidTr="0050477A">
        <w:trPr>
          <w:cantSplit/>
          <w:trHeight w:val="23"/>
          <w:tblHeader/>
        </w:trPr>
        <w:tc>
          <w:tcPr>
            <w:tcW w:w="1642" w:type="dxa"/>
            <w:vMerge w:val="restart"/>
            <w:tcBorders>
              <w:top w:val="single" w:sz="4" w:space="0" w:color="auto"/>
              <w:left w:val="single" w:sz="4" w:space="0" w:color="auto"/>
            </w:tcBorders>
            <w:shd w:val="clear" w:color="auto" w:fill="D9D9D9" w:themeFill="background1" w:themeFillShade="D9"/>
          </w:tcPr>
          <w:p w14:paraId="5F79B9D9" w14:textId="77777777" w:rsidR="00D22FFE" w:rsidRPr="007240A9" w:rsidRDefault="00D22FFE" w:rsidP="003716D0">
            <w:pPr>
              <w:tabs>
                <w:tab w:val="left" w:pos="567"/>
              </w:tabs>
              <w:rPr>
                <w:b/>
                <w:sz w:val="20"/>
                <w:szCs w:val="8"/>
              </w:rPr>
            </w:pPr>
          </w:p>
        </w:tc>
        <w:tc>
          <w:tcPr>
            <w:tcW w:w="2609" w:type="dxa"/>
            <w:gridSpan w:val="2"/>
            <w:tcBorders>
              <w:top w:val="single" w:sz="4" w:space="0" w:color="auto"/>
              <w:left w:val="single" w:sz="4" w:space="0" w:color="auto"/>
            </w:tcBorders>
            <w:shd w:val="clear" w:color="auto" w:fill="D9D9D9" w:themeFill="background1" w:themeFillShade="D9"/>
            <w:vAlign w:val="center"/>
          </w:tcPr>
          <w:p w14:paraId="5BDBA175" w14:textId="77777777" w:rsidR="00D22FFE" w:rsidRPr="007240A9" w:rsidRDefault="00D22FFE" w:rsidP="003716D0">
            <w:pPr>
              <w:tabs>
                <w:tab w:val="left" w:pos="567"/>
              </w:tabs>
              <w:jc w:val="center"/>
              <w:rPr>
                <w:b/>
                <w:sz w:val="20"/>
              </w:rPr>
            </w:pPr>
            <w:r w:rsidRPr="007240A9">
              <w:rPr>
                <w:b/>
                <w:sz w:val="20"/>
                <w:lang w:val="ru"/>
              </w:rPr>
              <w:t>INPULSIS-1</w:t>
            </w:r>
          </w:p>
        </w:tc>
        <w:tc>
          <w:tcPr>
            <w:tcW w:w="2423" w:type="dxa"/>
            <w:gridSpan w:val="2"/>
            <w:tcBorders>
              <w:top w:val="single" w:sz="4" w:space="0" w:color="auto"/>
              <w:left w:val="single" w:sz="4" w:space="0" w:color="auto"/>
            </w:tcBorders>
            <w:shd w:val="clear" w:color="auto" w:fill="D9D9D9" w:themeFill="background1" w:themeFillShade="D9"/>
            <w:vAlign w:val="center"/>
          </w:tcPr>
          <w:p w14:paraId="13CDE75D" w14:textId="77777777" w:rsidR="00D22FFE" w:rsidRPr="007240A9" w:rsidRDefault="00D22FFE" w:rsidP="003716D0">
            <w:pPr>
              <w:tabs>
                <w:tab w:val="left" w:pos="567"/>
              </w:tabs>
              <w:jc w:val="center"/>
              <w:rPr>
                <w:b/>
                <w:sz w:val="20"/>
              </w:rPr>
            </w:pPr>
            <w:r w:rsidRPr="007240A9">
              <w:rPr>
                <w:b/>
                <w:sz w:val="20"/>
                <w:lang w:val="ru"/>
              </w:rPr>
              <w:t>INPULSIS-2</w:t>
            </w:r>
          </w:p>
        </w:tc>
        <w:tc>
          <w:tcPr>
            <w:tcW w:w="2672"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D3196CD" w14:textId="77777777" w:rsidR="00D22FFE" w:rsidRPr="007240A9" w:rsidRDefault="00D22FFE" w:rsidP="003716D0">
            <w:pPr>
              <w:tabs>
                <w:tab w:val="left" w:pos="567"/>
              </w:tabs>
              <w:jc w:val="center"/>
              <w:rPr>
                <w:b/>
                <w:sz w:val="20"/>
              </w:rPr>
            </w:pPr>
            <w:r w:rsidRPr="007240A9">
              <w:rPr>
                <w:b/>
                <w:sz w:val="20"/>
                <w:lang w:val="ru"/>
              </w:rPr>
              <w:t>Объединенные данные исследований INPULSIS-1 и INPULSIS-2</w:t>
            </w:r>
          </w:p>
        </w:tc>
      </w:tr>
      <w:tr w:rsidR="00D22FFE" w:rsidRPr="00FA74F0" w14:paraId="3C110B7B" w14:textId="77777777" w:rsidTr="00D22FFE">
        <w:trPr>
          <w:cantSplit/>
          <w:trHeight w:val="23"/>
          <w:tblHeader/>
        </w:trPr>
        <w:tc>
          <w:tcPr>
            <w:tcW w:w="1642" w:type="dxa"/>
            <w:vMerge/>
            <w:tcBorders>
              <w:left w:val="single" w:sz="4" w:space="0" w:color="auto"/>
              <w:bottom w:val="single" w:sz="4" w:space="0" w:color="auto"/>
            </w:tcBorders>
            <w:shd w:val="clear" w:color="auto" w:fill="D9D9D9" w:themeFill="background1" w:themeFillShade="D9"/>
          </w:tcPr>
          <w:p w14:paraId="261CDE04" w14:textId="77777777" w:rsidR="00D22FFE" w:rsidRPr="007240A9" w:rsidRDefault="00D22FFE" w:rsidP="003716D0">
            <w:pPr>
              <w:tabs>
                <w:tab w:val="left" w:pos="567"/>
              </w:tabs>
              <w:rPr>
                <w:b/>
                <w:sz w:val="20"/>
                <w:szCs w:val="8"/>
              </w:rPr>
            </w:pPr>
          </w:p>
        </w:tc>
        <w:tc>
          <w:tcPr>
            <w:tcW w:w="1326" w:type="dxa"/>
            <w:tcBorders>
              <w:top w:val="single" w:sz="4" w:space="0" w:color="auto"/>
              <w:left w:val="single" w:sz="4" w:space="0" w:color="auto"/>
              <w:bottom w:val="single" w:sz="4" w:space="0" w:color="auto"/>
            </w:tcBorders>
            <w:shd w:val="clear" w:color="auto" w:fill="D9D9D9" w:themeFill="background1" w:themeFillShade="D9"/>
            <w:vAlign w:val="center"/>
          </w:tcPr>
          <w:p w14:paraId="3C7E1206" w14:textId="77777777" w:rsidR="00D22FFE" w:rsidRPr="007240A9" w:rsidRDefault="00D22FFE" w:rsidP="003716D0">
            <w:pPr>
              <w:tabs>
                <w:tab w:val="left" w:pos="567"/>
              </w:tabs>
              <w:jc w:val="center"/>
              <w:rPr>
                <w:b/>
                <w:sz w:val="20"/>
              </w:rPr>
            </w:pPr>
            <w:r w:rsidRPr="007240A9">
              <w:rPr>
                <w:b/>
                <w:sz w:val="20"/>
                <w:lang w:val="ru"/>
              </w:rPr>
              <w:t>Плацебо</w:t>
            </w:r>
          </w:p>
        </w:tc>
        <w:tc>
          <w:tcPr>
            <w:tcW w:w="1283" w:type="dxa"/>
            <w:tcBorders>
              <w:top w:val="single" w:sz="4" w:space="0" w:color="auto"/>
              <w:left w:val="single" w:sz="4" w:space="0" w:color="auto"/>
              <w:bottom w:val="single" w:sz="4" w:space="0" w:color="auto"/>
            </w:tcBorders>
            <w:shd w:val="clear" w:color="auto" w:fill="D9D9D9" w:themeFill="background1" w:themeFillShade="D9"/>
            <w:vAlign w:val="center"/>
          </w:tcPr>
          <w:p w14:paraId="4B865076" w14:textId="77777777" w:rsidR="00D22FFE" w:rsidRPr="007240A9" w:rsidRDefault="00D22FFE" w:rsidP="003716D0">
            <w:pPr>
              <w:tabs>
                <w:tab w:val="left" w:pos="567"/>
              </w:tabs>
              <w:jc w:val="center"/>
              <w:rPr>
                <w:b/>
                <w:sz w:val="20"/>
              </w:rPr>
            </w:pPr>
            <w:r>
              <w:rPr>
                <w:b/>
                <w:sz w:val="20"/>
                <w:lang w:val="ru"/>
              </w:rPr>
              <w:t>Нинтеданиб</w:t>
            </w:r>
            <w:r w:rsidRPr="007240A9">
              <w:rPr>
                <w:b/>
                <w:sz w:val="20"/>
                <w:lang w:val="ru"/>
              </w:rPr>
              <w:t xml:space="preserve"> 150 мг два раза в сутки</w:t>
            </w:r>
          </w:p>
        </w:tc>
        <w:tc>
          <w:tcPr>
            <w:tcW w:w="1130" w:type="dxa"/>
            <w:tcBorders>
              <w:top w:val="single" w:sz="4" w:space="0" w:color="auto"/>
              <w:left w:val="single" w:sz="4" w:space="0" w:color="auto"/>
              <w:bottom w:val="single" w:sz="4" w:space="0" w:color="auto"/>
            </w:tcBorders>
            <w:shd w:val="clear" w:color="auto" w:fill="D9D9D9" w:themeFill="background1" w:themeFillShade="D9"/>
            <w:vAlign w:val="center"/>
          </w:tcPr>
          <w:p w14:paraId="7AC9A85D" w14:textId="77777777" w:rsidR="00D22FFE" w:rsidRPr="007240A9" w:rsidRDefault="00D22FFE" w:rsidP="003716D0">
            <w:pPr>
              <w:tabs>
                <w:tab w:val="left" w:pos="567"/>
              </w:tabs>
              <w:jc w:val="center"/>
              <w:rPr>
                <w:b/>
                <w:sz w:val="20"/>
              </w:rPr>
            </w:pPr>
            <w:r w:rsidRPr="007240A9">
              <w:rPr>
                <w:b/>
                <w:sz w:val="20"/>
                <w:lang w:val="ru"/>
              </w:rPr>
              <w:t>Плацебо</w:t>
            </w:r>
          </w:p>
        </w:tc>
        <w:tc>
          <w:tcPr>
            <w:tcW w:w="1293" w:type="dxa"/>
            <w:tcBorders>
              <w:top w:val="single" w:sz="4" w:space="0" w:color="auto"/>
              <w:left w:val="single" w:sz="4" w:space="0" w:color="auto"/>
              <w:bottom w:val="single" w:sz="4" w:space="0" w:color="auto"/>
            </w:tcBorders>
            <w:shd w:val="clear" w:color="auto" w:fill="D9D9D9" w:themeFill="background1" w:themeFillShade="D9"/>
            <w:vAlign w:val="center"/>
          </w:tcPr>
          <w:p w14:paraId="254CEE66" w14:textId="77777777" w:rsidR="00D22FFE" w:rsidRPr="007240A9" w:rsidRDefault="00D22FFE" w:rsidP="003716D0">
            <w:pPr>
              <w:tabs>
                <w:tab w:val="left" w:pos="567"/>
              </w:tabs>
              <w:jc w:val="center"/>
              <w:rPr>
                <w:b/>
                <w:sz w:val="20"/>
              </w:rPr>
            </w:pPr>
            <w:r>
              <w:rPr>
                <w:b/>
                <w:sz w:val="20"/>
                <w:lang w:val="ru"/>
              </w:rPr>
              <w:t>Нинтеданиб</w:t>
            </w:r>
            <w:r w:rsidRPr="007240A9">
              <w:rPr>
                <w:b/>
                <w:sz w:val="20"/>
                <w:lang w:val="ru"/>
              </w:rPr>
              <w:t xml:space="preserve"> 150 мг два раза в сутки</w:t>
            </w:r>
          </w:p>
        </w:tc>
        <w:tc>
          <w:tcPr>
            <w:tcW w:w="1274" w:type="dxa"/>
            <w:tcBorders>
              <w:top w:val="single" w:sz="4" w:space="0" w:color="auto"/>
              <w:left w:val="single" w:sz="4" w:space="0" w:color="auto"/>
              <w:bottom w:val="single" w:sz="4" w:space="0" w:color="auto"/>
            </w:tcBorders>
            <w:shd w:val="clear" w:color="auto" w:fill="D9D9D9" w:themeFill="background1" w:themeFillShade="D9"/>
            <w:vAlign w:val="center"/>
          </w:tcPr>
          <w:p w14:paraId="13628737" w14:textId="77777777" w:rsidR="00D22FFE" w:rsidRPr="007240A9" w:rsidRDefault="00D22FFE" w:rsidP="003716D0">
            <w:pPr>
              <w:tabs>
                <w:tab w:val="left" w:pos="567"/>
              </w:tabs>
              <w:jc w:val="center"/>
              <w:rPr>
                <w:b/>
                <w:sz w:val="20"/>
              </w:rPr>
            </w:pPr>
            <w:r w:rsidRPr="007240A9">
              <w:rPr>
                <w:b/>
                <w:sz w:val="20"/>
                <w:lang w:val="ru"/>
              </w:rPr>
              <w:t>Плацебо</w:t>
            </w:r>
          </w:p>
        </w:tc>
        <w:tc>
          <w:tcPr>
            <w:tcW w:w="1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E9F962" w14:textId="77777777" w:rsidR="00D22FFE" w:rsidRPr="007240A9" w:rsidRDefault="00D22FFE" w:rsidP="003716D0">
            <w:pPr>
              <w:tabs>
                <w:tab w:val="left" w:pos="567"/>
              </w:tabs>
              <w:jc w:val="center"/>
              <w:rPr>
                <w:b/>
                <w:sz w:val="20"/>
              </w:rPr>
            </w:pPr>
            <w:r>
              <w:rPr>
                <w:b/>
                <w:sz w:val="20"/>
                <w:lang w:val="ru"/>
              </w:rPr>
              <w:t>Нинтеданиб</w:t>
            </w:r>
            <w:r w:rsidRPr="007240A9">
              <w:rPr>
                <w:b/>
                <w:sz w:val="20"/>
                <w:lang w:val="ru"/>
              </w:rPr>
              <w:t xml:space="preserve"> 150 мг два раза в сутки</w:t>
            </w:r>
          </w:p>
        </w:tc>
      </w:tr>
      <w:tr w:rsidR="00995E92" w:rsidRPr="00A02C2C" w14:paraId="6B2F162C" w14:textId="77777777" w:rsidTr="0050477A">
        <w:trPr>
          <w:trHeight w:val="23"/>
        </w:trPr>
        <w:tc>
          <w:tcPr>
            <w:tcW w:w="1642" w:type="dxa"/>
            <w:tcBorders>
              <w:top w:val="single" w:sz="4" w:space="0" w:color="auto"/>
              <w:left w:val="single" w:sz="4" w:space="0" w:color="auto"/>
              <w:bottom w:val="single" w:sz="4" w:space="0" w:color="auto"/>
            </w:tcBorders>
            <w:shd w:val="clear" w:color="auto" w:fill="FFFFFF"/>
          </w:tcPr>
          <w:p w14:paraId="74F23038" w14:textId="77777777" w:rsidR="00995E92" w:rsidRPr="00A02C2C" w:rsidRDefault="00995E92" w:rsidP="003716D0">
            <w:pPr>
              <w:tabs>
                <w:tab w:val="left" w:pos="567"/>
              </w:tabs>
              <w:rPr>
                <w:sz w:val="20"/>
              </w:rPr>
            </w:pPr>
            <w:r w:rsidRPr="00A02C2C">
              <w:rPr>
                <w:sz w:val="20"/>
                <w:lang w:val="ru"/>
              </w:rPr>
              <w:t>Количество</w:t>
            </w:r>
          </w:p>
          <w:p w14:paraId="0A30B993" w14:textId="77777777" w:rsidR="00995E92" w:rsidRPr="00A02C2C" w:rsidRDefault="00995E92" w:rsidP="003716D0">
            <w:pPr>
              <w:tabs>
                <w:tab w:val="left" w:pos="567"/>
              </w:tabs>
              <w:rPr>
                <w:sz w:val="20"/>
              </w:rPr>
            </w:pPr>
            <w:r w:rsidRPr="00A02C2C">
              <w:rPr>
                <w:sz w:val="20"/>
                <w:lang w:val="ru"/>
              </w:rPr>
              <w:t>проанализированных</w:t>
            </w:r>
          </w:p>
          <w:p w14:paraId="0A4BFF2B" w14:textId="77777777" w:rsidR="00995E92" w:rsidRPr="00A02C2C" w:rsidRDefault="00995E92" w:rsidP="003716D0">
            <w:pPr>
              <w:tabs>
                <w:tab w:val="left" w:pos="567"/>
              </w:tabs>
              <w:rPr>
                <w:sz w:val="20"/>
              </w:rPr>
            </w:pPr>
            <w:r w:rsidRPr="00A02C2C">
              <w:rPr>
                <w:sz w:val="20"/>
                <w:lang w:val="ru"/>
              </w:rPr>
              <w:lastRenderedPageBreak/>
              <w:t>пациентов</w:t>
            </w:r>
          </w:p>
        </w:tc>
        <w:tc>
          <w:tcPr>
            <w:tcW w:w="1326" w:type="dxa"/>
            <w:tcBorders>
              <w:top w:val="single" w:sz="4" w:space="0" w:color="auto"/>
              <w:left w:val="single" w:sz="4" w:space="0" w:color="auto"/>
              <w:bottom w:val="single" w:sz="4" w:space="0" w:color="auto"/>
            </w:tcBorders>
            <w:shd w:val="clear" w:color="auto" w:fill="FFFFFF"/>
            <w:vAlign w:val="center"/>
          </w:tcPr>
          <w:p w14:paraId="2088C208" w14:textId="77777777" w:rsidR="00995E92" w:rsidRPr="00A02C2C" w:rsidRDefault="00995E92" w:rsidP="003716D0">
            <w:pPr>
              <w:tabs>
                <w:tab w:val="left" w:pos="567"/>
              </w:tabs>
              <w:jc w:val="center"/>
              <w:rPr>
                <w:sz w:val="20"/>
              </w:rPr>
            </w:pPr>
            <w:r w:rsidRPr="00A02C2C">
              <w:rPr>
                <w:sz w:val="20"/>
                <w:lang w:val="ru"/>
              </w:rPr>
              <w:lastRenderedPageBreak/>
              <w:t>204</w:t>
            </w:r>
          </w:p>
        </w:tc>
        <w:tc>
          <w:tcPr>
            <w:tcW w:w="1283" w:type="dxa"/>
            <w:tcBorders>
              <w:top w:val="single" w:sz="4" w:space="0" w:color="auto"/>
              <w:left w:val="single" w:sz="4" w:space="0" w:color="auto"/>
              <w:bottom w:val="single" w:sz="4" w:space="0" w:color="auto"/>
            </w:tcBorders>
            <w:shd w:val="clear" w:color="auto" w:fill="FFFFFF"/>
            <w:vAlign w:val="center"/>
          </w:tcPr>
          <w:p w14:paraId="3988633B" w14:textId="77777777" w:rsidR="00995E92" w:rsidRPr="00A02C2C" w:rsidRDefault="00995E92" w:rsidP="003716D0">
            <w:pPr>
              <w:tabs>
                <w:tab w:val="left" w:pos="567"/>
              </w:tabs>
              <w:jc w:val="center"/>
              <w:rPr>
                <w:sz w:val="20"/>
              </w:rPr>
            </w:pPr>
            <w:r w:rsidRPr="00A02C2C">
              <w:rPr>
                <w:sz w:val="20"/>
                <w:lang w:val="ru"/>
              </w:rPr>
              <w:t>309</w:t>
            </w:r>
          </w:p>
        </w:tc>
        <w:tc>
          <w:tcPr>
            <w:tcW w:w="1130" w:type="dxa"/>
            <w:tcBorders>
              <w:top w:val="single" w:sz="4" w:space="0" w:color="auto"/>
              <w:left w:val="single" w:sz="4" w:space="0" w:color="auto"/>
              <w:bottom w:val="single" w:sz="4" w:space="0" w:color="auto"/>
            </w:tcBorders>
            <w:shd w:val="clear" w:color="auto" w:fill="FFFFFF"/>
            <w:vAlign w:val="center"/>
          </w:tcPr>
          <w:p w14:paraId="40539C5C" w14:textId="77777777" w:rsidR="00995E92" w:rsidRPr="00A02C2C" w:rsidRDefault="00995E92" w:rsidP="003716D0">
            <w:pPr>
              <w:tabs>
                <w:tab w:val="left" w:pos="567"/>
              </w:tabs>
              <w:jc w:val="center"/>
              <w:rPr>
                <w:sz w:val="20"/>
              </w:rPr>
            </w:pPr>
            <w:r w:rsidRPr="00A02C2C">
              <w:rPr>
                <w:sz w:val="20"/>
                <w:lang w:val="ru"/>
              </w:rPr>
              <w:t>219</w:t>
            </w:r>
          </w:p>
        </w:tc>
        <w:tc>
          <w:tcPr>
            <w:tcW w:w="1293" w:type="dxa"/>
            <w:tcBorders>
              <w:top w:val="single" w:sz="4" w:space="0" w:color="auto"/>
              <w:left w:val="single" w:sz="4" w:space="0" w:color="auto"/>
              <w:bottom w:val="single" w:sz="4" w:space="0" w:color="auto"/>
            </w:tcBorders>
            <w:shd w:val="clear" w:color="auto" w:fill="FFFFFF"/>
            <w:vAlign w:val="center"/>
          </w:tcPr>
          <w:p w14:paraId="62A24BAA" w14:textId="77777777" w:rsidR="00995E92" w:rsidRPr="00A02C2C" w:rsidRDefault="00995E92" w:rsidP="003716D0">
            <w:pPr>
              <w:tabs>
                <w:tab w:val="left" w:pos="567"/>
              </w:tabs>
              <w:jc w:val="center"/>
              <w:rPr>
                <w:sz w:val="20"/>
              </w:rPr>
            </w:pPr>
            <w:r w:rsidRPr="00A02C2C">
              <w:rPr>
                <w:sz w:val="20"/>
                <w:lang w:val="ru"/>
              </w:rPr>
              <w:t>329</w:t>
            </w:r>
          </w:p>
        </w:tc>
        <w:tc>
          <w:tcPr>
            <w:tcW w:w="1274" w:type="dxa"/>
            <w:tcBorders>
              <w:top w:val="single" w:sz="4" w:space="0" w:color="auto"/>
              <w:left w:val="single" w:sz="4" w:space="0" w:color="auto"/>
              <w:bottom w:val="single" w:sz="4" w:space="0" w:color="auto"/>
            </w:tcBorders>
            <w:shd w:val="clear" w:color="auto" w:fill="FFFFFF"/>
            <w:vAlign w:val="center"/>
          </w:tcPr>
          <w:p w14:paraId="073D9539" w14:textId="77777777" w:rsidR="00995E92" w:rsidRPr="00A02C2C" w:rsidRDefault="00995E92" w:rsidP="003716D0">
            <w:pPr>
              <w:tabs>
                <w:tab w:val="left" w:pos="567"/>
              </w:tabs>
              <w:jc w:val="center"/>
              <w:rPr>
                <w:sz w:val="20"/>
              </w:rPr>
            </w:pPr>
            <w:r w:rsidRPr="00A02C2C">
              <w:rPr>
                <w:sz w:val="20"/>
                <w:lang w:val="ru"/>
              </w:rPr>
              <w:t>423</w:t>
            </w:r>
          </w:p>
        </w:tc>
        <w:tc>
          <w:tcPr>
            <w:tcW w:w="1398" w:type="dxa"/>
            <w:tcBorders>
              <w:top w:val="single" w:sz="4" w:space="0" w:color="auto"/>
              <w:left w:val="single" w:sz="4" w:space="0" w:color="auto"/>
              <w:bottom w:val="single" w:sz="4" w:space="0" w:color="auto"/>
              <w:right w:val="single" w:sz="4" w:space="0" w:color="auto"/>
            </w:tcBorders>
            <w:shd w:val="clear" w:color="auto" w:fill="FFFFFF"/>
            <w:vAlign w:val="center"/>
          </w:tcPr>
          <w:p w14:paraId="609264BA" w14:textId="77777777" w:rsidR="00995E92" w:rsidRPr="00A02C2C" w:rsidRDefault="00995E92" w:rsidP="003716D0">
            <w:pPr>
              <w:tabs>
                <w:tab w:val="left" w:pos="567"/>
              </w:tabs>
              <w:jc w:val="center"/>
              <w:rPr>
                <w:sz w:val="20"/>
              </w:rPr>
            </w:pPr>
            <w:r w:rsidRPr="00A02C2C">
              <w:rPr>
                <w:sz w:val="20"/>
                <w:lang w:val="ru"/>
              </w:rPr>
              <w:t>638</w:t>
            </w:r>
          </w:p>
        </w:tc>
      </w:tr>
      <w:tr w:rsidR="00995E92" w:rsidRPr="00A02C2C" w14:paraId="2F31FE99" w14:textId="77777777" w:rsidTr="0050477A">
        <w:trPr>
          <w:trHeight w:val="23"/>
        </w:trPr>
        <w:tc>
          <w:tcPr>
            <w:tcW w:w="9346" w:type="dxa"/>
            <w:gridSpan w:val="7"/>
            <w:tcBorders>
              <w:top w:val="single" w:sz="4" w:space="0" w:color="auto"/>
              <w:left w:val="single" w:sz="4" w:space="0" w:color="auto"/>
              <w:right w:val="single" w:sz="4" w:space="0" w:color="auto"/>
            </w:tcBorders>
            <w:shd w:val="clear" w:color="auto" w:fill="FFFFFF"/>
            <w:vAlign w:val="center"/>
          </w:tcPr>
          <w:p w14:paraId="087297B0" w14:textId="77777777" w:rsidR="00995E92" w:rsidRPr="00A02C2C" w:rsidRDefault="00995E92" w:rsidP="003716D0">
            <w:pPr>
              <w:tabs>
                <w:tab w:val="left" w:pos="567"/>
              </w:tabs>
              <w:jc w:val="center"/>
              <w:rPr>
                <w:sz w:val="20"/>
              </w:rPr>
            </w:pPr>
            <w:r w:rsidRPr="00A02C2C">
              <w:rPr>
                <w:b/>
                <w:bCs/>
                <w:sz w:val="20"/>
                <w:lang w:val="ru"/>
              </w:rPr>
              <w:t>5 % порог</w:t>
            </w:r>
          </w:p>
        </w:tc>
      </w:tr>
      <w:tr w:rsidR="00995E92" w:rsidRPr="00A02C2C" w14:paraId="4891351F" w14:textId="77777777" w:rsidTr="003716D0">
        <w:trPr>
          <w:trHeight w:val="23"/>
        </w:trPr>
        <w:tc>
          <w:tcPr>
            <w:tcW w:w="1642" w:type="dxa"/>
            <w:tcBorders>
              <w:top w:val="single" w:sz="4" w:space="0" w:color="auto"/>
              <w:left w:val="single" w:sz="4" w:space="0" w:color="auto"/>
            </w:tcBorders>
            <w:shd w:val="clear" w:color="auto" w:fill="FFFFFF"/>
          </w:tcPr>
          <w:p w14:paraId="2C010E3F" w14:textId="77777777" w:rsidR="00995E92" w:rsidRPr="00FA74F0" w:rsidRDefault="00995E92" w:rsidP="003716D0">
            <w:pPr>
              <w:tabs>
                <w:tab w:val="left" w:pos="567"/>
              </w:tabs>
              <w:rPr>
                <w:sz w:val="20"/>
              </w:rPr>
            </w:pPr>
            <w:r w:rsidRPr="00A02C2C">
              <w:rPr>
                <w:sz w:val="20"/>
                <w:lang w:val="ru"/>
              </w:rPr>
              <w:t>Количество пациентов (%), ответивших</w:t>
            </w:r>
          </w:p>
          <w:p w14:paraId="3F8C587C" w14:textId="77777777" w:rsidR="00995E92" w:rsidRPr="00FA74F0" w:rsidRDefault="00995E92" w:rsidP="003716D0">
            <w:pPr>
              <w:tabs>
                <w:tab w:val="left" w:pos="567"/>
              </w:tabs>
              <w:rPr>
                <w:sz w:val="20"/>
              </w:rPr>
            </w:pPr>
            <w:r w:rsidRPr="00A02C2C">
              <w:rPr>
                <w:sz w:val="20"/>
                <w:lang w:val="ru"/>
              </w:rPr>
              <w:t>на лечение, судя по показателям ФЖЕЛ</w:t>
            </w:r>
            <w:r w:rsidRPr="00A02C2C">
              <w:rPr>
                <w:sz w:val="20"/>
                <w:vertAlign w:val="superscript"/>
                <w:lang w:val="ru"/>
              </w:rPr>
              <w:t>1</w:t>
            </w:r>
          </w:p>
        </w:tc>
        <w:tc>
          <w:tcPr>
            <w:tcW w:w="1326" w:type="dxa"/>
            <w:tcBorders>
              <w:top w:val="single" w:sz="4" w:space="0" w:color="auto"/>
              <w:left w:val="single" w:sz="4" w:space="0" w:color="auto"/>
            </w:tcBorders>
            <w:shd w:val="clear" w:color="auto" w:fill="FFFFFF"/>
            <w:vAlign w:val="center"/>
          </w:tcPr>
          <w:p w14:paraId="062B5F79" w14:textId="77777777" w:rsidR="00995E92" w:rsidRPr="00A02C2C" w:rsidRDefault="00995E92" w:rsidP="003716D0">
            <w:pPr>
              <w:tabs>
                <w:tab w:val="left" w:pos="567"/>
              </w:tabs>
              <w:jc w:val="center"/>
              <w:rPr>
                <w:sz w:val="20"/>
              </w:rPr>
            </w:pPr>
            <w:r w:rsidRPr="00A02C2C">
              <w:rPr>
                <w:sz w:val="20"/>
                <w:lang w:val="ru"/>
              </w:rPr>
              <w:t>78 (38,2)</w:t>
            </w:r>
          </w:p>
        </w:tc>
        <w:tc>
          <w:tcPr>
            <w:tcW w:w="1283" w:type="dxa"/>
            <w:tcBorders>
              <w:top w:val="single" w:sz="4" w:space="0" w:color="auto"/>
              <w:left w:val="single" w:sz="4" w:space="0" w:color="auto"/>
            </w:tcBorders>
            <w:shd w:val="clear" w:color="auto" w:fill="FFFFFF"/>
            <w:vAlign w:val="center"/>
          </w:tcPr>
          <w:p w14:paraId="48FA50F1" w14:textId="77777777" w:rsidR="00995E92" w:rsidRPr="00A02C2C" w:rsidRDefault="00995E92" w:rsidP="003716D0">
            <w:pPr>
              <w:tabs>
                <w:tab w:val="left" w:pos="567"/>
              </w:tabs>
              <w:jc w:val="center"/>
              <w:rPr>
                <w:sz w:val="20"/>
              </w:rPr>
            </w:pPr>
            <w:r w:rsidRPr="00A02C2C">
              <w:rPr>
                <w:sz w:val="20"/>
                <w:lang w:val="ru"/>
              </w:rPr>
              <w:t>163 (52,8)</w:t>
            </w:r>
          </w:p>
        </w:tc>
        <w:tc>
          <w:tcPr>
            <w:tcW w:w="1130" w:type="dxa"/>
            <w:tcBorders>
              <w:top w:val="single" w:sz="4" w:space="0" w:color="auto"/>
              <w:left w:val="single" w:sz="4" w:space="0" w:color="auto"/>
            </w:tcBorders>
            <w:shd w:val="clear" w:color="auto" w:fill="FFFFFF"/>
            <w:vAlign w:val="center"/>
          </w:tcPr>
          <w:p w14:paraId="45FFF8EE" w14:textId="77777777" w:rsidR="00995E92" w:rsidRPr="00A02C2C" w:rsidRDefault="00995E92" w:rsidP="003716D0">
            <w:pPr>
              <w:tabs>
                <w:tab w:val="left" w:pos="567"/>
              </w:tabs>
              <w:jc w:val="center"/>
              <w:rPr>
                <w:sz w:val="20"/>
              </w:rPr>
            </w:pPr>
            <w:r w:rsidRPr="00A02C2C">
              <w:rPr>
                <w:sz w:val="20"/>
                <w:lang w:val="ru"/>
              </w:rPr>
              <w:t>86 (39,3)</w:t>
            </w:r>
          </w:p>
        </w:tc>
        <w:tc>
          <w:tcPr>
            <w:tcW w:w="1293" w:type="dxa"/>
            <w:tcBorders>
              <w:top w:val="single" w:sz="4" w:space="0" w:color="auto"/>
              <w:left w:val="single" w:sz="4" w:space="0" w:color="auto"/>
            </w:tcBorders>
            <w:shd w:val="clear" w:color="auto" w:fill="FFFFFF"/>
            <w:vAlign w:val="center"/>
          </w:tcPr>
          <w:p w14:paraId="07FD91F7" w14:textId="77777777" w:rsidR="00995E92" w:rsidRPr="00A02C2C" w:rsidRDefault="00995E92" w:rsidP="003716D0">
            <w:pPr>
              <w:tabs>
                <w:tab w:val="left" w:pos="567"/>
              </w:tabs>
              <w:jc w:val="center"/>
              <w:rPr>
                <w:sz w:val="20"/>
              </w:rPr>
            </w:pPr>
            <w:r w:rsidRPr="00A02C2C">
              <w:rPr>
                <w:sz w:val="20"/>
                <w:lang w:val="ru"/>
              </w:rPr>
              <w:t>175 (53,2)</w:t>
            </w:r>
          </w:p>
        </w:tc>
        <w:tc>
          <w:tcPr>
            <w:tcW w:w="1274" w:type="dxa"/>
            <w:tcBorders>
              <w:top w:val="single" w:sz="4" w:space="0" w:color="auto"/>
              <w:left w:val="single" w:sz="4" w:space="0" w:color="auto"/>
            </w:tcBorders>
            <w:shd w:val="clear" w:color="auto" w:fill="FFFFFF"/>
            <w:vAlign w:val="center"/>
          </w:tcPr>
          <w:p w14:paraId="25D5597E" w14:textId="77777777" w:rsidR="00995E92" w:rsidRPr="00A02C2C" w:rsidRDefault="00995E92" w:rsidP="003716D0">
            <w:pPr>
              <w:tabs>
                <w:tab w:val="left" w:pos="567"/>
              </w:tabs>
              <w:jc w:val="center"/>
              <w:rPr>
                <w:sz w:val="20"/>
              </w:rPr>
            </w:pPr>
            <w:r w:rsidRPr="00A02C2C">
              <w:rPr>
                <w:sz w:val="20"/>
                <w:lang w:val="ru"/>
              </w:rPr>
              <w:t>164 (38,8)</w:t>
            </w:r>
          </w:p>
        </w:tc>
        <w:tc>
          <w:tcPr>
            <w:tcW w:w="1398" w:type="dxa"/>
            <w:tcBorders>
              <w:top w:val="single" w:sz="4" w:space="0" w:color="auto"/>
              <w:left w:val="single" w:sz="4" w:space="0" w:color="auto"/>
              <w:right w:val="single" w:sz="4" w:space="0" w:color="auto"/>
            </w:tcBorders>
            <w:shd w:val="clear" w:color="auto" w:fill="FFFFFF"/>
            <w:vAlign w:val="center"/>
          </w:tcPr>
          <w:p w14:paraId="04D7096C" w14:textId="77777777" w:rsidR="00995E92" w:rsidRPr="00A02C2C" w:rsidRDefault="00995E92" w:rsidP="003716D0">
            <w:pPr>
              <w:tabs>
                <w:tab w:val="left" w:pos="567"/>
              </w:tabs>
              <w:jc w:val="center"/>
              <w:rPr>
                <w:sz w:val="20"/>
              </w:rPr>
            </w:pPr>
            <w:r w:rsidRPr="00A02C2C">
              <w:rPr>
                <w:sz w:val="20"/>
                <w:lang w:val="ru"/>
              </w:rPr>
              <w:t>338 (53,0)</w:t>
            </w:r>
          </w:p>
        </w:tc>
      </w:tr>
      <w:tr w:rsidR="00995E92" w:rsidRPr="00A02C2C" w14:paraId="44242333"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tcPr>
          <w:p w14:paraId="05AFCBA5" w14:textId="77777777" w:rsidR="00995E92" w:rsidRPr="00E3646E" w:rsidRDefault="00995E92" w:rsidP="003716D0">
            <w:pPr>
              <w:tabs>
                <w:tab w:val="left" w:pos="567"/>
              </w:tabs>
              <w:ind w:left="360"/>
              <w:jc w:val="center"/>
              <w:rPr>
                <w:sz w:val="20"/>
              </w:rPr>
            </w:pPr>
            <w:r w:rsidRPr="00E3646E">
              <w:rPr>
                <w:sz w:val="20"/>
                <w:lang w:val="ru"/>
              </w:rPr>
              <w:t>Сравнение с плацебо</w:t>
            </w:r>
          </w:p>
        </w:tc>
      </w:tr>
      <w:tr w:rsidR="00995E92" w:rsidRPr="00A02C2C" w14:paraId="6E1BFC9F" w14:textId="77777777" w:rsidTr="003716D0">
        <w:trPr>
          <w:trHeight w:val="23"/>
        </w:trPr>
        <w:tc>
          <w:tcPr>
            <w:tcW w:w="1642" w:type="dxa"/>
            <w:tcBorders>
              <w:top w:val="single" w:sz="4" w:space="0" w:color="auto"/>
              <w:left w:val="single" w:sz="4" w:space="0" w:color="auto"/>
            </w:tcBorders>
            <w:shd w:val="clear" w:color="auto" w:fill="FFFFFF"/>
          </w:tcPr>
          <w:p w14:paraId="39674673" w14:textId="77777777" w:rsidR="00995E92" w:rsidRPr="00A02C2C" w:rsidRDefault="00995E92" w:rsidP="003716D0">
            <w:pPr>
              <w:tabs>
                <w:tab w:val="left" w:pos="567"/>
              </w:tabs>
              <w:rPr>
                <w:sz w:val="20"/>
              </w:rPr>
            </w:pPr>
            <w:r w:rsidRPr="00A02C2C">
              <w:rPr>
                <w:sz w:val="20"/>
                <w:lang w:val="ru"/>
              </w:rPr>
              <w:t>Отношение шансов</w:t>
            </w:r>
          </w:p>
        </w:tc>
        <w:tc>
          <w:tcPr>
            <w:tcW w:w="1326" w:type="dxa"/>
            <w:tcBorders>
              <w:top w:val="single" w:sz="4" w:space="0" w:color="auto"/>
              <w:left w:val="single" w:sz="4" w:space="0" w:color="auto"/>
            </w:tcBorders>
            <w:shd w:val="clear" w:color="auto" w:fill="FFFFFF"/>
            <w:vAlign w:val="center"/>
          </w:tcPr>
          <w:p w14:paraId="4A068B55"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tcBorders>
            <w:shd w:val="clear" w:color="auto" w:fill="FFFFFF"/>
            <w:vAlign w:val="center"/>
          </w:tcPr>
          <w:p w14:paraId="781C28BF" w14:textId="77777777" w:rsidR="00995E92" w:rsidRPr="00A02C2C" w:rsidRDefault="00995E92" w:rsidP="003716D0">
            <w:pPr>
              <w:tabs>
                <w:tab w:val="left" w:pos="567"/>
              </w:tabs>
              <w:jc w:val="center"/>
              <w:rPr>
                <w:sz w:val="20"/>
              </w:rPr>
            </w:pPr>
            <w:r w:rsidRPr="00A02C2C">
              <w:rPr>
                <w:sz w:val="20"/>
                <w:lang w:val="ru"/>
              </w:rPr>
              <w:t>1,85</w:t>
            </w:r>
          </w:p>
        </w:tc>
        <w:tc>
          <w:tcPr>
            <w:tcW w:w="1130" w:type="dxa"/>
            <w:tcBorders>
              <w:top w:val="single" w:sz="4" w:space="0" w:color="auto"/>
              <w:left w:val="single" w:sz="4" w:space="0" w:color="auto"/>
            </w:tcBorders>
            <w:shd w:val="clear" w:color="auto" w:fill="FFFFFF"/>
            <w:vAlign w:val="center"/>
          </w:tcPr>
          <w:p w14:paraId="6B5424AA"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tcBorders>
            <w:shd w:val="clear" w:color="auto" w:fill="FFFFFF"/>
            <w:vAlign w:val="center"/>
          </w:tcPr>
          <w:p w14:paraId="160F8293" w14:textId="77777777" w:rsidR="00995E92" w:rsidRPr="00A02C2C" w:rsidRDefault="00995E92" w:rsidP="003716D0">
            <w:pPr>
              <w:tabs>
                <w:tab w:val="left" w:pos="567"/>
              </w:tabs>
              <w:jc w:val="center"/>
              <w:rPr>
                <w:sz w:val="20"/>
              </w:rPr>
            </w:pPr>
            <w:r w:rsidRPr="00A02C2C">
              <w:rPr>
                <w:sz w:val="20"/>
                <w:lang w:val="ru"/>
              </w:rPr>
              <w:t>1,79</w:t>
            </w:r>
          </w:p>
        </w:tc>
        <w:tc>
          <w:tcPr>
            <w:tcW w:w="1274" w:type="dxa"/>
            <w:tcBorders>
              <w:top w:val="single" w:sz="4" w:space="0" w:color="auto"/>
              <w:left w:val="single" w:sz="4" w:space="0" w:color="auto"/>
            </w:tcBorders>
            <w:shd w:val="clear" w:color="auto" w:fill="FFFFFF"/>
            <w:vAlign w:val="center"/>
          </w:tcPr>
          <w:p w14:paraId="6C10FBC5"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right w:val="single" w:sz="4" w:space="0" w:color="auto"/>
            </w:tcBorders>
            <w:shd w:val="clear" w:color="auto" w:fill="FFFFFF"/>
            <w:vAlign w:val="center"/>
          </w:tcPr>
          <w:p w14:paraId="6297A183" w14:textId="77777777" w:rsidR="00995E92" w:rsidRPr="00A02C2C" w:rsidRDefault="00995E92" w:rsidP="003716D0">
            <w:pPr>
              <w:tabs>
                <w:tab w:val="left" w:pos="567"/>
              </w:tabs>
              <w:jc w:val="center"/>
              <w:rPr>
                <w:sz w:val="20"/>
              </w:rPr>
            </w:pPr>
            <w:r w:rsidRPr="00A02C2C">
              <w:rPr>
                <w:sz w:val="20"/>
                <w:lang w:val="ru"/>
              </w:rPr>
              <w:t>1,84</w:t>
            </w:r>
          </w:p>
        </w:tc>
      </w:tr>
      <w:tr w:rsidR="00995E92" w:rsidRPr="00A02C2C" w14:paraId="4544E6CB" w14:textId="77777777" w:rsidTr="003716D0">
        <w:trPr>
          <w:trHeight w:val="23"/>
        </w:trPr>
        <w:tc>
          <w:tcPr>
            <w:tcW w:w="1642" w:type="dxa"/>
            <w:tcBorders>
              <w:top w:val="single" w:sz="4" w:space="0" w:color="auto"/>
              <w:left w:val="single" w:sz="4" w:space="0" w:color="auto"/>
            </w:tcBorders>
            <w:shd w:val="clear" w:color="auto" w:fill="FFFFFF"/>
          </w:tcPr>
          <w:p w14:paraId="42B75E64" w14:textId="77777777" w:rsidR="00995E92" w:rsidRPr="00A02C2C" w:rsidRDefault="00995E92" w:rsidP="003716D0">
            <w:pPr>
              <w:tabs>
                <w:tab w:val="left" w:pos="567"/>
              </w:tabs>
              <w:rPr>
                <w:sz w:val="20"/>
              </w:rPr>
            </w:pPr>
            <w:r w:rsidRPr="00A02C2C">
              <w:rPr>
                <w:sz w:val="20"/>
                <w:lang w:val="ru"/>
              </w:rPr>
              <w:t>95 % ДИ</w:t>
            </w:r>
          </w:p>
        </w:tc>
        <w:tc>
          <w:tcPr>
            <w:tcW w:w="1326" w:type="dxa"/>
            <w:tcBorders>
              <w:top w:val="single" w:sz="4" w:space="0" w:color="auto"/>
              <w:left w:val="single" w:sz="4" w:space="0" w:color="auto"/>
            </w:tcBorders>
            <w:shd w:val="clear" w:color="auto" w:fill="FFFFFF"/>
            <w:vAlign w:val="center"/>
          </w:tcPr>
          <w:p w14:paraId="0FACFB45"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tcBorders>
            <w:shd w:val="clear" w:color="auto" w:fill="FFFFFF"/>
            <w:vAlign w:val="center"/>
          </w:tcPr>
          <w:p w14:paraId="7A3050D7" w14:textId="77777777" w:rsidR="00995E92" w:rsidRPr="00A02C2C" w:rsidRDefault="00995E92" w:rsidP="003716D0">
            <w:pPr>
              <w:tabs>
                <w:tab w:val="left" w:pos="567"/>
              </w:tabs>
              <w:jc w:val="center"/>
              <w:rPr>
                <w:sz w:val="20"/>
              </w:rPr>
            </w:pPr>
            <w:r w:rsidRPr="00A02C2C">
              <w:rPr>
                <w:sz w:val="20"/>
                <w:lang w:val="ru"/>
              </w:rPr>
              <w:t>(1,28, 2,66)</w:t>
            </w:r>
          </w:p>
        </w:tc>
        <w:tc>
          <w:tcPr>
            <w:tcW w:w="1130" w:type="dxa"/>
            <w:tcBorders>
              <w:top w:val="single" w:sz="4" w:space="0" w:color="auto"/>
              <w:left w:val="single" w:sz="4" w:space="0" w:color="auto"/>
            </w:tcBorders>
            <w:shd w:val="clear" w:color="auto" w:fill="FFFFFF"/>
            <w:vAlign w:val="center"/>
          </w:tcPr>
          <w:p w14:paraId="2A9A52F3"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tcBorders>
            <w:shd w:val="clear" w:color="auto" w:fill="FFFFFF"/>
            <w:vAlign w:val="center"/>
          </w:tcPr>
          <w:p w14:paraId="7D6CFE14" w14:textId="77777777" w:rsidR="00995E92" w:rsidRPr="00A02C2C" w:rsidRDefault="00995E92" w:rsidP="003716D0">
            <w:pPr>
              <w:tabs>
                <w:tab w:val="left" w:pos="567"/>
              </w:tabs>
              <w:jc w:val="center"/>
              <w:rPr>
                <w:sz w:val="20"/>
              </w:rPr>
            </w:pPr>
            <w:r w:rsidRPr="00A02C2C">
              <w:rPr>
                <w:sz w:val="20"/>
                <w:lang w:val="ru"/>
              </w:rPr>
              <w:t>(1,26, 2,55)</w:t>
            </w:r>
          </w:p>
        </w:tc>
        <w:tc>
          <w:tcPr>
            <w:tcW w:w="1274" w:type="dxa"/>
            <w:tcBorders>
              <w:top w:val="single" w:sz="4" w:space="0" w:color="auto"/>
              <w:left w:val="single" w:sz="4" w:space="0" w:color="auto"/>
            </w:tcBorders>
            <w:shd w:val="clear" w:color="auto" w:fill="FFFFFF"/>
            <w:vAlign w:val="center"/>
          </w:tcPr>
          <w:p w14:paraId="595C423F"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right w:val="single" w:sz="4" w:space="0" w:color="auto"/>
            </w:tcBorders>
            <w:shd w:val="clear" w:color="auto" w:fill="FFFFFF"/>
            <w:vAlign w:val="center"/>
          </w:tcPr>
          <w:p w14:paraId="436643D4" w14:textId="77777777" w:rsidR="00995E92" w:rsidRPr="00A02C2C" w:rsidRDefault="00995E92" w:rsidP="003716D0">
            <w:pPr>
              <w:tabs>
                <w:tab w:val="left" w:pos="567"/>
              </w:tabs>
              <w:jc w:val="center"/>
              <w:rPr>
                <w:sz w:val="20"/>
              </w:rPr>
            </w:pPr>
            <w:r w:rsidRPr="00A02C2C">
              <w:rPr>
                <w:sz w:val="20"/>
                <w:lang w:val="ru"/>
              </w:rPr>
              <w:t>(1,43, 2,36)</w:t>
            </w:r>
          </w:p>
        </w:tc>
      </w:tr>
      <w:tr w:rsidR="00995E92" w:rsidRPr="00A02C2C" w14:paraId="0B0CCC2A" w14:textId="77777777" w:rsidTr="003716D0">
        <w:trPr>
          <w:trHeight w:val="23"/>
        </w:trPr>
        <w:tc>
          <w:tcPr>
            <w:tcW w:w="1642" w:type="dxa"/>
            <w:tcBorders>
              <w:top w:val="single" w:sz="4" w:space="0" w:color="auto"/>
              <w:left w:val="single" w:sz="4" w:space="0" w:color="auto"/>
            </w:tcBorders>
            <w:shd w:val="clear" w:color="auto" w:fill="FFFFFF"/>
          </w:tcPr>
          <w:p w14:paraId="7F56DE39" w14:textId="77777777" w:rsidR="00995E92" w:rsidRPr="00A02C2C" w:rsidRDefault="00995E92" w:rsidP="003716D0">
            <w:pPr>
              <w:tabs>
                <w:tab w:val="left" w:pos="567"/>
              </w:tabs>
              <w:rPr>
                <w:sz w:val="20"/>
              </w:rPr>
            </w:pPr>
            <w:r w:rsidRPr="00A02C2C">
              <w:rPr>
                <w:sz w:val="20"/>
                <w:lang w:val="ru"/>
              </w:rPr>
              <w:t>Значение p</w:t>
            </w:r>
            <w:r w:rsidRPr="00A02C2C">
              <w:rPr>
                <w:sz w:val="20"/>
                <w:vertAlign w:val="superscript"/>
                <w:lang w:val="ru"/>
              </w:rPr>
              <w:t>2</w:t>
            </w:r>
          </w:p>
        </w:tc>
        <w:tc>
          <w:tcPr>
            <w:tcW w:w="1326" w:type="dxa"/>
            <w:tcBorders>
              <w:top w:val="single" w:sz="4" w:space="0" w:color="auto"/>
              <w:left w:val="single" w:sz="4" w:space="0" w:color="auto"/>
            </w:tcBorders>
            <w:shd w:val="clear" w:color="auto" w:fill="FFFFFF"/>
            <w:vAlign w:val="center"/>
          </w:tcPr>
          <w:p w14:paraId="429820CD"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tcBorders>
            <w:shd w:val="clear" w:color="auto" w:fill="FFFFFF"/>
            <w:vAlign w:val="center"/>
          </w:tcPr>
          <w:p w14:paraId="612F281F" w14:textId="77777777" w:rsidR="00995E92" w:rsidRPr="00A02C2C" w:rsidRDefault="00995E92" w:rsidP="003716D0">
            <w:pPr>
              <w:tabs>
                <w:tab w:val="left" w:pos="567"/>
              </w:tabs>
              <w:jc w:val="center"/>
              <w:rPr>
                <w:sz w:val="20"/>
              </w:rPr>
            </w:pPr>
            <w:r w:rsidRPr="00A02C2C">
              <w:rPr>
                <w:sz w:val="20"/>
                <w:lang w:val="ru"/>
              </w:rPr>
              <w:t>0,0010</w:t>
            </w:r>
          </w:p>
        </w:tc>
        <w:tc>
          <w:tcPr>
            <w:tcW w:w="1130" w:type="dxa"/>
            <w:tcBorders>
              <w:top w:val="single" w:sz="4" w:space="0" w:color="auto"/>
              <w:left w:val="single" w:sz="4" w:space="0" w:color="auto"/>
            </w:tcBorders>
            <w:shd w:val="clear" w:color="auto" w:fill="FFFFFF"/>
            <w:vAlign w:val="center"/>
          </w:tcPr>
          <w:p w14:paraId="69230A52"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tcBorders>
            <w:shd w:val="clear" w:color="auto" w:fill="FFFFFF"/>
            <w:vAlign w:val="center"/>
          </w:tcPr>
          <w:p w14:paraId="004FDC8F" w14:textId="77777777" w:rsidR="00995E92" w:rsidRPr="00A02C2C" w:rsidRDefault="00995E92" w:rsidP="003716D0">
            <w:pPr>
              <w:tabs>
                <w:tab w:val="left" w:pos="567"/>
              </w:tabs>
              <w:jc w:val="center"/>
              <w:rPr>
                <w:sz w:val="20"/>
              </w:rPr>
            </w:pPr>
            <w:r w:rsidRPr="00A02C2C">
              <w:rPr>
                <w:sz w:val="20"/>
                <w:lang w:val="ru"/>
              </w:rPr>
              <w:t>0,0011</w:t>
            </w:r>
          </w:p>
        </w:tc>
        <w:tc>
          <w:tcPr>
            <w:tcW w:w="1274" w:type="dxa"/>
            <w:tcBorders>
              <w:top w:val="single" w:sz="4" w:space="0" w:color="auto"/>
              <w:left w:val="single" w:sz="4" w:space="0" w:color="auto"/>
            </w:tcBorders>
            <w:shd w:val="clear" w:color="auto" w:fill="FFFFFF"/>
            <w:vAlign w:val="center"/>
          </w:tcPr>
          <w:p w14:paraId="12CD1B97"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right w:val="single" w:sz="4" w:space="0" w:color="auto"/>
            </w:tcBorders>
            <w:shd w:val="clear" w:color="auto" w:fill="FFFFFF"/>
            <w:vAlign w:val="center"/>
          </w:tcPr>
          <w:p w14:paraId="61A827D4" w14:textId="77777777" w:rsidR="00995E92" w:rsidRPr="00A02C2C" w:rsidRDefault="00995E92" w:rsidP="003716D0">
            <w:pPr>
              <w:tabs>
                <w:tab w:val="left" w:pos="567"/>
              </w:tabs>
              <w:jc w:val="center"/>
              <w:rPr>
                <w:sz w:val="20"/>
              </w:rPr>
            </w:pPr>
            <w:r w:rsidRPr="00A02C2C">
              <w:rPr>
                <w:sz w:val="20"/>
                <w:lang w:val="ru"/>
              </w:rPr>
              <w:t>&lt;0,0001</w:t>
            </w:r>
          </w:p>
        </w:tc>
      </w:tr>
      <w:tr w:rsidR="00995E92" w:rsidRPr="00A02C2C" w14:paraId="1440A8EE"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vAlign w:val="center"/>
          </w:tcPr>
          <w:p w14:paraId="05010C47" w14:textId="77777777" w:rsidR="00995E92" w:rsidRPr="00A02C2C" w:rsidRDefault="00995E92" w:rsidP="003716D0">
            <w:pPr>
              <w:tabs>
                <w:tab w:val="left" w:pos="567"/>
              </w:tabs>
              <w:rPr>
                <w:sz w:val="20"/>
              </w:rPr>
            </w:pPr>
            <w:r w:rsidRPr="00A02C2C">
              <w:rPr>
                <w:b/>
                <w:bCs/>
                <w:sz w:val="20"/>
                <w:lang w:val="ru"/>
              </w:rPr>
              <w:t>10 % порог</w:t>
            </w:r>
          </w:p>
        </w:tc>
      </w:tr>
      <w:tr w:rsidR="00995E92" w:rsidRPr="00A02C2C" w14:paraId="6E4E0316" w14:textId="77777777" w:rsidTr="003716D0">
        <w:trPr>
          <w:trHeight w:val="23"/>
        </w:trPr>
        <w:tc>
          <w:tcPr>
            <w:tcW w:w="1642" w:type="dxa"/>
            <w:tcBorders>
              <w:top w:val="single" w:sz="4" w:space="0" w:color="auto"/>
              <w:left w:val="single" w:sz="4" w:space="0" w:color="auto"/>
            </w:tcBorders>
            <w:shd w:val="clear" w:color="auto" w:fill="FFFFFF"/>
          </w:tcPr>
          <w:p w14:paraId="0F9D8197" w14:textId="77777777" w:rsidR="00995E92" w:rsidRPr="00A02C2C" w:rsidRDefault="00995E92" w:rsidP="003716D0">
            <w:pPr>
              <w:tabs>
                <w:tab w:val="left" w:pos="567"/>
              </w:tabs>
              <w:rPr>
                <w:sz w:val="20"/>
              </w:rPr>
            </w:pPr>
            <w:r w:rsidRPr="00A02C2C">
              <w:rPr>
                <w:sz w:val="20"/>
                <w:lang w:val="ru"/>
              </w:rPr>
              <w:t>Количество пациентов (%), ответивших</w:t>
            </w:r>
          </w:p>
          <w:p w14:paraId="28812A24" w14:textId="77777777" w:rsidR="00995E92" w:rsidRPr="00FA74F0" w:rsidRDefault="00995E92" w:rsidP="003716D0">
            <w:pPr>
              <w:tabs>
                <w:tab w:val="left" w:pos="567"/>
              </w:tabs>
              <w:rPr>
                <w:sz w:val="20"/>
              </w:rPr>
            </w:pPr>
            <w:r w:rsidRPr="00A02C2C">
              <w:rPr>
                <w:sz w:val="20"/>
                <w:lang w:val="ru"/>
              </w:rPr>
              <w:t>на лечение, судя по показателям ФЖЕЛ</w:t>
            </w:r>
            <w:r w:rsidRPr="00A02C2C">
              <w:rPr>
                <w:sz w:val="20"/>
                <w:vertAlign w:val="superscript"/>
                <w:lang w:val="ru"/>
              </w:rPr>
              <w:t>1</w:t>
            </w:r>
          </w:p>
        </w:tc>
        <w:tc>
          <w:tcPr>
            <w:tcW w:w="1326" w:type="dxa"/>
            <w:tcBorders>
              <w:top w:val="single" w:sz="4" w:space="0" w:color="auto"/>
              <w:left w:val="single" w:sz="4" w:space="0" w:color="auto"/>
            </w:tcBorders>
            <w:shd w:val="clear" w:color="auto" w:fill="FFFFFF"/>
            <w:vAlign w:val="center"/>
          </w:tcPr>
          <w:p w14:paraId="7E3A67F6" w14:textId="77777777" w:rsidR="00995E92" w:rsidRPr="00A02C2C" w:rsidRDefault="00995E92" w:rsidP="003716D0">
            <w:pPr>
              <w:tabs>
                <w:tab w:val="left" w:pos="567"/>
              </w:tabs>
              <w:jc w:val="center"/>
              <w:rPr>
                <w:sz w:val="20"/>
              </w:rPr>
            </w:pPr>
            <w:r w:rsidRPr="00A02C2C">
              <w:rPr>
                <w:sz w:val="20"/>
                <w:lang w:val="ru"/>
              </w:rPr>
              <w:t>116 (56,9)</w:t>
            </w:r>
          </w:p>
        </w:tc>
        <w:tc>
          <w:tcPr>
            <w:tcW w:w="1283" w:type="dxa"/>
            <w:tcBorders>
              <w:top w:val="single" w:sz="4" w:space="0" w:color="auto"/>
              <w:left w:val="single" w:sz="4" w:space="0" w:color="auto"/>
            </w:tcBorders>
            <w:shd w:val="clear" w:color="auto" w:fill="FFFFFF"/>
            <w:vAlign w:val="center"/>
          </w:tcPr>
          <w:p w14:paraId="21B3541C" w14:textId="77777777" w:rsidR="00995E92" w:rsidRPr="00A02C2C" w:rsidRDefault="00995E92" w:rsidP="003716D0">
            <w:pPr>
              <w:tabs>
                <w:tab w:val="left" w:pos="567"/>
              </w:tabs>
              <w:jc w:val="center"/>
              <w:rPr>
                <w:sz w:val="20"/>
              </w:rPr>
            </w:pPr>
            <w:r w:rsidRPr="00A02C2C">
              <w:rPr>
                <w:sz w:val="20"/>
                <w:lang w:val="ru"/>
              </w:rPr>
              <w:t>218 (70,6)</w:t>
            </w:r>
          </w:p>
        </w:tc>
        <w:tc>
          <w:tcPr>
            <w:tcW w:w="1130" w:type="dxa"/>
            <w:tcBorders>
              <w:top w:val="single" w:sz="4" w:space="0" w:color="auto"/>
              <w:left w:val="single" w:sz="4" w:space="0" w:color="auto"/>
            </w:tcBorders>
            <w:shd w:val="clear" w:color="auto" w:fill="FFFFFF"/>
            <w:vAlign w:val="center"/>
          </w:tcPr>
          <w:p w14:paraId="77AE86DE" w14:textId="77777777" w:rsidR="00995E92" w:rsidRPr="00A02C2C" w:rsidRDefault="00995E92" w:rsidP="003716D0">
            <w:pPr>
              <w:tabs>
                <w:tab w:val="left" w:pos="567"/>
              </w:tabs>
              <w:jc w:val="center"/>
              <w:rPr>
                <w:sz w:val="20"/>
              </w:rPr>
            </w:pPr>
            <w:r w:rsidRPr="00A02C2C">
              <w:rPr>
                <w:sz w:val="20"/>
                <w:lang w:val="ru"/>
              </w:rPr>
              <w:t>140</w:t>
            </w:r>
          </w:p>
          <w:p w14:paraId="7D78E489" w14:textId="77777777" w:rsidR="00995E92" w:rsidRPr="00A02C2C" w:rsidRDefault="00995E92" w:rsidP="003716D0">
            <w:pPr>
              <w:tabs>
                <w:tab w:val="left" w:pos="567"/>
              </w:tabs>
              <w:jc w:val="center"/>
              <w:rPr>
                <w:sz w:val="20"/>
              </w:rPr>
            </w:pPr>
            <w:r w:rsidRPr="00A02C2C">
              <w:rPr>
                <w:sz w:val="20"/>
                <w:lang w:val="ru"/>
              </w:rPr>
              <w:t>(63,9)</w:t>
            </w:r>
          </w:p>
        </w:tc>
        <w:tc>
          <w:tcPr>
            <w:tcW w:w="1293" w:type="dxa"/>
            <w:tcBorders>
              <w:top w:val="single" w:sz="4" w:space="0" w:color="auto"/>
              <w:left w:val="single" w:sz="4" w:space="0" w:color="auto"/>
            </w:tcBorders>
            <w:shd w:val="clear" w:color="auto" w:fill="FFFFFF"/>
            <w:vAlign w:val="center"/>
          </w:tcPr>
          <w:p w14:paraId="21E45F92" w14:textId="77777777" w:rsidR="00995E92" w:rsidRPr="00A02C2C" w:rsidRDefault="00995E92" w:rsidP="003716D0">
            <w:pPr>
              <w:tabs>
                <w:tab w:val="left" w:pos="567"/>
              </w:tabs>
              <w:jc w:val="center"/>
              <w:rPr>
                <w:sz w:val="20"/>
              </w:rPr>
            </w:pPr>
            <w:r w:rsidRPr="00A02C2C">
              <w:rPr>
                <w:sz w:val="20"/>
                <w:lang w:val="ru"/>
              </w:rPr>
              <w:t>229 (69,6)</w:t>
            </w:r>
          </w:p>
        </w:tc>
        <w:tc>
          <w:tcPr>
            <w:tcW w:w="1274" w:type="dxa"/>
            <w:tcBorders>
              <w:top w:val="single" w:sz="4" w:space="0" w:color="auto"/>
              <w:left w:val="single" w:sz="4" w:space="0" w:color="auto"/>
            </w:tcBorders>
            <w:shd w:val="clear" w:color="auto" w:fill="FFFFFF"/>
            <w:vAlign w:val="center"/>
          </w:tcPr>
          <w:p w14:paraId="51332AFF" w14:textId="77777777" w:rsidR="00995E92" w:rsidRPr="00A02C2C" w:rsidRDefault="00995E92" w:rsidP="003716D0">
            <w:pPr>
              <w:tabs>
                <w:tab w:val="left" w:pos="567"/>
              </w:tabs>
              <w:jc w:val="center"/>
              <w:rPr>
                <w:sz w:val="20"/>
              </w:rPr>
            </w:pPr>
            <w:r w:rsidRPr="00A02C2C">
              <w:rPr>
                <w:sz w:val="20"/>
                <w:lang w:val="ru"/>
              </w:rPr>
              <w:t>256 (60,5)</w:t>
            </w:r>
          </w:p>
        </w:tc>
        <w:tc>
          <w:tcPr>
            <w:tcW w:w="1398" w:type="dxa"/>
            <w:tcBorders>
              <w:top w:val="single" w:sz="4" w:space="0" w:color="auto"/>
              <w:left w:val="single" w:sz="4" w:space="0" w:color="auto"/>
              <w:right w:val="single" w:sz="4" w:space="0" w:color="auto"/>
            </w:tcBorders>
            <w:shd w:val="clear" w:color="auto" w:fill="FFFFFF"/>
            <w:vAlign w:val="center"/>
          </w:tcPr>
          <w:p w14:paraId="33055300" w14:textId="77777777" w:rsidR="00995E92" w:rsidRPr="00A02C2C" w:rsidRDefault="00995E92" w:rsidP="003716D0">
            <w:pPr>
              <w:tabs>
                <w:tab w:val="left" w:pos="567"/>
              </w:tabs>
              <w:jc w:val="center"/>
              <w:rPr>
                <w:sz w:val="20"/>
              </w:rPr>
            </w:pPr>
            <w:r w:rsidRPr="00A02C2C">
              <w:rPr>
                <w:sz w:val="20"/>
                <w:lang w:val="ru"/>
              </w:rPr>
              <w:t>447 (70,1)</w:t>
            </w:r>
          </w:p>
        </w:tc>
      </w:tr>
      <w:tr w:rsidR="00995E92" w:rsidRPr="00A02C2C" w14:paraId="475B5967"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tcPr>
          <w:p w14:paraId="41D945E6" w14:textId="77777777" w:rsidR="00995E92" w:rsidRPr="00A02C2C" w:rsidRDefault="00995E92" w:rsidP="003716D0">
            <w:pPr>
              <w:tabs>
                <w:tab w:val="left" w:pos="567"/>
              </w:tabs>
              <w:rPr>
                <w:sz w:val="20"/>
              </w:rPr>
            </w:pPr>
            <w:r w:rsidRPr="00A02C2C">
              <w:rPr>
                <w:sz w:val="20"/>
                <w:lang w:val="ru"/>
              </w:rPr>
              <w:t>Сравнение с плацебо</w:t>
            </w:r>
          </w:p>
        </w:tc>
      </w:tr>
      <w:tr w:rsidR="00995E92" w:rsidRPr="00A02C2C" w14:paraId="718C9E80" w14:textId="77777777" w:rsidTr="003716D0">
        <w:trPr>
          <w:trHeight w:val="23"/>
        </w:trPr>
        <w:tc>
          <w:tcPr>
            <w:tcW w:w="1642" w:type="dxa"/>
            <w:tcBorders>
              <w:top w:val="single" w:sz="4" w:space="0" w:color="auto"/>
              <w:left w:val="single" w:sz="4" w:space="0" w:color="auto"/>
            </w:tcBorders>
            <w:shd w:val="clear" w:color="auto" w:fill="FFFFFF"/>
          </w:tcPr>
          <w:p w14:paraId="16819DE3" w14:textId="77777777" w:rsidR="00995E92" w:rsidRPr="00A02C2C" w:rsidRDefault="00995E92" w:rsidP="003716D0">
            <w:pPr>
              <w:tabs>
                <w:tab w:val="left" w:pos="567"/>
              </w:tabs>
              <w:rPr>
                <w:sz w:val="20"/>
              </w:rPr>
            </w:pPr>
            <w:r w:rsidRPr="00A02C2C">
              <w:rPr>
                <w:sz w:val="20"/>
                <w:lang w:val="ru"/>
              </w:rPr>
              <w:t>Отношение шансов</w:t>
            </w:r>
          </w:p>
        </w:tc>
        <w:tc>
          <w:tcPr>
            <w:tcW w:w="1326" w:type="dxa"/>
            <w:tcBorders>
              <w:top w:val="single" w:sz="4" w:space="0" w:color="auto"/>
              <w:left w:val="single" w:sz="4" w:space="0" w:color="auto"/>
            </w:tcBorders>
            <w:shd w:val="clear" w:color="auto" w:fill="FFFFFF"/>
            <w:vAlign w:val="center"/>
          </w:tcPr>
          <w:p w14:paraId="0592BC4D"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tcBorders>
            <w:shd w:val="clear" w:color="auto" w:fill="FFFFFF"/>
            <w:vAlign w:val="center"/>
          </w:tcPr>
          <w:p w14:paraId="694E773D" w14:textId="77777777" w:rsidR="00995E92" w:rsidRPr="00A02C2C" w:rsidRDefault="00995E92" w:rsidP="003716D0">
            <w:pPr>
              <w:tabs>
                <w:tab w:val="left" w:pos="567"/>
              </w:tabs>
              <w:jc w:val="center"/>
              <w:rPr>
                <w:sz w:val="20"/>
              </w:rPr>
            </w:pPr>
            <w:r w:rsidRPr="00A02C2C">
              <w:rPr>
                <w:sz w:val="20"/>
                <w:lang w:val="ru"/>
              </w:rPr>
              <w:t>1,91</w:t>
            </w:r>
          </w:p>
        </w:tc>
        <w:tc>
          <w:tcPr>
            <w:tcW w:w="1130" w:type="dxa"/>
            <w:tcBorders>
              <w:top w:val="single" w:sz="4" w:space="0" w:color="auto"/>
              <w:left w:val="single" w:sz="4" w:space="0" w:color="auto"/>
            </w:tcBorders>
            <w:shd w:val="clear" w:color="auto" w:fill="FFFFFF"/>
            <w:vAlign w:val="center"/>
          </w:tcPr>
          <w:p w14:paraId="024151E1"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tcBorders>
            <w:shd w:val="clear" w:color="auto" w:fill="FFFFFF"/>
            <w:vAlign w:val="center"/>
          </w:tcPr>
          <w:p w14:paraId="1EEEDBBD" w14:textId="77777777" w:rsidR="00995E92" w:rsidRPr="00A02C2C" w:rsidRDefault="00995E92" w:rsidP="003716D0">
            <w:pPr>
              <w:tabs>
                <w:tab w:val="left" w:pos="567"/>
              </w:tabs>
              <w:jc w:val="center"/>
              <w:rPr>
                <w:sz w:val="20"/>
              </w:rPr>
            </w:pPr>
            <w:r w:rsidRPr="00A02C2C">
              <w:rPr>
                <w:sz w:val="20"/>
                <w:lang w:val="ru"/>
              </w:rPr>
              <w:t>1,29</w:t>
            </w:r>
          </w:p>
        </w:tc>
        <w:tc>
          <w:tcPr>
            <w:tcW w:w="1274" w:type="dxa"/>
            <w:tcBorders>
              <w:top w:val="single" w:sz="4" w:space="0" w:color="auto"/>
              <w:left w:val="single" w:sz="4" w:space="0" w:color="auto"/>
            </w:tcBorders>
            <w:shd w:val="clear" w:color="auto" w:fill="FFFFFF"/>
            <w:vAlign w:val="center"/>
          </w:tcPr>
          <w:p w14:paraId="4C70A193"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right w:val="single" w:sz="4" w:space="0" w:color="auto"/>
            </w:tcBorders>
            <w:shd w:val="clear" w:color="auto" w:fill="FFFFFF"/>
            <w:vAlign w:val="center"/>
          </w:tcPr>
          <w:p w14:paraId="17F372ED" w14:textId="77777777" w:rsidR="00995E92" w:rsidRPr="00A02C2C" w:rsidRDefault="00995E92" w:rsidP="003716D0">
            <w:pPr>
              <w:tabs>
                <w:tab w:val="left" w:pos="567"/>
              </w:tabs>
              <w:jc w:val="center"/>
              <w:rPr>
                <w:sz w:val="20"/>
              </w:rPr>
            </w:pPr>
            <w:r w:rsidRPr="00A02C2C">
              <w:rPr>
                <w:sz w:val="20"/>
                <w:lang w:val="ru"/>
              </w:rPr>
              <w:t>1,58</w:t>
            </w:r>
          </w:p>
        </w:tc>
      </w:tr>
      <w:tr w:rsidR="00995E92" w:rsidRPr="00A02C2C" w14:paraId="106BAC99" w14:textId="77777777" w:rsidTr="003716D0">
        <w:trPr>
          <w:trHeight w:val="23"/>
        </w:trPr>
        <w:tc>
          <w:tcPr>
            <w:tcW w:w="1642" w:type="dxa"/>
            <w:tcBorders>
              <w:top w:val="single" w:sz="4" w:space="0" w:color="auto"/>
              <w:left w:val="single" w:sz="4" w:space="0" w:color="auto"/>
            </w:tcBorders>
            <w:shd w:val="clear" w:color="auto" w:fill="FFFFFF"/>
          </w:tcPr>
          <w:p w14:paraId="3AA97B61" w14:textId="77777777" w:rsidR="00995E92" w:rsidRPr="00A02C2C" w:rsidRDefault="00995E92" w:rsidP="003716D0">
            <w:pPr>
              <w:tabs>
                <w:tab w:val="left" w:pos="567"/>
              </w:tabs>
              <w:rPr>
                <w:sz w:val="20"/>
              </w:rPr>
            </w:pPr>
            <w:r w:rsidRPr="00A02C2C">
              <w:rPr>
                <w:sz w:val="20"/>
                <w:lang w:val="ru"/>
              </w:rPr>
              <w:t>95 % ДИ</w:t>
            </w:r>
          </w:p>
        </w:tc>
        <w:tc>
          <w:tcPr>
            <w:tcW w:w="1326" w:type="dxa"/>
            <w:tcBorders>
              <w:top w:val="single" w:sz="4" w:space="0" w:color="auto"/>
              <w:left w:val="single" w:sz="4" w:space="0" w:color="auto"/>
            </w:tcBorders>
            <w:shd w:val="clear" w:color="auto" w:fill="FFFFFF"/>
            <w:vAlign w:val="center"/>
          </w:tcPr>
          <w:p w14:paraId="12EEFADA"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tcBorders>
            <w:shd w:val="clear" w:color="auto" w:fill="FFFFFF"/>
            <w:vAlign w:val="center"/>
          </w:tcPr>
          <w:p w14:paraId="751A4307" w14:textId="77777777" w:rsidR="00995E92" w:rsidRPr="00A02C2C" w:rsidRDefault="00995E92" w:rsidP="003716D0">
            <w:pPr>
              <w:tabs>
                <w:tab w:val="left" w:pos="567"/>
              </w:tabs>
              <w:jc w:val="center"/>
              <w:rPr>
                <w:sz w:val="20"/>
              </w:rPr>
            </w:pPr>
            <w:r w:rsidRPr="00A02C2C">
              <w:rPr>
                <w:sz w:val="20"/>
                <w:lang w:val="ru"/>
              </w:rPr>
              <w:t>(1,32, 2,79)</w:t>
            </w:r>
          </w:p>
        </w:tc>
        <w:tc>
          <w:tcPr>
            <w:tcW w:w="1130" w:type="dxa"/>
            <w:tcBorders>
              <w:top w:val="single" w:sz="4" w:space="0" w:color="auto"/>
              <w:left w:val="single" w:sz="4" w:space="0" w:color="auto"/>
            </w:tcBorders>
            <w:shd w:val="clear" w:color="auto" w:fill="FFFFFF"/>
            <w:vAlign w:val="center"/>
          </w:tcPr>
          <w:p w14:paraId="0B8A487A"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tcBorders>
            <w:shd w:val="clear" w:color="auto" w:fill="FFFFFF"/>
            <w:vAlign w:val="center"/>
          </w:tcPr>
          <w:p w14:paraId="530B1735" w14:textId="77777777" w:rsidR="00995E92" w:rsidRPr="00A02C2C" w:rsidRDefault="00995E92" w:rsidP="003716D0">
            <w:pPr>
              <w:tabs>
                <w:tab w:val="left" w:pos="567"/>
              </w:tabs>
              <w:jc w:val="center"/>
              <w:rPr>
                <w:sz w:val="20"/>
              </w:rPr>
            </w:pPr>
            <w:r w:rsidRPr="00A02C2C">
              <w:rPr>
                <w:sz w:val="20"/>
                <w:lang w:val="ru"/>
              </w:rPr>
              <w:t>(0,89, 1,86)</w:t>
            </w:r>
          </w:p>
        </w:tc>
        <w:tc>
          <w:tcPr>
            <w:tcW w:w="1274" w:type="dxa"/>
            <w:tcBorders>
              <w:top w:val="single" w:sz="4" w:space="0" w:color="auto"/>
              <w:left w:val="single" w:sz="4" w:space="0" w:color="auto"/>
            </w:tcBorders>
            <w:shd w:val="clear" w:color="auto" w:fill="FFFFFF"/>
            <w:vAlign w:val="center"/>
          </w:tcPr>
          <w:p w14:paraId="6B863081"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right w:val="single" w:sz="4" w:space="0" w:color="auto"/>
            </w:tcBorders>
            <w:shd w:val="clear" w:color="auto" w:fill="FFFFFF"/>
            <w:vAlign w:val="center"/>
          </w:tcPr>
          <w:p w14:paraId="15FFC66B" w14:textId="77777777" w:rsidR="00995E92" w:rsidRPr="00A02C2C" w:rsidRDefault="00995E92" w:rsidP="003716D0">
            <w:pPr>
              <w:tabs>
                <w:tab w:val="left" w:pos="567"/>
              </w:tabs>
              <w:jc w:val="center"/>
              <w:rPr>
                <w:sz w:val="20"/>
              </w:rPr>
            </w:pPr>
            <w:r w:rsidRPr="00A02C2C">
              <w:rPr>
                <w:sz w:val="20"/>
                <w:lang w:val="ru"/>
              </w:rPr>
              <w:t>(1,21, 2,05)</w:t>
            </w:r>
          </w:p>
        </w:tc>
      </w:tr>
      <w:tr w:rsidR="00995E92" w:rsidRPr="00A02C2C" w14:paraId="5E214ECC" w14:textId="77777777" w:rsidTr="003716D0">
        <w:trPr>
          <w:trHeight w:val="23"/>
        </w:trPr>
        <w:tc>
          <w:tcPr>
            <w:tcW w:w="1642" w:type="dxa"/>
            <w:tcBorders>
              <w:top w:val="single" w:sz="4" w:space="0" w:color="auto"/>
              <w:left w:val="single" w:sz="4" w:space="0" w:color="auto"/>
              <w:bottom w:val="single" w:sz="4" w:space="0" w:color="auto"/>
            </w:tcBorders>
            <w:shd w:val="clear" w:color="auto" w:fill="FFFFFF"/>
          </w:tcPr>
          <w:p w14:paraId="0DC92621" w14:textId="77777777" w:rsidR="00995E92" w:rsidRPr="00A02C2C" w:rsidRDefault="00995E92" w:rsidP="003716D0">
            <w:pPr>
              <w:tabs>
                <w:tab w:val="left" w:pos="567"/>
              </w:tabs>
              <w:rPr>
                <w:sz w:val="20"/>
              </w:rPr>
            </w:pPr>
            <w:r w:rsidRPr="00A02C2C">
              <w:rPr>
                <w:sz w:val="20"/>
                <w:lang w:val="ru"/>
              </w:rPr>
              <w:t>Значение p</w:t>
            </w:r>
            <w:r w:rsidRPr="00A02C2C">
              <w:rPr>
                <w:sz w:val="20"/>
                <w:vertAlign w:val="superscript"/>
                <w:lang w:val="ru"/>
              </w:rPr>
              <w:t>2</w:t>
            </w:r>
          </w:p>
        </w:tc>
        <w:tc>
          <w:tcPr>
            <w:tcW w:w="1326" w:type="dxa"/>
            <w:tcBorders>
              <w:top w:val="single" w:sz="4" w:space="0" w:color="auto"/>
              <w:left w:val="single" w:sz="4" w:space="0" w:color="auto"/>
              <w:bottom w:val="single" w:sz="4" w:space="0" w:color="auto"/>
            </w:tcBorders>
            <w:shd w:val="clear" w:color="auto" w:fill="FFFFFF"/>
            <w:vAlign w:val="center"/>
          </w:tcPr>
          <w:p w14:paraId="78C86A78" w14:textId="77777777" w:rsidR="00995E92" w:rsidRPr="00A02C2C" w:rsidRDefault="00995E92" w:rsidP="003716D0">
            <w:pPr>
              <w:tabs>
                <w:tab w:val="left" w:pos="567"/>
              </w:tabs>
              <w:jc w:val="center"/>
              <w:rPr>
                <w:sz w:val="20"/>
                <w:szCs w:val="8"/>
              </w:rPr>
            </w:pPr>
          </w:p>
        </w:tc>
        <w:tc>
          <w:tcPr>
            <w:tcW w:w="1283" w:type="dxa"/>
            <w:tcBorders>
              <w:top w:val="single" w:sz="4" w:space="0" w:color="auto"/>
              <w:left w:val="single" w:sz="4" w:space="0" w:color="auto"/>
              <w:bottom w:val="single" w:sz="4" w:space="0" w:color="auto"/>
            </w:tcBorders>
            <w:shd w:val="clear" w:color="auto" w:fill="FFFFFF"/>
            <w:vAlign w:val="center"/>
          </w:tcPr>
          <w:p w14:paraId="3BA97D6C" w14:textId="77777777" w:rsidR="00995E92" w:rsidRPr="00A02C2C" w:rsidRDefault="00995E92" w:rsidP="003716D0">
            <w:pPr>
              <w:tabs>
                <w:tab w:val="left" w:pos="567"/>
              </w:tabs>
              <w:jc w:val="center"/>
              <w:rPr>
                <w:sz w:val="20"/>
              </w:rPr>
            </w:pPr>
            <w:r w:rsidRPr="00A02C2C">
              <w:rPr>
                <w:sz w:val="20"/>
                <w:lang w:val="ru"/>
              </w:rPr>
              <w:t>0,0007</w:t>
            </w:r>
          </w:p>
        </w:tc>
        <w:tc>
          <w:tcPr>
            <w:tcW w:w="1130" w:type="dxa"/>
            <w:tcBorders>
              <w:top w:val="single" w:sz="4" w:space="0" w:color="auto"/>
              <w:left w:val="single" w:sz="4" w:space="0" w:color="auto"/>
              <w:bottom w:val="single" w:sz="4" w:space="0" w:color="auto"/>
            </w:tcBorders>
            <w:shd w:val="clear" w:color="auto" w:fill="FFFFFF"/>
            <w:vAlign w:val="center"/>
          </w:tcPr>
          <w:p w14:paraId="703D6D93" w14:textId="77777777" w:rsidR="00995E92" w:rsidRPr="00A02C2C" w:rsidRDefault="00995E92" w:rsidP="003716D0">
            <w:pPr>
              <w:tabs>
                <w:tab w:val="left" w:pos="567"/>
              </w:tabs>
              <w:jc w:val="center"/>
              <w:rPr>
                <w:sz w:val="20"/>
                <w:szCs w:val="8"/>
              </w:rPr>
            </w:pPr>
          </w:p>
        </w:tc>
        <w:tc>
          <w:tcPr>
            <w:tcW w:w="1293" w:type="dxa"/>
            <w:tcBorders>
              <w:top w:val="single" w:sz="4" w:space="0" w:color="auto"/>
              <w:left w:val="single" w:sz="4" w:space="0" w:color="auto"/>
              <w:bottom w:val="single" w:sz="4" w:space="0" w:color="auto"/>
            </w:tcBorders>
            <w:shd w:val="clear" w:color="auto" w:fill="FFFFFF"/>
            <w:vAlign w:val="center"/>
          </w:tcPr>
          <w:p w14:paraId="7FA19C55" w14:textId="77777777" w:rsidR="00995E92" w:rsidRPr="00A02C2C" w:rsidRDefault="00995E92" w:rsidP="003716D0">
            <w:pPr>
              <w:tabs>
                <w:tab w:val="left" w:pos="567"/>
              </w:tabs>
              <w:jc w:val="center"/>
              <w:rPr>
                <w:sz w:val="20"/>
              </w:rPr>
            </w:pPr>
            <w:r w:rsidRPr="00A02C2C">
              <w:rPr>
                <w:sz w:val="20"/>
                <w:lang w:val="ru"/>
              </w:rPr>
              <w:t>0,1833</w:t>
            </w:r>
          </w:p>
        </w:tc>
        <w:tc>
          <w:tcPr>
            <w:tcW w:w="1274" w:type="dxa"/>
            <w:tcBorders>
              <w:top w:val="single" w:sz="4" w:space="0" w:color="auto"/>
              <w:left w:val="single" w:sz="4" w:space="0" w:color="auto"/>
              <w:bottom w:val="single" w:sz="4" w:space="0" w:color="auto"/>
            </w:tcBorders>
            <w:shd w:val="clear" w:color="auto" w:fill="FFFFFF"/>
            <w:vAlign w:val="center"/>
          </w:tcPr>
          <w:p w14:paraId="75F75380" w14:textId="77777777" w:rsidR="00995E92" w:rsidRPr="00A02C2C" w:rsidRDefault="00995E92" w:rsidP="003716D0">
            <w:pPr>
              <w:tabs>
                <w:tab w:val="left" w:pos="567"/>
              </w:tabs>
              <w:jc w:val="center"/>
              <w:rPr>
                <w:sz w:val="20"/>
                <w:szCs w:val="8"/>
              </w:rPr>
            </w:pPr>
          </w:p>
        </w:tc>
        <w:tc>
          <w:tcPr>
            <w:tcW w:w="1398" w:type="dxa"/>
            <w:tcBorders>
              <w:top w:val="single" w:sz="4" w:space="0" w:color="auto"/>
              <w:left w:val="single" w:sz="4" w:space="0" w:color="auto"/>
              <w:bottom w:val="single" w:sz="4" w:space="0" w:color="auto"/>
              <w:right w:val="single" w:sz="4" w:space="0" w:color="auto"/>
            </w:tcBorders>
            <w:shd w:val="clear" w:color="auto" w:fill="FFFFFF"/>
            <w:vAlign w:val="center"/>
          </w:tcPr>
          <w:p w14:paraId="2C4B41A0" w14:textId="77777777" w:rsidR="00995E92" w:rsidRPr="00A02C2C" w:rsidRDefault="00995E92" w:rsidP="003716D0">
            <w:pPr>
              <w:tabs>
                <w:tab w:val="left" w:pos="567"/>
              </w:tabs>
              <w:jc w:val="center"/>
              <w:rPr>
                <w:sz w:val="20"/>
              </w:rPr>
            </w:pPr>
            <w:r w:rsidRPr="00A02C2C">
              <w:rPr>
                <w:sz w:val="20"/>
                <w:lang w:val="ru"/>
              </w:rPr>
              <w:t>0,0007</w:t>
            </w:r>
          </w:p>
        </w:tc>
      </w:tr>
      <w:tr w:rsidR="00995E92" w:rsidRPr="00A02C2C" w14:paraId="503C79EF" w14:textId="77777777" w:rsidTr="003716D0">
        <w:trPr>
          <w:trHeight w:val="23"/>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3ED8C060" w14:textId="77777777" w:rsidR="00995E92" w:rsidRPr="008E1909" w:rsidRDefault="00995E92" w:rsidP="003716D0">
            <w:pPr>
              <w:tabs>
                <w:tab w:val="left" w:pos="514"/>
                <w:tab w:val="left" w:pos="567"/>
              </w:tabs>
              <w:ind w:left="426" w:hanging="426"/>
              <w:rPr>
                <w:b/>
                <w:sz w:val="20"/>
                <w:szCs w:val="20"/>
                <w:lang w:val="ru"/>
              </w:rPr>
            </w:pPr>
            <w:r w:rsidRPr="008E1909">
              <w:rPr>
                <w:b/>
                <w:sz w:val="20"/>
                <w:szCs w:val="20"/>
                <w:lang w:val="ru"/>
              </w:rPr>
              <w:t>Примечание:</w:t>
            </w:r>
          </w:p>
          <w:p w14:paraId="1C58FBAB" w14:textId="5D1A78B8" w:rsidR="00995E92" w:rsidRDefault="00995E92" w:rsidP="003716D0">
            <w:pPr>
              <w:tabs>
                <w:tab w:val="left" w:pos="514"/>
                <w:tab w:val="left" w:pos="567"/>
              </w:tabs>
              <w:ind w:left="426" w:hanging="426"/>
              <w:rPr>
                <w:sz w:val="20"/>
                <w:szCs w:val="20"/>
                <w:lang w:val="ru"/>
              </w:rPr>
            </w:pPr>
            <w:r w:rsidRPr="008E1909">
              <w:rPr>
                <w:sz w:val="20"/>
                <w:szCs w:val="20"/>
                <w:vertAlign w:val="superscript"/>
                <w:lang w:val="ru"/>
              </w:rPr>
              <w:t>1</w:t>
            </w:r>
            <w:r w:rsidR="00FF4F13">
              <w:rPr>
                <w:sz w:val="20"/>
                <w:szCs w:val="20"/>
                <w:vertAlign w:val="superscript"/>
                <w:lang w:val="ru"/>
              </w:rPr>
              <w:t xml:space="preserve"> </w:t>
            </w:r>
            <w:r w:rsidRPr="008E1909">
              <w:rPr>
                <w:sz w:val="20"/>
                <w:szCs w:val="20"/>
                <w:lang w:val="ru"/>
              </w:rPr>
              <w:t>К пациентам, ответившим на терапию, относятся те, у которых абсолю</w:t>
            </w:r>
            <w:r>
              <w:rPr>
                <w:sz w:val="20"/>
                <w:szCs w:val="20"/>
                <w:lang w:val="ru"/>
              </w:rPr>
              <w:t>тное снижение показателя ФЖЕЛ</w:t>
            </w:r>
          </w:p>
          <w:p w14:paraId="1CBB8BF7" w14:textId="77777777" w:rsidR="00995E92" w:rsidRDefault="00995E92" w:rsidP="003716D0">
            <w:pPr>
              <w:tabs>
                <w:tab w:val="left" w:pos="514"/>
                <w:tab w:val="left" w:pos="567"/>
              </w:tabs>
              <w:ind w:left="426" w:hanging="426"/>
              <w:rPr>
                <w:sz w:val="20"/>
                <w:szCs w:val="20"/>
                <w:lang w:val="ru"/>
              </w:rPr>
            </w:pPr>
            <w:r>
              <w:rPr>
                <w:sz w:val="20"/>
                <w:szCs w:val="20"/>
                <w:lang w:val="ru"/>
              </w:rPr>
              <w:t xml:space="preserve"> в </w:t>
            </w:r>
            <w:r w:rsidRPr="008E1909">
              <w:rPr>
                <w:sz w:val="20"/>
                <w:szCs w:val="20"/>
                <w:lang w:val="ru"/>
              </w:rPr>
              <w:t>процентном выражении, согласно предположениям, не превышает 5 % или 10 %, в зависимости от</w:t>
            </w:r>
          </w:p>
          <w:p w14:paraId="61F54916" w14:textId="77777777" w:rsidR="00995E92" w:rsidRPr="008E1909" w:rsidRDefault="00995E92" w:rsidP="003716D0">
            <w:pPr>
              <w:tabs>
                <w:tab w:val="left" w:pos="514"/>
                <w:tab w:val="left" w:pos="567"/>
              </w:tabs>
              <w:ind w:left="426" w:hanging="426"/>
              <w:rPr>
                <w:sz w:val="20"/>
                <w:szCs w:val="20"/>
              </w:rPr>
            </w:pPr>
            <w:r w:rsidRPr="008E1909">
              <w:rPr>
                <w:sz w:val="20"/>
                <w:szCs w:val="20"/>
                <w:lang w:val="ru"/>
              </w:rPr>
              <w:t xml:space="preserve"> порогового значения, и у которых через 52 недели оценили ФЖЕЛ.</w:t>
            </w:r>
          </w:p>
          <w:p w14:paraId="1A01C057" w14:textId="1A593534" w:rsidR="00995E92" w:rsidRPr="008E1909" w:rsidRDefault="00995E92" w:rsidP="003716D0">
            <w:pPr>
              <w:tabs>
                <w:tab w:val="left" w:pos="518"/>
                <w:tab w:val="left" w:pos="567"/>
              </w:tabs>
              <w:ind w:left="426" w:hanging="426"/>
              <w:rPr>
                <w:sz w:val="20"/>
                <w:szCs w:val="20"/>
              </w:rPr>
            </w:pPr>
            <w:r w:rsidRPr="008E1909">
              <w:rPr>
                <w:sz w:val="20"/>
                <w:szCs w:val="20"/>
                <w:vertAlign w:val="superscript"/>
                <w:lang w:val="ru"/>
              </w:rPr>
              <w:t>2</w:t>
            </w:r>
            <w:r w:rsidR="00FF4F13">
              <w:rPr>
                <w:sz w:val="20"/>
                <w:szCs w:val="20"/>
                <w:vertAlign w:val="superscript"/>
                <w:lang w:val="ru"/>
              </w:rPr>
              <w:t xml:space="preserve"> </w:t>
            </w:r>
            <w:r w:rsidRPr="008E1909">
              <w:rPr>
                <w:sz w:val="20"/>
                <w:szCs w:val="20"/>
                <w:lang w:val="ru"/>
              </w:rPr>
              <w:t>На основе логистической регрессии.</w:t>
            </w:r>
          </w:p>
        </w:tc>
      </w:tr>
    </w:tbl>
    <w:p w14:paraId="3B1EA5BC" w14:textId="77777777" w:rsidR="00995E92" w:rsidRPr="00FA74F0" w:rsidRDefault="00995E92" w:rsidP="00995E92">
      <w:pPr>
        <w:tabs>
          <w:tab w:val="left" w:pos="567"/>
        </w:tabs>
        <w:rPr>
          <w:i/>
          <w:iCs/>
          <w:sz w:val="20"/>
          <w:u w:val="single"/>
        </w:rPr>
      </w:pPr>
    </w:p>
    <w:p w14:paraId="5F4FD0F0" w14:textId="2C33E67C" w:rsidR="00071AC4" w:rsidRPr="0050477A" w:rsidRDefault="00995E92" w:rsidP="00995E92">
      <w:pPr>
        <w:tabs>
          <w:tab w:val="left" w:pos="567"/>
        </w:tabs>
        <w:rPr>
          <w:lang w:val="ru"/>
        </w:rPr>
      </w:pPr>
      <w:r w:rsidRPr="008E1909">
        <w:rPr>
          <w:i/>
          <w:iCs/>
          <w:lang w:val="ru"/>
        </w:rPr>
        <w:t>Время до прогрессирования (прогнозируемое абсолютное снижение показателя ФЖЕЛ в процентном выражении ≥ 10 % либо смерть)</w:t>
      </w:r>
    </w:p>
    <w:p w14:paraId="32DDEC7F" w14:textId="3B484A1B" w:rsidR="00995E92" w:rsidRDefault="00995E92" w:rsidP="00071AC4">
      <w:pPr>
        <w:tabs>
          <w:tab w:val="left" w:pos="567"/>
        </w:tabs>
        <w:ind w:firstLine="709"/>
        <w:jc w:val="both"/>
        <w:rPr>
          <w:lang w:val="ru"/>
        </w:rPr>
      </w:pPr>
      <w:r w:rsidRPr="008E1909">
        <w:rPr>
          <w:lang w:val="ru"/>
        </w:rPr>
        <w:t>В обоих исследованиях INPULSIS риск прогрессирования у пациентов, получавших нинтеданиб, статистически достоверно снижался по сравнению с плацебо. В объединенном анализе ОР составило 0,60, что свидетельствует о снижении риска прогрессирования на 40 % у пациентов, получавших нинт</w:t>
      </w:r>
      <w:r>
        <w:rPr>
          <w:lang w:val="ru"/>
        </w:rPr>
        <w:t>еданиб, по сравнению с плацебо.</w:t>
      </w:r>
    </w:p>
    <w:p w14:paraId="271B743D" w14:textId="436F0DC5" w:rsidR="00071AC4" w:rsidRDefault="00071AC4" w:rsidP="00071AC4">
      <w:pPr>
        <w:tabs>
          <w:tab w:val="left" w:pos="567"/>
          <w:tab w:val="left" w:pos="1430"/>
        </w:tabs>
        <w:rPr>
          <w:bCs/>
          <w:lang w:val="ru"/>
        </w:rPr>
      </w:pPr>
    </w:p>
    <w:p w14:paraId="16702A3E" w14:textId="01D0B4BF" w:rsidR="00D22FFE" w:rsidRDefault="00D22FFE" w:rsidP="00071AC4">
      <w:pPr>
        <w:tabs>
          <w:tab w:val="left" w:pos="567"/>
          <w:tab w:val="left" w:pos="1430"/>
        </w:tabs>
        <w:rPr>
          <w:bCs/>
          <w:lang w:val="ru"/>
        </w:rPr>
      </w:pPr>
    </w:p>
    <w:p w14:paraId="3EB2AB2D" w14:textId="41205999" w:rsidR="00D22FFE" w:rsidRDefault="00D22FFE" w:rsidP="00071AC4">
      <w:pPr>
        <w:tabs>
          <w:tab w:val="left" w:pos="567"/>
          <w:tab w:val="left" w:pos="1430"/>
        </w:tabs>
        <w:rPr>
          <w:bCs/>
          <w:lang w:val="ru"/>
        </w:rPr>
      </w:pPr>
    </w:p>
    <w:p w14:paraId="111A0DBE" w14:textId="44DF0E19" w:rsidR="00D22FFE" w:rsidRDefault="00D22FFE" w:rsidP="00071AC4">
      <w:pPr>
        <w:tabs>
          <w:tab w:val="left" w:pos="567"/>
          <w:tab w:val="left" w:pos="1430"/>
        </w:tabs>
        <w:rPr>
          <w:bCs/>
          <w:lang w:val="ru"/>
        </w:rPr>
      </w:pPr>
    </w:p>
    <w:p w14:paraId="3C2CB118" w14:textId="4FFC03BC" w:rsidR="00D22FFE" w:rsidRDefault="00D22FFE" w:rsidP="00071AC4">
      <w:pPr>
        <w:tabs>
          <w:tab w:val="left" w:pos="567"/>
          <w:tab w:val="left" w:pos="1430"/>
        </w:tabs>
        <w:rPr>
          <w:bCs/>
          <w:lang w:val="ru"/>
        </w:rPr>
      </w:pPr>
    </w:p>
    <w:p w14:paraId="122828FA" w14:textId="092715F4" w:rsidR="00D22FFE" w:rsidRDefault="00D22FFE" w:rsidP="00071AC4">
      <w:pPr>
        <w:tabs>
          <w:tab w:val="left" w:pos="567"/>
          <w:tab w:val="left" w:pos="1430"/>
        </w:tabs>
        <w:rPr>
          <w:bCs/>
          <w:lang w:val="ru"/>
        </w:rPr>
      </w:pPr>
    </w:p>
    <w:p w14:paraId="3B81DB27" w14:textId="08FEF0DA" w:rsidR="00D22FFE" w:rsidRDefault="00D22FFE" w:rsidP="00071AC4">
      <w:pPr>
        <w:tabs>
          <w:tab w:val="left" w:pos="567"/>
          <w:tab w:val="left" w:pos="1430"/>
        </w:tabs>
        <w:rPr>
          <w:bCs/>
          <w:lang w:val="ru"/>
        </w:rPr>
      </w:pPr>
    </w:p>
    <w:p w14:paraId="376A9C62" w14:textId="5250C7D1" w:rsidR="00D22FFE" w:rsidRDefault="00D22FFE" w:rsidP="00071AC4">
      <w:pPr>
        <w:tabs>
          <w:tab w:val="left" w:pos="567"/>
          <w:tab w:val="left" w:pos="1430"/>
        </w:tabs>
        <w:rPr>
          <w:bCs/>
          <w:lang w:val="ru"/>
        </w:rPr>
      </w:pPr>
    </w:p>
    <w:p w14:paraId="000E7951" w14:textId="3726AD77" w:rsidR="00D22FFE" w:rsidRDefault="00D22FFE" w:rsidP="00071AC4">
      <w:pPr>
        <w:tabs>
          <w:tab w:val="left" w:pos="567"/>
          <w:tab w:val="left" w:pos="1430"/>
        </w:tabs>
        <w:rPr>
          <w:bCs/>
          <w:lang w:val="ru"/>
        </w:rPr>
      </w:pPr>
    </w:p>
    <w:p w14:paraId="61D98D2A" w14:textId="77777777" w:rsidR="00D22FFE" w:rsidRDefault="00D22FFE" w:rsidP="00071AC4">
      <w:pPr>
        <w:tabs>
          <w:tab w:val="left" w:pos="567"/>
          <w:tab w:val="left" w:pos="1430"/>
        </w:tabs>
        <w:rPr>
          <w:bCs/>
          <w:lang w:val="ru"/>
        </w:rPr>
      </w:pPr>
    </w:p>
    <w:p w14:paraId="45EE121F" w14:textId="5C240A27" w:rsidR="00071AC4" w:rsidRDefault="00071AC4" w:rsidP="00071AC4">
      <w:pPr>
        <w:pStyle w:val="af5"/>
        <w:keepNext/>
        <w:jc w:val="both"/>
      </w:pPr>
      <w:bookmarkStart w:id="171" w:name="_Toc167099840"/>
      <w:r w:rsidRPr="00D22FFE">
        <w:lastRenderedPageBreak/>
        <w:t xml:space="preserve">Таблица </w:t>
      </w:r>
      <w:r w:rsidR="00881287">
        <w:fldChar w:fldCharType="begin"/>
      </w:r>
      <w:r w:rsidR="00881287">
        <w:instrText xml:space="preserve"> STYLEREF 1 \s </w:instrText>
      </w:r>
      <w:r w:rsidR="00881287">
        <w:fldChar w:fldCharType="separate"/>
      </w:r>
      <w:r w:rsidR="00C44D30" w:rsidRPr="00D22FFE">
        <w:rPr>
          <w:noProof/>
        </w:rPr>
        <w:t>4</w:t>
      </w:r>
      <w:r w:rsidR="00881287">
        <w:rPr>
          <w:noProof/>
        </w:rPr>
        <w:fldChar w:fldCharType="end"/>
      </w:r>
      <w:r w:rsidR="00C44D30" w:rsidRPr="00D22FFE">
        <w:noBreakHyphen/>
      </w:r>
      <w:r w:rsidR="00881287">
        <w:fldChar w:fldCharType="begin"/>
      </w:r>
      <w:r w:rsidR="00881287">
        <w:instrText xml:space="preserve"> SEQ Таблица \* ARABIC \s 1 </w:instrText>
      </w:r>
      <w:r w:rsidR="00881287">
        <w:fldChar w:fldCharType="separate"/>
      </w:r>
      <w:r w:rsidR="00C44D30" w:rsidRPr="00D22FFE">
        <w:rPr>
          <w:noProof/>
        </w:rPr>
        <w:t>7</w:t>
      </w:r>
      <w:r w:rsidR="00881287">
        <w:rPr>
          <w:noProof/>
        </w:rPr>
        <w:fldChar w:fldCharType="end"/>
      </w:r>
      <w:r w:rsidRPr="00D22FFE">
        <w:t xml:space="preserve">. </w:t>
      </w:r>
      <w:r w:rsidRPr="00D22FFE">
        <w:rPr>
          <w:b w:val="0"/>
        </w:rPr>
        <w:t>Количество пациентов с прогнозируемым абсолютным снижение</w:t>
      </w:r>
      <w:r w:rsidR="0050477A" w:rsidRPr="00D22FFE">
        <w:rPr>
          <w:b w:val="0"/>
        </w:rPr>
        <w:t>м</w:t>
      </w:r>
      <w:r w:rsidRPr="00D22FFE">
        <w:rPr>
          <w:b w:val="0"/>
        </w:rPr>
        <w:t xml:space="preserve"> </w:t>
      </w:r>
      <w:r w:rsidR="00D22FFE" w:rsidRPr="00D22FFE">
        <w:rPr>
          <w:b w:val="0"/>
        </w:rPr>
        <w:t>показателя ФЖЕЛ</w:t>
      </w:r>
      <w:r w:rsidRPr="00D22FFE">
        <w:rPr>
          <w:b w:val="0"/>
        </w:rPr>
        <w:t xml:space="preserve"> в процентном выражении ≥ 10 % или умерших</w:t>
      </w:r>
      <w:r w:rsidR="0050477A" w:rsidRPr="00D22FFE">
        <w:rPr>
          <w:b w:val="0"/>
        </w:rPr>
        <w:t xml:space="preserve"> в </w:t>
      </w:r>
      <w:r w:rsidRPr="00D22FFE">
        <w:rPr>
          <w:b w:val="0"/>
        </w:rPr>
        <w:t>течение 52 недель и</w:t>
      </w:r>
      <w:r w:rsidR="0050477A" w:rsidRPr="00D22FFE">
        <w:rPr>
          <w:b w:val="0"/>
        </w:rPr>
        <w:t xml:space="preserve"> </w:t>
      </w:r>
      <w:r w:rsidRPr="00D22FFE">
        <w:rPr>
          <w:b w:val="0"/>
        </w:rPr>
        <w:t xml:space="preserve">время до прогрессирования в исследованиях INPULSIS-1, INPULSIS-2 и </w:t>
      </w:r>
      <w:r w:rsidR="0050477A" w:rsidRPr="00D22FFE">
        <w:rPr>
          <w:b w:val="0"/>
        </w:rPr>
        <w:t xml:space="preserve">объединенные данные </w:t>
      </w:r>
      <w:r w:rsidRPr="00D22FFE">
        <w:rPr>
          <w:b w:val="0"/>
        </w:rPr>
        <w:t>– набор данных о пациентах.</w:t>
      </w:r>
      <w:bookmarkEnd w:id="171"/>
    </w:p>
    <w:tbl>
      <w:tblPr>
        <w:tblOverlap w:val="never"/>
        <w:tblW w:w="5000" w:type="pct"/>
        <w:tblLayout w:type="fixed"/>
        <w:tblCellMar>
          <w:left w:w="57" w:type="dxa"/>
          <w:right w:w="57" w:type="dxa"/>
        </w:tblCellMar>
        <w:tblLook w:val="04A0" w:firstRow="1" w:lastRow="0" w:firstColumn="1" w:lastColumn="0" w:noHBand="0" w:noVBand="1"/>
      </w:tblPr>
      <w:tblGrid>
        <w:gridCol w:w="2004"/>
        <w:gridCol w:w="1065"/>
        <w:gridCol w:w="1388"/>
        <w:gridCol w:w="1084"/>
        <w:gridCol w:w="1363"/>
        <w:gridCol w:w="1084"/>
        <w:gridCol w:w="1358"/>
      </w:tblGrid>
      <w:tr w:rsidR="0050477A" w:rsidRPr="005D19FA" w14:paraId="2730A331" w14:textId="77777777" w:rsidTr="00071AC4">
        <w:trPr>
          <w:trHeight w:val="23"/>
          <w:tblHeader/>
        </w:trPr>
        <w:tc>
          <w:tcPr>
            <w:tcW w:w="2004" w:type="dxa"/>
            <w:vMerge w:val="restart"/>
            <w:tcBorders>
              <w:top w:val="single" w:sz="4" w:space="0" w:color="auto"/>
              <w:left w:val="single" w:sz="4" w:space="0" w:color="auto"/>
            </w:tcBorders>
            <w:shd w:val="clear" w:color="auto" w:fill="D9D9D9" w:themeFill="background1" w:themeFillShade="D9"/>
          </w:tcPr>
          <w:p w14:paraId="408353F6" w14:textId="77777777" w:rsidR="0050477A" w:rsidRPr="005D19FA" w:rsidRDefault="0050477A" w:rsidP="003716D0">
            <w:pPr>
              <w:tabs>
                <w:tab w:val="left" w:pos="567"/>
              </w:tabs>
              <w:rPr>
                <w:b/>
              </w:rPr>
            </w:pPr>
          </w:p>
        </w:tc>
        <w:tc>
          <w:tcPr>
            <w:tcW w:w="2453" w:type="dxa"/>
            <w:gridSpan w:val="2"/>
            <w:tcBorders>
              <w:top w:val="single" w:sz="4" w:space="0" w:color="auto"/>
              <w:left w:val="single" w:sz="4" w:space="0" w:color="auto"/>
            </w:tcBorders>
            <w:shd w:val="clear" w:color="auto" w:fill="D9D9D9" w:themeFill="background1" w:themeFillShade="D9"/>
            <w:vAlign w:val="center"/>
          </w:tcPr>
          <w:p w14:paraId="0938ED32" w14:textId="77777777" w:rsidR="0050477A" w:rsidRPr="00A14A61" w:rsidRDefault="0050477A" w:rsidP="003716D0">
            <w:pPr>
              <w:tabs>
                <w:tab w:val="left" w:pos="567"/>
              </w:tabs>
              <w:jc w:val="center"/>
              <w:rPr>
                <w:b/>
                <w:sz w:val="22"/>
              </w:rPr>
            </w:pPr>
            <w:r w:rsidRPr="00A14A61">
              <w:rPr>
                <w:b/>
                <w:sz w:val="22"/>
                <w:lang w:val="ru"/>
              </w:rPr>
              <w:t>INPULSIS-1</w:t>
            </w:r>
          </w:p>
        </w:tc>
        <w:tc>
          <w:tcPr>
            <w:tcW w:w="2447" w:type="dxa"/>
            <w:gridSpan w:val="2"/>
            <w:tcBorders>
              <w:top w:val="single" w:sz="4" w:space="0" w:color="auto"/>
              <w:left w:val="single" w:sz="4" w:space="0" w:color="auto"/>
            </w:tcBorders>
            <w:shd w:val="clear" w:color="auto" w:fill="D9D9D9" w:themeFill="background1" w:themeFillShade="D9"/>
            <w:vAlign w:val="center"/>
          </w:tcPr>
          <w:p w14:paraId="67F04F0F" w14:textId="77777777" w:rsidR="0050477A" w:rsidRPr="00A14A61" w:rsidRDefault="0050477A" w:rsidP="003716D0">
            <w:pPr>
              <w:tabs>
                <w:tab w:val="left" w:pos="567"/>
              </w:tabs>
              <w:jc w:val="center"/>
              <w:rPr>
                <w:b/>
                <w:sz w:val="22"/>
              </w:rPr>
            </w:pPr>
            <w:r w:rsidRPr="00A14A61">
              <w:rPr>
                <w:b/>
                <w:sz w:val="22"/>
                <w:lang w:val="ru"/>
              </w:rPr>
              <w:t>INPULSIS-2</w:t>
            </w:r>
          </w:p>
        </w:tc>
        <w:tc>
          <w:tcPr>
            <w:tcW w:w="2442"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0915DFA0" w14:textId="77777777" w:rsidR="0050477A" w:rsidRPr="00A14A61" w:rsidRDefault="0050477A" w:rsidP="003716D0">
            <w:pPr>
              <w:tabs>
                <w:tab w:val="left" w:pos="567"/>
              </w:tabs>
              <w:jc w:val="center"/>
              <w:rPr>
                <w:b/>
                <w:sz w:val="22"/>
              </w:rPr>
            </w:pPr>
            <w:r w:rsidRPr="00A14A61">
              <w:rPr>
                <w:b/>
                <w:sz w:val="22"/>
                <w:lang w:val="ru"/>
              </w:rPr>
              <w:t>Объединенные данные исследований INPULSIS-1 и INPULSIS-2</w:t>
            </w:r>
          </w:p>
        </w:tc>
      </w:tr>
      <w:tr w:rsidR="0050477A" w:rsidRPr="005D19FA" w14:paraId="2B41178B" w14:textId="77777777" w:rsidTr="006327FE">
        <w:trPr>
          <w:trHeight w:val="23"/>
          <w:tblHeader/>
        </w:trPr>
        <w:tc>
          <w:tcPr>
            <w:tcW w:w="2004" w:type="dxa"/>
            <w:vMerge/>
            <w:tcBorders>
              <w:left w:val="single" w:sz="4" w:space="0" w:color="auto"/>
            </w:tcBorders>
            <w:shd w:val="clear" w:color="auto" w:fill="D9D9D9" w:themeFill="background1" w:themeFillShade="D9"/>
          </w:tcPr>
          <w:p w14:paraId="0FF14CC5" w14:textId="77777777" w:rsidR="0050477A" w:rsidRPr="005D19FA" w:rsidRDefault="0050477A" w:rsidP="003716D0">
            <w:pPr>
              <w:tabs>
                <w:tab w:val="left" w:pos="567"/>
              </w:tabs>
              <w:rPr>
                <w:b/>
              </w:rPr>
            </w:pPr>
          </w:p>
        </w:tc>
        <w:tc>
          <w:tcPr>
            <w:tcW w:w="1065" w:type="dxa"/>
            <w:tcBorders>
              <w:top w:val="single" w:sz="4" w:space="0" w:color="auto"/>
              <w:left w:val="single" w:sz="4" w:space="0" w:color="auto"/>
            </w:tcBorders>
            <w:shd w:val="clear" w:color="auto" w:fill="D9D9D9" w:themeFill="background1" w:themeFillShade="D9"/>
            <w:vAlign w:val="center"/>
          </w:tcPr>
          <w:p w14:paraId="371ADD5C" w14:textId="77777777" w:rsidR="0050477A" w:rsidRPr="00A14A61" w:rsidRDefault="0050477A" w:rsidP="003716D0">
            <w:pPr>
              <w:tabs>
                <w:tab w:val="left" w:pos="567"/>
              </w:tabs>
              <w:jc w:val="center"/>
              <w:rPr>
                <w:b/>
                <w:sz w:val="22"/>
              </w:rPr>
            </w:pPr>
            <w:r w:rsidRPr="00A14A61">
              <w:rPr>
                <w:b/>
                <w:sz w:val="22"/>
                <w:lang w:val="ru"/>
              </w:rPr>
              <w:t>Плацебо</w:t>
            </w:r>
          </w:p>
        </w:tc>
        <w:tc>
          <w:tcPr>
            <w:tcW w:w="1388" w:type="dxa"/>
            <w:tcBorders>
              <w:top w:val="single" w:sz="4" w:space="0" w:color="auto"/>
              <w:left w:val="single" w:sz="4" w:space="0" w:color="auto"/>
            </w:tcBorders>
            <w:shd w:val="clear" w:color="auto" w:fill="D9D9D9" w:themeFill="background1" w:themeFillShade="D9"/>
            <w:vAlign w:val="center"/>
          </w:tcPr>
          <w:p w14:paraId="1CAAEA51" w14:textId="77777777" w:rsidR="0050477A" w:rsidRPr="00A14A61" w:rsidRDefault="0050477A" w:rsidP="003716D0">
            <w:pPr>
              <w:tabs>
                <w:tab w:val="left" w:pos="567"/>
              </w:tabs>
              <w:jc w:val="center"/>
              <w:rPr>
                <w:b/>
                <w:sz w:val="22"/>
              </w:rPr>
            </w:pPr>
            <w:r>
              <w:rPr>
                <w:b/>
                <w:sz w:val="22"/>
              </w:rPr>
              <w:t>Н</w:t>
            </w:r>
            <w:r w:rsidRPr="00A14A61">
              <w:rPr>
                <w:b/>
                <w:sz w:val="22"/>
              </w:rPr>
              <w:t>интеданиб</w:t>
            </w:r>
            <w:r w:rsidRPr="00A14A61">
              <w:rPr>
                <w:b/>
                <w:sz w:val="22"/>
                <w:lang w:val="ru"/>
              </w:rPr>
              <w:t xml:space="preserve"> 150 мг два раза в сутки</w:t>
            </w:r>
          </w:p>
        </w:tc>
        <w:tc>
          <w:tcPr>
            <w:tcW w:w="1084" w:type="dxa"/>
            <w:tcBorders>
              <w:top w:val="single" w:sz="4" w:space="0" w:color="auto"/>
              <w:left w:val="single" w:sz="4" w:space="0" w:color="auto"/>
            </w:tcBorders>
            <w:shd w:val="clear" w:color="auto" w:fill="D9D9D9" w:themeFill="background1" w:themeFillShade="D9"/>
            <w:vAlign w:val="center"/>
          </w:tcPr>
          <w:p w14:paraId="63EBDB5F" w14:textId="77777777" w:rsidR="0050477A" w:rsidRPr="00A14A61" w:rsidRDefault="0050477A" w:rsidP="003716D0">
            <w:pPr>
              <w:tabs>
                <w:tab w:val="left" w:pos="567"/>
              </w:tabs>
              <w:jc w:val="center"/>
              <w:rPr>
                <w:b/>
                <w:sz w:val="22"/>
              </w:rPr>
            </w:pPr>
            <w:r w:rsidRPr="00A14A61">
              <w:rPr>
                <w:b/>
                <w:sz w:val="22"/>
                <w:lang w:val="ru"/>
              </w:rPr>
              <w:t>Плацебо</w:t>
            </w:r>
          </w:p>
        </w:tc>
        <w:tc>
          <w:tcPr>
            <w:tcW w:w="1363" w:type="dxa"/>
            <w:tcBorders>
              <w:top w:val="single" w:sz="4" w:space="0" w:color="auto"/>
              <w:left w:val="single" w:sz="4" w:space="0" w:color="auto"/>
            </w:tcBorders>
            <w:shd w:val="clear" w:color="auto" w:fill="D9D9D9" w:themeFill="background1" w:themeFillShade="D9"/>
            <w:vAlign w:val="center"/>
          </w:tcPr>
          <w:p w14:paraId="6A4BC352" w14:textId="77777777" w:rsidR="0050477A" w:rsidRPr="00A14A61" w:rsidRDefault="0050477A" w:rsidP="003716D0">
            <w:pPr>
              <w:tabs>
                <w:tab w:val="left" w:pos="567"/>
              </w:tabs>
              <w:jc w:val="center"/>
              <w:rPr>
                <w:b/>
                <w:sz w:val="22"/>
              </w:rPr>
            </w:pPr>
            <w:r w:rsidRPr="00A14A61">
              <w:rPr>
                <w:b/>
                <w:sz w:val="22"/>
                <w:lang w:val="ru"/>
              </w:rPr>
              <w:t>Нинтеданиб 150 мг два раза в сутки</w:t>
            </w:r>
          </w:p>
        </w:tc>
        <w:tc>
          <w:tcPr>
            <w:tcW w:w="1084" w:type="dxa"/>
            <w:tcBorders>
              <w:top w:val="single" w:sz="4" w:space="0" w:color="auto"/>
              <w:left w:val="single" w:sz="4" w:space="0" w:color="auto"/>
            </w:tcBorders>
            <w:shd w:val="clear" w:color="auto" w:fill="D9D9D9" w:themeFill="background1" w:themeFillShade="D9"/>
            <w:vAlign w:val="center"/>
          </w:tcPr>
          <w:p w14:paraId="77910BA2" w14:textId="77777777" w:rsidR="0050477A" w:rsidRPr="00A14A61" w:rsidRDefault="0050477A" w:rsidP="003716D0">
            <w:pPr>
              <w:tabs>
                <w:tab w:val="left" w:pos="567"/>
              </w:tabs>
              <w:jc w:val="center"/>
              <w:rPr>
                <w:b/>
                <w:sz w:val="22"/>
              </w:rPr>
            </w:pPr>
            <w:r w:rsidRPr="00A14A61">
              <w:rPr>
                <w:b/>
                <w:sz w:val="22"/>
                <w:lang w:val="ru"/>
              </w:rPr>
              <w:t>Плацебо</w:t>
            </w:r>
          </w:p>
        </w:tc>
        <w:tc>
          <w:tcPr>
            <w:tcW w:w="1358" w:type="dxa"/>
            <w:tcBorders>
              <w:top w:val="single" w:sz="4" w:space="0" w:color="auto"/>
              <w:left w:val="single" w:sz="4" w:space="0" w:color="auto"/>
              <w:right w:val="single" w:sz="4" w:space="0" w:color="auto"/>
            </w:tcBorders>
            <w:shd w:val="clear" w:color="auto" w:fill="D9D9D9" w:themeFill="background1" w:themeFillShade="D9"/>
            <w:vAlign w:val="center"/>
          </w:tcPr>
          <w:p w14:paraId="127846CE" w14:textId="77777777" w:rsidR="0050477A" w:rsidRPr="00A14A61" w:rsidRDefault="0050477A" w:rsidP="003716D0">
            <w:pPr>
              <w:tabs>
                <w:tab w:val="left" w:pos="567"/>
              </w:tabs>
              <w:jc w:val="center"/>
              <w:rPr>
                <w:b/>
                <w:sz w:val="22"/>
              </w:rPr>
            </w:pPr>
            <w:r w:rsidRPr="00A14A61">
              <w:rPr>
                <w:b/>
                <w:sz w:val="22"/>
                <w:lang w:val="ru"/>
              </w:rPr>
              <w:t>Нинтеданиб 150 мг два раза в сутки</w:t>
            </w:r>
          </w:p>
        </w:tc>
      </w:tr>
      <w:tr w:rsidR="00995E92" w:rsidRPr="005D19FA" w14:paraId="157C9F61" w14:textId="77777777" w:rsidTr="003716D0">
        <w:trPr>
          <w:trHeight w:val="23"/>
        </w:trPr>
        <w:tc>
          <w:tcPr>
            <w:tcW w:w="2004" w:type="dxa"/>
            <w:tcBorders>
              <w:top w:val="single" w:sz="4" w:space="0" w:color="auto"/>
              <w:left w:val="single" w:sz="4" w:space="0" w:color="auto"/>
            </w:tcBorders>
            <w:shd w:val="clear" w:color="auto" w:fill="FFFFFF"/>
          </w:tcPr>
          <w:p w14:paraId="7B30E6A4" w14:textId="77777777" w:rsidR="00995E92" w:rsidRPr="005D19FA" w:rsidRDefault="00995E92" w:rsidP="003716D0">
            <w:pPr>
              <w:tabs>
                <w:tab w:val="left" w:pos="567"/>
              </w:tabs>
            </w:pPr>
            <w:r w:rsidRPr="005D19FA">
              <w:rPr>
                <w:lang w:val="ru"/>
              </w:rPr>
              <w:t>Количество пациентов, подверженных риску</w:t>
            </w:r>
          </w:p>
        </w:tc>
        <w:tc>
          <w:tcPr>
            <w:tcW w:w="1065" w:type="dxa"/>
            <w:tcBorders>
              <w:top w:val="single" w:sz="4" w:space="0" w:color="auto"/>
              <w:left w:val="single" w:sz="4" w:space="0" w:color="auto"/>
            </w:tcBorders>
            <w:shd w:val="clear" w:color="auto" w:fill="FFFFFF"/>
            <w:vAlign w:val="center"/>
          </w:tcPr>
          <w:p w14:paraId="1E0D15CB" w14:textId="77777777" w:rsidR="00995E92" w:rsidRPr="005D19FA" w:rsidRDefault="00995E92" w:rsidP="003716D0">
            <w:pPr>
              <w:tabs>
                <w:tab w:val="left" w:pos="567"/>
              </w:tabs>
              <w:jc w:val="center"/>
            </w:pPr>
            <w:r w:rsidRPr="005D19FA">
              <w:rPr>
                <w:lang w:val="ru"/>
              </w:rPr>
              <w:t>204</w:t>
            </w:r>
          </w:p>
        </w:tc>
        <w:tc>
          <w:tcPr>
            <w:tcW w:w="1388" w:type="dxa"/>
            <w:tcBorders>
              <w:top w:val="single" w:sz="4" w:space="0" w:color="auto"/>
              <w:left w:val="single" w:sz="4" w:space="0" w:color="auto"/>
            </w:tcBorders>
            <w:shd w:val="clear" w:color="auto" w:fill="FFFFFF"/>
            <w:vAlign w:val="center"/>
          </w:tcPr>
          <w:p w14:paraId="7709DC18" w14:textId="77777777" w:rsidR="00995E92" w:rsidRPr="005D19FA" w:rsidRDefault="00995E92" w:rsidP="003716D0">
            <w:pPr>
              <w:tabs>
                <w:tab w:val="left" w:pos="567"/>
              </w:tabs>
              <w:jc w:val="center"/>
            </w:pPr>
            <w:r w:rsidRPr="005D19FA">
              <w:rPr>
                <w:lang w:val="ru"/>
              </w:rPr>
              <w:t>309</w:t>
            </w:r>
          </w:p>
        </w:tc>
        <w:tc>
          <w:tcPr>
            <w:tcW w:w="1084" w:type="dxa"/>
            <w:tcBorders>
              <w:top w:val="single" w:sz="4" w:space="0" w:color="auto"/>
              <w:left w:val="single" w:sz="4" w:space="0" w:color="auto"/>
            </w:tcBorders>
            <w:shd w:val="clear" w:color="auto" w:fill="FFFFFF"/>
            <w:vAlign w:val="center"/>
          </w:tcPr>
          <w:p w14:paraId="504D6C45" w14:textId="77777777" w:rsidR="00995E92" w:rsidRPr="005D19FA" w:rsidRDefault="00995E92" w:rsidP="003716D0">
            <w:pPr>
              <w:tabs>
                <w:tab w:val="left" w:pos="567"/>
              </w:tabs>
              <w:jc w:val="center"/>
            </w:pPr>
            <w:r w:rsidRPr="005D19FA">
              <w:rPr>
                <w:lang w:val="ru"/>
              </w:rPr>
              <w:t>219</w:t>
            </w:r>
          </w:p>
        </w:tc>
        <w:tc>
          <w:tcPr>
            <w:tcW w:w="1363" w:type="dxa"/>
            <w:tcBorders>
              <w:top w:val="single" w:sz="4" w:space="0" w:color="auto"/>
              <w:left w:val="single" w:sz="4" w:space="0" w:color="auto"/>
            </w:tcBorders>
            <w:shd w:val="clear" w:color="auto" w:fill="FFFFFF"/>
            <w:vAlign w:val="center"/>
          </w:tcPr>
          <w:p w14:paraId="453F6E1B" w14:textId="77777777" w:rsidR="00995E92" w:rsidRPr="005D19FA" w:rsidRDefault="00995E92" w:rsidP="003716D0">
            <w:pPr>
              <w:tabs>
                <w:tab w:val="left" w:pos="567"/>
              </w:tabs>
              <w:jc w:val="center"/>
            </w:pPr>
            <w:r w:rsidRPr="005D19FA">
              <w:rPr>
                <w:lang w:val="ru"/>
              </w:rPr>
              <w:t>329</w:t>
            </w:r>
          </w:p>
        </w:tc>
        <w:tc>
          <w:tcPr>
            <w:tcW w:w="1084" w:type="dxa"/>
            <w:tcBorders>
              <w:top w:val="single" w:sz="4" w:space="0" w:color="auto"/>
              <w:left w:val="single" w:sz="4" w:space="0" w:color="auto"/>
            </w:tcBorders>
            <w:shd w:val="clear" w:color="auto" w:fill="FFFFFF"/>
            <w:vAlign w:val="center"/>
          </w:tcPr>
          <w:p w14:paraId="2D6FCFE3" w14:textId="77777777" w:rsidR="00995E92" w:rsidRPr="005D19FA" w:rsidRDefault="00995E92" w:rsidP="003716D0">
            <w:pPr>
              <w:tabs>
                <w:tab w:val="left" w:pos="567"/>
              </w:tabs>
              <w:jc w:val="center"/>
            </w:pPr>
            <w:r w:rsidRPr="005D19FA">
              <w:rPr>
                <w:lang w:val="ru"/>
              </w:rPr>
              <w:t>423</w:t>
            </w:r>
          </w:p>
        </w:tc>
        <w:tc>
          <w:tcPr>
            <w:tcW w:w="1358" w:type="dxa"/>
            <w:tcBorders>
              <w:top w:val="single" w:sz="4" w:space="0" w:color="auto"/>
              <w:left w:val="single" w:sz="4" w:space="0" w:color="auto"/>
              <w:right w:val="single" w:sz="4" w:space="0" w:color="auto"/>
            </w:tcBorders>
            <w:shd w:val="clear" w:color="auto" w:fill="FFFFFF"/>
            <w:vAlign w:val="center"/>
          </w:tcPr>
          <w:p w14:paraId="3586F548" w14:textId="77777777" w:rsidR="00995E92" w:rsidRPr="005D19FA" w:rsidRDefault="00995E92" w:rsidP="003716D0">
            <w:pPr>
              <w:tabs>
                <w:tab w:val="left" w:pos="567"/>
              </w:tabs>
              <w:jc w:val="center"/>
            </w:pPr>
            <w:r w:rsidRPr="005D19FA">
              <w:rPr>
                <w:lang w:val="ru"/>
              </w:rPr>
              <w:t>638</w:t>
            </w:r>
          </w:p>
        </w:tc>
      </w:tr>
      <w:tr w:rsidR="00995E92" w:rsidRPr="005D19FA" w14:paraId="6166848E" w14:textId="77777777" w:rsidTr="003716D0">
        <w:trPr>
          <w:trHeight w:val="23"/>
        </w:trPr>
        <w:tc>
          <w:tcPr>
            <w:tcW w:w="2004" w:type="dxa"/>
            <w:tcBorders>
              <w:top w:val="single" w:sz="4" w:space="0" w:color="auto"/>
              <w:left w:val="single" w:sz="4" w:space="0" w:color="auto"/>
            </w:tcBorders>
            <w:shd w:val="clear" w:color="auto" w:fill="FFFFFF"/>
          </w:tcPr>
          <w:p w14:paraId="68FB0601" w14:textId="77777777" w:rsidR="00995E92" w:rsidRPr="005D19FA" w:rsidRDefault="00995E92" w:rsidP="003716D0">
            <w:pPr>
              <w:tabs>
                <w:tab w:val="left" w:pos="567"/>
              </w:tabs>
            </w:pPr>
            <w:r w:rsidRPr="005D19FA">
              <w:rPr>
                <w:lang w:val="ru"/>
              </w:rPr>
              <w:t>Количество пациентов, у которых имели место явления (%)</w:t>
            </w:r>
          </w:p>
        </w:tc>
        <w:tc>
          <w:tcPr>
            <w:tcW w:w="1065" w:type="dxa"/>
            <w:tcBorders>
              <w:top w:val="single" w:sz="4" w:space="0" w:color="auto"/>
              <w:left w:val="single" w:sz="4" w:space="0" w:color="auto"/>
            </w:tcBorders>
            <w:shd w:val="clear" w:color="auto" w:fill="FFFFFF"/>
            <w:vAlign w:val="center"/>
          </w:tcPr>
          <w:p w14:paraId="0122564B" w14:textId="77777777" w:rsidR="00995E92" w:rsidRPr="005D19FA" w:rsidRDefault="00995E92" w:rsidP="003716D0">
            <w:pPr>
              <w:tabs>
                <w:tab w:val="left" w:pos="567"/>
              </w:tabs>
              <w:jc w:val="center"/>
            </w:pPr>
            <w:r w:rsidRPr="005D19FA">
              <w:rPr>
                <w:lang w:val="ru"/>
              </w:rPr>
              <w:t>83 (40,7)</w:t>
            </w:r>
          </w:p>
        </w:tc>
        <w:tc>
          <w:tcPr>
            <w:tcW w:w="1388" w:type="dxa"/>
            <w:tcBorders>
              <w:top w:val="single" w:sz="4" w:space="0" w:color="auto"/>
              <w:left w:val="single" w:sz="4" w:space="0" w:color="auto"/>
            </w:tcBorders>
            <w:shd w:val="clear" w:color="auto" w:fill="FFFFFF"/>
            <w:vAlign w:val="center"/>
          </w:tcPr>
          <w:p w14:paraId="1D552D60" w14:textId="77777777" w:rsidR="00995E92" w:rsidRPr="005D19FA" w:rsidRDefault="00995E92" w:rsidP="003716D0">
            <w:pPr>
              <w:tabs>
                <w:tab w:val="left" w:pos="567"/>
              </w:tabs>
              <w:jc w:val="center"/>
            </w:pPr>
            <w:r w:rsidRPr="005D19FA">
              <w:rPr>
                <w:lang w:val="ru"/>
              </w:rPr>
              <w:t>75 (24,3)</w:t>
            </w:r>
          </w:p>
        </w:tc>
        <w:tc>
          <w:tcPr>
            <w:tcW w:w="1084" w:type="dxa"/>
            <w:tcBorders>
              <w:top w:val="single" w:sz="4" w:space="0" w:color="auto"/>
              <w:left w:val="single" w:sz="4" w:space="0" w:color="auto"/>
            </w:tcBorders>
            <w:shd w:val="clear" w:color="auto" w:fill="FFFFFF"/>
            <w:vAlign w:val="center"/>
          </w:tcPr>
          <w:p w14:paraId="67BA8335" w14:textId="77777777" w:rsidR="00995E92" w:rsidRPr="005D19FA" w:rsidRDefault="00995E92" w:rsidP="003716D0">
            <w:pPr>
              <w:tabs>
                <w:tab w:val="left" w:pos="567"/>
              </w:tabs>
              <w:jc w:val="center"/>
            </w:pPr>
            <w:r w:rsidRPr="005D19FA">
              <w:rPr>
                <w:lang w:val="ru"/>
              </w:rPr>
              <w:t>92 (42,0)</w:t>
            </w:r>
          </w:p>
        </w:tc>
        <w:tc>
          <w:tcPr>
            <w:tcW w:w="1363" w:type="dxa"/>
            <w:tcBorders>
              <w:top w:val="single" w:sz="4" w:space="0" w:color="auto"/>
              <w:left w:val="single" w:sz="4" w:space="0" w:color="auto"/>
            </w:tcBorders>
            <w:shd w:val="clear" w:color="auto" w:fill="FFFFFF"/>
            <w:vAlign w:val="center"/>
          </w:tcPr>
          <w:p w14:paraId="79486A98" w14:textId="77777777" w:rsidR="00995E92" w:rsidRPr="005D19FA" w:rsidRDefault="00995E92" w:rsidP="003716D0">
            <w:pPr>
              <w:tabs>
                <w:tab w:val="left" w:pos="567"/>
              </w:tabs>
              <w:jc w:val="center"/>
            </w:pPr>
            <w:r w:rsidRPr="005D19FA">
              <w:rPr>
                <w:lang w:val="ru"/>
              </w:rPr>
              <w:t>98 (29,8)</w:t>
            </w:r>
          </w:p>
        </w:tc>
        <w:tc>
          <w:tcPr>
            <w:tcW w:w="1084" w:type="dxa"/>
            <w:tcBorders>
              <w:top w:val="single" w:sz="4" w:space="0" w:color="auto"/>
              <w:left w:val="single" w:sz="4" w:space="0" w:color="auto"/>
            </w:tcBorders>
            <w:shd w:val="clear" w:color="auto" w:fill="FFFFFF"/>
            <w:vAlign w:val="center"/>
          </w:tcPr>
          <w:p w14:paraId="6A2E45BF" w14:textId="77777777" w:rsidR="00995E92" w:rsidRPr="005D19FA" w:rsidRDefault="00995E92" w:rsidP="003716D0">
            <w:pPr>
              <w:tabs>
                <w:tab w:val="left" w:pos="567"/>
              </w:tabs>
              <w:jc w:val="center"/>
            </w:pPr>
            <w:r w:rsidRPr="005D19FA">
              <w:rPr>
                <w:lang w:val="ru"/>
              </w:rPr>
              <w:t>175</w:t>
            </w:r>
          </w:p>
          <w:p w14:paraId="0C36AC66" w14:textId="77777777" w:rsidR="00995E92" w:rsidRPr="005D19FA" w:rsidRDefault="00995E92" w:rsidP="003716D0">
            <w:pPr>
              <w:tabs>
                <w:tab w:val="left" w:pos="567"/>
              </w:tabs>
              <w:jc w:val="center"/>
            </w:pPr>
            <w:r w:rsidRPr="005D19FA">
              <w:rPr>
                <w:lang w:val="ru"/>
              </w:rPr>
              <w:t>(41,4)</w:t>
            </w:r>
          </w:p>
        </w:tc>
        <w:tc>
          <w:tcPr>
            <w:tcW w:w="1358" w:type="dxa"/>
            <w:tcBorders>
              <w:top w:val="single" w:sz="4" w:space="0" w:color="auto"/>
              <w:left w:val="single" w:sz="4" w:space="0" w:color="auto"/>
              <w:right w:val="single" w:sz="4" w:space="0" w:color="auto"/>
            </w:tcBorders>
            <w:shd w:val="clear" w:color="auto" w:fill="FFFFFF"/>
            <w:vAlign w:val="center"/>
          </w:tcPr>
          <w:p w14:paraId="288069C5" w14:textId="77777777" w:rsidR="00995E92" w:rsidRPr="005D19FA" w:rsidRDefault="00995E92" w:rsidP="003716D0">
            <w:pPr>
              <w:tabs>
                <w:tab w:val="left" w:pos="567"/>
              </w:tabs>
              <w:jc w:val="center"/>
            </w:pPr>
            <w:r w:rsidRPr="005D19FA">
              <w:rPr>
                <w:lang w:val="ru"/>
              </w:rPr>
              <w:t>173 (27,1)</w:t>
            </w:r>
          </w:p>
        </w:tc>
      </w:tr>
      <w:tr w:rsidR="00995E92" w:rsidRPr="005D19FA" w14:paraId="2D381E50"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tcPr>
          <w:p w14:paraId="34F81B32" w14:textId="77777777" w:rsidR="00995E92" w:rsidRPr="005D19FA" w:rsidRDefault="00995E92" w:rsidP="003716D0">
            <w:pPr>
              <w:tabs>
                <w:tab w:val="left" w:pos="567"/>
              </w:tabs>
            </w:pPr>
            <w:r w:rsidRPr="005D19FA">
              <w:rPr>
                <w:lang w:val="ru"/>
              </w:rPr>
              <w:t>Сравнение с плацебо</w:t>
            </w:r>
            <w:r w:rsidRPr="005D19FA">
              <w:rPr>
                <w:vertAlign w:val="superscript"/>
                <w:lang w:val="ru"/>
              </w:rPr>
              <w:t>1</w:t>
            </w:r>
          </w:p>
        </w:tc>
      </w:tr>
      <w:tr w:rsidR="00995E92" w:rsidRPr="005D19FA" w14:paraId="6387E360" w14:textId="77777777" w:rsidTr="003716D0">
        <w:trPr>
          <w:trHeight w:val="23"/>
        </w:trPr>
        <w:tc>
          <w:tcPr>
            <w:tcW w:w="2004" w:type="dxa"/>
            <w:tcBorders>
              <w:top w:val="single" w:sz="4" w:space="0" w:color="auto"/>
              <w:left w:val="single" w:sz="4" w:space="0" w:color="auto"/>
            </w:tcBorders>
            <w:shd w:val="clear" w:color="auto" w:fill="FFFFFF"/>
          </w:tcPr>
          <w:p w14:paraId="5CEFB209" w14:textId="77777777" w:rsidR="00995E92" w:rsidRPr="005D19FA" w:rsidRDefault="00995E92" w:rsidP="003716D0">
            <w:pPr>
              <w:tabs>
                <w:tab w:val="left" w:pos="567"/>
              </w:tabs>
              <w:ind w:left="284"/>
            </w:pPr>
            <w:r w:rsidRPr="005D19FA">
              <w:rPr>
                <w:lang w:val="ru"/>
              </w:rPr>
              <w:t>Значение p</w:t>
            </w:r>
            <w:r w:rsidRPr="005D19FA">
              <w:rPr>
                <w:vertAlign w:val="superscript"/>
                <w:lang w:val="ru"/>
              </w:rPr>
              <w:t>2</w:t>
            </w:r>
          </w:p>
        </w:tc>
        <w:tc>
          <w:tcPr>
            <w:tcW w:w="1065" w:type="dxa"/>
            <w:tcBorders>
              <w:top w:val="single" w:sz="4" w:space="0" w:color="auto"/>
              <w:left w:val="single" w:sz="4" w:space="0" w:color="auto"/>
            </w:tcBorders>
            <w:shd w:val="clear" w:color="auto" w:fill="FFFFFF"/>
            <w:vAlign w:val="center"/>
          </w:tcPr>
          <w:p w14:paraId="728DEE57" w14:textId="77777777" w:rsidR="00995E92" w:rsidRPr="005D19FA" w:rsidRDefault="00995E92" w:rsidP="003716D0">
            <w:pPr>
              <w:tabs>
                <w:tab w:val="left" w:pos="567"/>
              </w:tabs>
              <w:jc w:val="center"/>
            </w:pPr>
          </w:p>
        </w:tc>
        <w:tc>
          <w:tcPr>
            <w:tcW w:w="1388" w:type="dxa"/>
            <w:tcBorders>
              <w:top w:val="single" w:sz="4" w:space="0" w:color="auto"/>
              <w:left w:val="single" w:sz="4" w:space="0" w:color="auto"/>
            </w:tcBorders>
            <w:shd w:val="clear" w:color="auto" w:fill="FFFFFF"/>
            <w:vAlign w:val="center"/>
          </w:tcPr>
          <w:p w14:paraId="49FD6F19" w14:textId="77777777" w:rsidR="00995E92" w:rsidRPr="005D19FA" w:rsidRDefault="00995E92" w:rsidP="003716D0">
            <w:pPr>
              <w:tabs>
                <w:tab w:val="left" w:pos="567"/>
              </w:tabs>
              <w:jc w:val="center"/>
            </w:pPr>
            <w:r w:rsidRPr="005D19FA">
              <w:rPr>
                <w:lang w:val="ru"/>
              </w:rPr>
              <w:t>0,0001</w:t>
            </w:r>
          </w:p>
        </w:tc>
        <w:tc>
          <w:tcPr>
            <w:tcW w:w="1084" w:type="dxa"/>
            <w:tcBorders>
              <w:top w:val="single" w:sz="4" w:space="0" w:color="auto"/>
              <w:left w:val="single" w:sz="4" w:space="0" w:color="auto"/>
            </w:tcBorders>
            <w:shd w:val="clear" w:color="auto" w:fill="FFFFFF"/>
            <w:vAlign w:val="center"/>
          </w:tcPr>
          <w:p w14:paraId="1A9BF6B7" w14:textId="77777777" w:rsidR="00995E92" w:rsidRPr="005D19FA" w:rsidRDefault="00995E92" w:rsidP="003716D0">
            <w:pPr>
              <w:tabs>
                <w:tab w:val="left" w:pos="567"/>
              </w:tabs>
              <w:jc w:val="center"/>
            </w:pPr>
          </w:p>
        </w:tc>
        <w:tc>
          <w:tcPr>
            <w:tcW w:w="1363" w:type="dxa"/>
            <w:tcBorders>
              <w:top w:val="single" w:sz="4" w:space="0" w:color="auto"/>
              <w:left w:val="single" w:sz="4" w:space="0" w:color="auto"/>
            </w:tcBorders>
            <w:shd w:val="clear" w:color="auto" w:fill="FFFFFF"/>
            <w:vAlign w:val="center"/>
          </w:tcPr>
          <w:p w14:paraId="6C547BC8" w14:textId="77777777" w:rsidR="00995E92" w:rsidRPr="005D19FA" w:rsidRDefault="00995E92" w:rsidP="003716D0">
            <w:pPr>
              <w:tabs>
                <w:tab w:val="left" w:pos="567"/>
              </w:tabs>
              <w:jc w:val="center"/>
            </w:pPr>
            <w:r w:rsidRPr="005D19FA">
              <w:rPr>
                <w:lang w:val="ru"/>
              </w:rPr>
              <w:t>0,0054</w:t>
            </w:r>
          </w:p>
        </w:tc>
        <w:tc>
          <w:tcPr>
            <w:tcW w:w="1084" w:type="dxa"/>
            <w:tcBorders>
              <w:top w:val="single" w:sz="4" w:space="0" w:color="auto"/>
              <w:left w:val="single" w:sz="4" w:space="0" w:color="auto"/>
            </w:tcBorders>
            <w:shd w:val="clear" w:color="auto" w:fill="FFFFFF"/>
            <w:vAlign w:val="center"/>
          </w:tcPr>
          <w:p w14:paraId="001D956E" w14:textId="77777777" w:rsidR="00995E92" w:rsidRPr="005D19FA" w:rsidRDefault="00995E92" w:rsidP="003716D0">
            <w:pPr>
              <w:tabs>
                <w:tab w:val="left" w:pos="567"/>
              </w:tabs>
              <w:jc w:val="center"/>
            </w:pPr>
          </w:p>
        </w:tc>
        <w:tc>
          <w:tcPr>
            <w:tcW w:w="1358" w:type="dxa"/>
            <w:tcBorders>
              <w:top w:val="single" w:sz="4" w:space="0" w:color="auto"/>
              <w:left w:val="single" w:sz="4" w:space="0" w:color="auto"/>
              <w:right w:val="single" w:sz="4" w:space="0" w:color="auto"/>
            </w:tcBorders>
            <w:shd w:val="clear" w:color="auto" w:fill="FFFFFF"/>
            <w:vAlign w:val="center"/>
          </w:tcPr>
          <w:p w14:paraId="09FA547D" w14:textId="77777777" w:rsidR="00995E92" w:rsidRPr="005D19FA" w:rsidRDefault="00995E92" w:rsidP="003716D0">
            <w:pPr>
              <w:tabs>
                <w:tab w:val="left" w:pos="567"/>
              </w:tabs>
              <w:jc w:val="center"/>
            </w:pPr>
            <w:r w:rsidRPr="005D19FA">
              <w:rPr>
                <w:lang w:val="ru"/>
              </w:rPr>
              <w:t>&lt;0,0001</w:t>
            </w:r>
          </w:p>
        </w:tc>
      </w:tr>
      <w:tr w:rsidR="00995E92" w:rsidRPr="005D19FA" w14:paraId="6B4BB67C" w14:textId="77777777" w:rsidTr="003716D0">
        <w:trPr>
          <w:trHeight w:val="23"/>
        </w:trPr>
        <w:tc>
          <w:tcPr>
            <w:tcW w:w="2004" w:type="dxa"/>
            <w:tcBorders>
              <w:top w:val="single" w:sz="4" w:space="0" w:color="auto"/>
              <w:left w:val="single" w:sz="4" w:space="0" w:color="auto"/>
            </w:tcBorders>
            <w:shd w:val="clear" w:color="auto" w:fill="FFFFFF"/>
          </w:tcPr>
          <w:p w14:paraId="6F2AC948" w14:textId="77777777" w:rsidR="00995E92" w:rsidRPr="005D19FA" w:rsidRDefault="00995E92" w:rsidP="003716D0">
            <w:pPr>
              <w:tabs>
                <w:tab w:val="left" w:pos="567"/>
              </w:tabs>
              <w:ind w:left="284"/>
            </w:pPr>
            <w:r w:rsidRPr="005D19FA">
              <w:rPr>
                <w:lang w:val="ru"/>
              </w:rPr>
              <w:t>Отношение рисков</w:t>
            </w:r>
            <w:r w:rsidRPr="005D19FA">
              <w:rPr>
                <w:vertAlign w:val="superscript"/>
                <w:lang w:val="ru"/>
              </w:rPr>
              <w:t>3</w:t>
            </w:r>
          </w:p>
        </w:tc>
        <w:tc>
          <w:tcPr>
            <w:tcW w:w="1065" w:type="dxa"/>
            <w:tcBorders>
              <w:top w:val="single" w:sz="4" w:space="0" w:color="auto"/>
              <w:left w:val="single" w:sz="4" w:space="0" w:color="auto"/>
            </w:tcBorders>
            <w:shd w:val="clear" w:color="auto" w:fill="FFFFFF"/>
            <w:vAlign w:val="center"/>
          </w:tcPr>
          <w:p w14:paraId="5778C3E5" w14:textId="77777777" w:rsidR="00995E92" w:rsidRPr="005D19FA" w:rsidRDefault="00995E92" w:rsidP="003716D0">
            <w:pPr>
              <w:tabs>
                <w:tab w:val="left" w:pos="567"/>
              </w:tabs>
              <w:jc w:val="center"/>
            </w:pPr>
          </w:p>
        </w:tc>
        <w:tc>
          <w:tcPr>
            <w:tcW w:w="1388" w:type="dxa"/>
            <w:tcBorders>
              <w:top w:val="single" w:sz="4" w:space="0" w:color="auto"/>
              <w:left w:val="single" w:sz="4" w:space="0" w:color="auto"/>
            </w:tcBorders>
            <w:shd w:val="clear" w:color="auto" w:fill="FFFFFF"/>
            <w:vAlign w:val="center"/>
          </w:tcPr>
          <w:p w14:paraId="4F000208" w14:textId="77777777" w:rsidR="00995E92" w:rsidRPr="005D19FA" w:rsidRDefault="00995E92" w:rsidP="003716D0">
            <w:pPr>
              <w:tabs>
                <w:tab w:val="left" w:pos="567"/>
              </w:tabs>
              <w:jc w:val="center"/>
            </w:pPr>
            <w:r w:rsidRPr="005D19FA">
              <w:rPr>
                <w:lang w:val="ru"/>
              </w:rPr>
              <w:t>0,53</w:t>
            </w:r>
          </w:p>
        </w:tc>
        <w:tc>
          <w:tcPr>
            <w:tcW w:w="1084" w:type="dxa"/>
            <w:tcBorders>
              <w:top w:val="single" w:sz="4" w:space="0" w:color="auto"/>
              <w:left w:val="single" w:sz="4" w:space="0" w:color="auto"/>
            </w:tcBorders>
            <w:shd w:val="clear" w:color="auto" w:fill="FFFFFF"/>
            <w:vAlign w:val="center"/>
          </w:tcPr>
          <w:p w14:paraId="4E5ABE94" w14:textId="77777777" w:rsidR="00995E92" w:rsidRPr="005D19FA" w:rsidRDefault="00995E92" w:rsidP="003716D0">
            <w:pPr>
              <w:tabs>
                <w:tab w:val="left" w:pos="567"/>
              </w:tabs>
              <w:jc w:val="center"/>
            </w:pPr>
          </w:p>
        </w:tc>
        <w:tc>
          <w:tcPr>
            <w:tcW w:w="1363" w:type="dxa"/>
            <w:tcBorders>
              <w:top w:val="single" w:sz="4" w:space="0" w:color="auto"/>
              <w:left w:val="single" w:sz="4" w:space="0" w:color="auto"/>
            </w:tcBorders>
            <w:shd w:val="clear" w:color="auto" w:fill="FFFFFF"/>
            <w:vAlign w:val="center"/>
          </w:tcPr>
          <w:p w14:paraId="0A4E0D29" w14:textId="77777777" w:rsidR="00995E92" w:rsidRPr="005D19FA" w:rsidRDefault="00995E92" w:rsidP="003716D0">
            <w:pPr>
              <w:tabs>
                <w:tab w:val="left" w:pos="567"/>
              </w:tabs>
              <w:jc w:val="center"/>
            </w:pPr>
            <w:r w:rsidRPr="005D19FA">
              <w:rPr>
                <w:lang w:val="ru"/>
              </w:rPr>
              <w:t>0,67</w:t>
            </w:r>
          </w:p>
        </w:tc>
        <w:tc>
          <w:tcPr>
            <w:tcW w:w="1084" w:type="dxa"/>
            <w:tcBorders>
              <w:top w:val="single" w:sz="4" w:space="0" w:color="auto"/>
              <w:left w:val="single" w:sz="4" w:space="0" w:color="auto"/>
            </w:tcBorders>
            <w:shd w:val="clear" w:color="auto" w:fill="FFFFFF"/>
            <w:vAlign w:val="center"/>
          </w:tcPr>
          <w:p w14:paraId="6F5B85C1" w14:textId="77777777" w:rsidR="00995E92" w:rsidRPr="005D19FA" w:rsidRDefault="00995E92" w:rsidP="003716D0">
            <w:pPr>
              <w:tabs>
                <w:tab w:val="left" w:pos="567"/>
              </w:tabs>
              <w:jc w:val="center"/>
            </w:pPr>
          </w:p>
        </w:tc>
        <w:tc>
          <w:tcPr>
            <w:tcW w:w="1358" w:type="dxa"/>
            <w:tcBorders>
              <w:top w:val="single" w:sz="4" w:space="0" w:color="auto"/>
              <w:left w:val="single" w:sz="4" w:space="0" w:color="auto"/>
              <w:right w:val="single" w:sz="4" w:space="0" w:color="auto"/>
            </w:tcBorders>
            <w:shd w:val="clear" w:color="auto" w:fill="FFFFFF"/>
            <w:vAlign w:val="center"/>
          </w:tcPr>
          <w:p w14:paraId="25272F3B" w14:textId="77777777" w:rsidR="00995E92" w:rsidRPr="005D19FA" w:rsidRDefault="00995E92" w:rsidP="003716D0">
            <w:pPr>
              <w:tabs>
                <w:tab w:val="left" w:pos="567"/>
              </w:tabs>
              <w:jc w:val="center"/>
            </w:pPr>
            <w:r w:rsidRPr="005D19FA">
              <w:rPr>
                <w:lang w:val="ru"/>
              </w:rPr>
              <w:t>0,60</w:t>
            </w:r>
          </w:p>
        </w:tc>
      </w:tr>
      <w:tr w:rsidR="00995E92" w:rsidRPr="005D19FA" w14:paraId="0006A576" w14:textId="77777777" w:rsidTr="003716D0">
        <w:trPr>
          <w:trHeight w:val="23"/>
        </w:trPr>
        <w:tc>
          <w:tcPr>
            <w:tcW w:w="2004" w:type="dxa"/>
            <w:tcBorders>
              <w:top w:val="single" w:sz="4" w:space="0" w:color="auto"/>
              <w:left w:val="single" w:sz="4" w:space="0" w:color="auto"/>
              <w:bottom w:val="single" w:sz="4" w:space="0" w:color="auto"/>
            </w:tcBorders>
            <w:shd w:val="clear" w:color="auto" w:fill="FFFFFF"/>
          </w:tcPr>
          <w:p w14:paraId="52A49AE6" w14:textId="77777777" w:rsidR="00995E92" w:rsidRPr="005D19FA" w:rsidRDefault="00995E92" w:rsidP="003716D0">
            <w:pPr>
              <w:tabs>
                <w:tab w:val="left" w:pos="567"/>
              </w:tabs>
              <w:ind w:left="284"/>
            </w:pPr>
            <w:r w:rsidRPr="005D19FA">
              <w:rPr>
                <w:lang w:val="ru"/>
              </w:rPr>
              <w:t>95 % ДИ</w:t>
            </w:r>
          </w:p>
        </w:tc>
        <w:tc>
          <w:tcPr>
            <w:tcW w:w="1065" w:type="dxa"/>
            <w:tcBorders>
              <w:top w:val="single" w:sz="4" w:space="0" w:color="auto"/>
              <w:left w:val="single" w:sz="4" w:space="0" w:color="auto"/>
              <w:bottom w:val="single" w:sz="4" w:space="0" w:color="auto"/>
            </w:tcBorders>
            <w:shd w:val="clear" w:color="auto" w:fill="FFFFFF"/>
            <w:vAlign w:val="center"/>
          </w:tcPr>
          <w:p w14:paraId="0FD73A1B" w14:textId="77777777" w:rsidR="00995E92" w:rsidRPr="005D19FA" w:rsidRDefault="00995E92" w:rsidP="003716D0">
            <w:pPr>
              <w:tabs>
                <w:tab w:val="left" w:pos="567"/>
              </w:tabs>
              <w:jc w:val="center"/>
            </w:pPr>
          </w:p>
        </w:tc>
        <w:tc>
          <w:tcPr>
            <w:tcW w:w="1388" w:type="dxa"/>
            <w:tcBorders>
              <w:top w:val="single" w:sz="4" w:space="0" w:color="auto"/>
              <w:left w:val="single" w:sz="4" w:space="0" w:color="auto"/>
              <w:bottom w:val="single" w:sz="4" w:space="0" w:color="auto"/>
            </w:tcBorders>
            <w:shd w:val="clear" w:color="auto" w:fill="FFFFFF"/>
            <w:vAlign w:val="center"/>
          </w:tcPr>
          <w:p w14:paraId="4EDCDB66" w14:textId="77777777" w:rsidR="00995E92" w:rsidRPr="005D19FA" w:rsidRDefault="00995E92" w:rsidP="003716D0">
            <w:pPr>
              <w:tabs>
                <w:tab w:val="left" w:pos="567"/>
              </w:tabs>
              <w:jc w:val="center"/>
            </w:pPr>
            <w:r w:rsidRPr="005D19FA">
              <w:rPr>
                <w:lang w:val="ru"/>
              </w:rPr>
              <w:t>(0,39, 0,72)</w:t>
            </w:r>
          </w:p>
        </w:tc>
        <w:tc>
          <w:tcPr>
            <w:tcW w:w="1084" w:type="dxa"/>
            <w:tcBorders>
              <w:top w:val="single" w:sz="4" w:space="0" w:color="auto"/>
              <w:left w:val="single" w:sz="4" w:space="0" w:color="auto"/>
              <w:bottom w:val="single" w:sz="4" w:space="0" w:color="auto"/>
            </w:tcBorders>
            <w:shd w:val="clear" w:color="auto" w:fill="FFFFFF"/>
            <w:vAlign w:val="center"/>
          </w:tcPr>
          <w:p w14:paraId="09D9BDBC" w14:textId="77777777" w:rsidR="00995E92" w:rsidRPr="005D19FA" w:rsidRDefault="00995E92" w:rsidP="003716D0">
            <w:pPr>
              <w:tabs>
                <w:tab w:val="left" w:pos="567"/>
              </w:tabs>
              <w:jc w:val="center"/>
            </w:pPr>
          </w:p>
        </w:tc>
        <w:tc>
          <w:tcPr>
            <w:tcW w:w="1363" w:type="dxa"/>
            <w:tcBorders>
              <w:top w:val="single" w:sz="4" w:space="0" w:color="auto"/>
              <w:left w:val="single" w:sz="4" w:space="0" w:color="auto"/>
              <w:bottom w:val="single" w:sz="4" w:space="0" w:color="auto"/>
            </w:tcBorders>
            <w:shd w:val="clear" w:color="auto" w:fill="FFFFFF"/>
            <w:vAlign w:val="center"/>
          </w:tcPr>
          <w:p w14:paraId="01509B6F" w14:textId="77777777" w:rsidR="00995E92" w:rsidRPr="005D19FA" w:rsidRDefault="00995E92" w:rsidP="003716D0">
            <w:pPr>
              <w:tabs>
                <w:tab w:val="left" w:pos="567"/>
              </w:tabs>
              <w:jc w:val="center"/>
            </w:pPr>
            <w:r w:rsidRPr="005D19FA">
              <w:rPr>
                <w:lang w:val="ru"/>
              </w:rPr>
              <w:t>(0,51, 0,89)</w:t>
            </w:r>
          </w:p>
        </w:tc>
        <w:tc>
          <w:tcPr>
            <w:tcW w:w="1084" w:type="dxa"/>
            <w:tcBorders>
              <w:top w:val="single" w:sz="4" w:space="0" w:color="auto"/>
              <w:left w:val="single" w:sz="4" w:space="0" w:color="auto"/>
              <w:bottom w:val="single" w:sz="4" w:space="0" w:color="auto"/>
            </w:tcBorders>
            <w:shd w:val="clear" w:color="auto" w:fill="FFFFFF"/>
            <w:vAlign w:val="center"/>
          </w:tcPr>
          <w:p w14:paraId="0C67A567" w14:textId="77777777" w:rsidR="00995E92" w:rsidRPr="005D19FA" w:rsidRDefault="00995E92" w:rsidP="003716D0">
            <w:pPr>
              <w:tabs>
                <w:tab w:val="left" w:pos="567"/>
              </w:tabs>
              <w:jc w:val="center"/>
            </w:pPr>
          </w:p>
        </w:tc>
        <w:tc>
          <w:tcPr>
            <w:tcW w:w="1358" w:type="dxa"/>
            <w:tcBorders>
              <w:top w:val="single" w:sz="4" w:space="0" w:color="auto"/>
              <w:left w:val="single" w:sz="4" w:space="0" w:color="auto"/>
              <w:bottom w:val="single" w:sz="4" w:space="0" w:color="auto"/>
              <w:right w:val="single" w:sz="4" w:space="0" w:color="auto"/>
            </w:tcBorders>
            <w:shd w:val="clear" w:color="auto" w:fill="FFFFFF"/>
            <w:vAlign w:val="center"/>
          </w:tcPr>
          <w:p w14:paraId="7F411D1C" w14:textId="77777777" w:rsidR="00995E92" w:rsidRPr="005D19FA" w:rsidRDefault="00995E92" w:rsidP="003716D0">
            <w:pPr>
              <w:tabs>
                <w:tab w:val="left" w:pos="567"/>
              </w:tabs>
              <w:jc w:val="center"/>
            </w:pPr>
            <w:r w:rsidRPr="005D19FA">
              <w:rPr>
                <w:lang w:val="ru"/>
              </w:rPr>
              <w:t>(0,49, 0,74)</w:t>
            </w:r>
          </w:p>
        </w:tc>
      </w:tr>
      <w:tr w:rsidR="00995E92" w:rsidRPr="005D19FA" w14:paraId="632CABDA" w14:textId="77777777" w:rsidTr="003716D0">
        <w:trPr>
          <w:trHeight w:val="23"/>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1A06597D" w14:textId="77777777" w:rsidR="00995E92" w:rsidRPr="005D19FA" w:rsidRDefault="00995E92" w:rsidP="003716D0">
            <w:pPr>
              <w:tabs>
                <w:tab w:val="left" w:pos="277"/>
                <w:tab w:val="left" w:pos="567"/>
              </w:tabs>
              <w:rPr>
                <w:b/>
                <w:sz w:val="20"/>
                <w:szCs w:val="20"/>
                <w:lang w:val="ru"/>
              </w:rPr>
            </w:pPr>
            <w:r w:rsidRPr="005D19FA">
              <w:rPr>
                <w:b/>
                <w:sz w:val="20"/>
                <w:szCs w:val="20"/>
                <w:lang w:val="ru"/>
              </w:rPr>
              <w:t>Примечание:</w:t>
            </w:r>
          </w:p>
          <w:p w14:paraId="00A3DE0B" w14:textId="77777777" w:rsidR="00995E92" w:rsidRPr="005D19FA" w:rsidRDefault="00995E92" w:rsidP="003716D0">
            <w:pPr>
              <w:tabs>
                <w:tab w:val="left" w:pos="277"/>
                <w:tab w:val="left" w:pos="567"/>
              </w:tabs>
              <w:rPr>
                <w:sz w:val="20"/>
                <w:szCs w:val="20"/>
              </w:rPr>
            </w:pPr>
            <w:r w:rsidRPr="005D19FA">
              <w:rPr>
                <w:sz w:val="20"/>
                <w:szCs w:val="20"/>
                <w:vertAlign w:val="superscript"/>
                <w:lang w:val="ru"/>
              </w:rPr>
              <w:t>1</w:t>
            </w:r>
            <w:r w:rsidRPr="005D19FA">
              <w:rPr>
                <w:sz w:val="20"/>
                <w:szCs w:val="20"/>
                <w:lang w:val="ru"/>
              </w:rPr>
              <w:t>На основе данных, собранных за период продолжительностью до 372 дней (52 недели + 7-дневный запас прочности).</w:t>
            </w:r>
          </w:p>
          <w:p w14:paraId="2989EDA9" w14:textId="77777777" w:rsidR="00995E92" w:rsidRPr="005D19FA" w:rsidRDefault="00995E92" w:rsidP="003716D0">
            <w:pPr>
              <w:tabs>
                <w:tab w:val="left" w:pos="277"/>
                <w:tab w:val="left" w:pos="567"/>
              </w:tabs>
              <w:rPr>
                <w:sz w:val="20"/>
                <w:szCs w:val="20"/>
              </w:rPr>
            </w:pPr>
            <w:r w:rsidRPr="005D19FA">
              <w:rPr>
                <w:sz w:val="20"/>
                <w:szCs w:val="20"/>
                <w:vertAlign w:val="superscript"/>
                <w:lang w:val="ru"/>
              </w:rPr>
              <w:t>2</w:t>
            </w:r>
            <w:r w:rsidRPr="005D19FA">
              <w:rPr>
                <w:sz w:val="20"/>
                <w:szCs w:val="20"/>
                <w:lang w:val="ru"/>
              </w:rPr>
              <w:t>На основе лог-рангового критерия.</w:t>
            </w:r>
          </w:p>
          <w:p w14:paraId="2B6F2D61" w14:textId="77777777" w:rsidR="00995E92" w:rsidRPr="005D19FA" w:rsidRDefault="00995E92" w:rsidP="003716D0">
            <w:pPr>
              <w:tabs>
                <w:tab w:val="left" w:pos="277"/>
                <w:tab w:val="left" w:pos="567"/>
              </w:tabs>
              <w:rPr>
                <w:sz w:val="20"/>
                <w:szCs w:val="20"/>
                <w:lang w:val="ru"/>
              </w:rPr>
            </w:pPr>
            <w:r w:rsidRPr="005D19FA">
              <w:rPr>
                <w:sz w:val="20"/>
                <w:szCs w:val="20"/>
                <w:vertAlign w:val="superscript"/>
                <w:lang w:val="ru"/>
              </w:rPr>
              <w:t>3</w:t>
            </w:r>
            <w:r w:rsidRPr="005D19FA">
              <w:rPr>
                <w:sz w:val="20"/>
                <w:szCs w:val="20"/>
                <w:lang w:val="ru"/>
              </w:rPr>
              <w:t>На основе регрессионной модели Кокса.</w:t>
            </w:r>
          </w:p>
        </w:tc>
      </w:tr>
    </w:tbl>
    <w:p w14:paraId="43C9C8F0" w14:textId="77777777" w:rsidR="00995E92" w:rsidRPr="00FA74F0" w:rsidRDefault="00995E92" w:rsidP="00995E92">
      <w:pPr>
        <w:tabs>
          <w:tab w:val="left" w:pos="567"/>
        </w:tabs>
        <w:rPr>
          <w:i/>
          <w:iCs/>
          <w:sz w:val="20"/>
          <w:u w:val="single"/>
        </w:rPr>
      </w:pPr>
    </w:p>
    <w:p w14:paraId="2F2E6F36" w14:textId="77777777" w:rsidR="00995E92" w:rsidRPr="004C0290" w:rsidRDefault="00995E92" w:rsidP="00995E92">
      <w:pPr>
        <w:tabs>
          <w:tab w:val="left" w:pos="567"/>
        </w:tabs>
      </w:pPr>
      <w:r w:rsidRPr="004C0290">
        <w:rPr>
          <w:i/>
          <w:iCs/>
          <w:lang w:val="ru"/>
        </w:rPr>
        <w:t>Изменение общего балла по шкале SGRQ на 52-й неделе по сравнению с исходным уровнем</w:t>
      </w:r>
    </w:p>
    <w:p w14:paraId="236D4429" w14:textId="69BB8D57" w:rsidR="00995E92" w:rsidRDefault="00995E92" w:rsidP="00071AC4">
      <w:pPr>
        <w:tabs>
          <w:tab w:val="left" w:pos="567"/>
        </w:tabs>
        <w:ind w:firstLine="709"/>
        <w:jc w:val="both"/>
        <w:rPr>
          <w:sz w:val="20"/>
        </w:rPr>
      </w:pPr>
      <w:r w:rsidRPr="005D19FA">
        <w:rPr>
          <w:lang w:val="ru"/>
        </w:rPr>
        <w:t>В объединенном анализе исследований INPULSIS исходный балл по шкале SGRQ составил 39,51 в группе нинтеданиба и 39,58 в группе плацебо. Среднее изменение общего балла по шкале SGRQ на 52-й неделе по сравнению с исходным уровнем было меньше в группе нинтеданиба (3,53), чем в группе плацебо (4,96), а разница между группами составила -1,43 (95 % ДИ: -3,09, 0,23; p = 0,0923). В целом</w:t>
      </w:r>
      <w:r w:rsidR="0050477A">
        <w:rPr>
          <w:lang w:val="ru"/>
        </w:rPr>
        <w:t>,</w:t>
      </w:r>
      <w:r w:rsidRPr="005D19FA">
        <w:rPr>
          <w:lang w:val="ru"/>
        </w:rPr>
        <w:t xml:space="preserve"> влияние нинтеданиба на качество жизни, связанное со здоровьем, измеряемое суммарным баллом по шкале SGRQ, является умеренным, что свидетельствует о менее выраженном ухудшении состояния по сравнению с плацебо</w:t>
      </w:r>
      <w:r w:rsidRPr="00A02C2C">
        <w:rPr>
          <w:sz w:val="20"/>
          <w:lang w:val="ru"/>
        </w:rPr>
        <w:t>.</w:t>
      </w:r>
    </w:p>
    <w:p w14:paraId="31DC8EB2" w14:textId="77777777" w:rsidR="00995E92" w:rsidRPr="005D19FA" w:rsidRDefault="00995E92" w:rsidP="00995E92">
      <w:pPr>
        <w:tabs>
          <w:tab w:val="left" w:pos="567"/>
        </w:tabs>
        <w:rPr>
          <w:sz w:val="20"/>
        </w:rPr>
      </w:pPr>
    </w:p>
    <w:p w14:paraId="4008B913" w14:textId="7652B441" w:rsidR="00995E92" w:rsidRPr="00071AC4" w:rsidRDefault="00995E92" w:rsidP="00995E92">
      <w:pPr>
        <w:tabs>
          <w:tab w:val="left" w:pos="567"/>
        </w:tabs>
      </w:pPr>
      <w:r w:rsidRPr="005D19FA">
        <w:rPr>
          <w:i/>
          <w:iCs/>
          <w:lang w:val="ru"/>
        </w:rPr>
        <w:t>Время до первого обострения ИЛФ</w:t>
      </w:r>
    </w:p>
    <w:p w14:paraId="29B0E7BE" w14:textId="7F571C5D" w:rsidR="00995E92" w:rsidRPr="005D19FA" w:rsidRDefault="00995E92" w:rsidP="00071AC4">
      <w:pPr>
        <w:tabs>
          <w:tab w:val="left" w:pos="567"/>
        </w:tabs>
        <w:ind w:firstLine="709"/>
        <w:jc w:val="both"/>
      </w:pPr>
      <w:r w:rsidRPr="005D19FA">
        <w:rPr>
          <w:lang w:val="ru"/>
        </w:rPr>
        <w:t>В объединенном анализе исследований INPULSIS у пациентов, получавших нинтеданиб, по сравнению с плацебо, наблюдался численно более низкий риск первого обострения. Результаты отдельных и объединенных ис</w:t>
      </w:r>
      <w:r>
        <w:rPr>
          <w:lang w:val="ru"/>
        </w:rPr>
        <w:t>следований приведены в таблице 4-8</w:t>
      </w:r>
      <w:r w:rsidRPr="005D19FA">
        <w:rPr>
          <w:lang w:val="ru"/>
        </w:rPr>
        <w:t>.</w:t>
      </w:r>
    </w:p>
    <w:p w14:paraId="55AC61D4" w14:textId="3C85D9A4" w:rsidR="00071AC4" w:rsidRDefault="00071AC4" w:rsidP="00995E92">
      <w:pPr>
        <w:tabs>
          <w:tab w:val="left" w:pos="567"/>
        </w:tabs>
        <w:rPr>
          <w:sz w:val="20"/>
        </w:rPr>
      </w:pPr>
    </w:p>
    <w:p w14:paraId="75FB4423" w14:textId="5C0C1212" w:rsidR="00071AC4" w:rsidRDefault="00071AC4" w:rsidP="00995E92">
      <w:pPr>
        <w:tabs>
          <w:tab w:val="left" w:pos="567"/>
        </w:tabs>
        <w:rPr>
          <w:sz w:val="20"/>
        </w:rPr>
      </w:pPr>
    </w:p>
    <w:p w14:paraId="561E1374" w14:textId="658FA9DF" w:rsidR="00071AC4" w:rsidRDefault="00071AC4" w:rsidP="00995E92">
      <w:pPr>
        <w:tabs>
          <w:tab w:val="left" w:pos="567"/>
        </w:tabs>
        <w:rPr>
          <w:sz w:val="20"/>
        </w:rPr>
      </w:pPr>
    </w:p>
    <w:p w14:paraId="5374BDDB" w14:textId="06117B18" w:rsidR="00071AC4" w:rsidRDefault="00071AC4" w:rsidP="00995E92">
      <w:pPr>
        <w:tabs>
          <w:tab w:val="left" w:pos="567"/>
        </w:tabs>
        <w:rPr>
          <w:sz w:val="20"/>
        </w:rPr>
      </w:pPr>
    </w:p>
    <w:p w14:paraId="67AC0801" w14:textId="77777777" w:rsidR="00071AC4" w:rsidRPr="00FA74F0" w:rsidRDefault="00071AC4" w:rsidP="00995E92">
      <w:pPr>
        <w:tabs>
          <w:tab w:val="left" w:pos="567"/>
        </w:tabs>
        <w:rPr>
          <w:sz w:val="20"/>
        </w:rPr>
      </w:pPr>
    </w:p>
    <w:p w14:paraId="5E7FD4DA" w14:textId="060B71A0" w:rsidR="00071AC4" w:rsidRDefault="00071AC4" w:rsidP="00071AC4">
      <w:pPr>
        <w:pStyle w:val="af5"/>
        <w:keepNext/>
        <w:jc w:val="both"/>
      </w:pPr>
      <w:bookmarkStart w:id="172" w:name="_Toc167099841"/>
      <w:r>
        <w:lastRenderedPageBreak/>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8</w:t>
      </w:r>
      <w:r w:rsidR="00881287">
        <w:rPr>
          <w:noProof/>
        </w:rPr>
        <w:fldChar w:fldCharType="end"/>
      </w:r>
      <w:r>
        <w:t xml:space="preserve">. </w:t>
      </w:r>
      <w:r w:rsidRPr="00071AC4">
        <w:rPr>
          <w:b w:val="0"/>
        </w:rPr>
        <w:t xml:space="preserve">Количество пациентов с обострениями ИЛФ, развившимися за 52 недели, </w:t>
      </w:r>
      <w:r w:rsidR="00D22FFE">
        <w:rPr>
          <w:b w:val="0"/>
        </w:rPr>
        <w:t xml:space="preserve">и </w:t>
      </w:r>
      <w:r w:rsidR="00D22FFE" w:rsidRPr="00071AC4">
        <w:rPr>
          <w:b w:val="0"/>
        </w:rPr>
        <w:t>время</w:t>
      </w:r>
      <w:r w:rsidRPr="00071AC4">
        <w:rPr>
          <w:b w:val="0"/>
        </w:rPr>
        <w:t xml:space="preserve"> до первого обострения по данным исследований INPULSIS-1, INPULSIS-2 и их объединенные данные –</w:t>
      </w:r>
      <w:r w:rsidR="0050477A">
        <w:rPr>
          <w:b w:val="0"/>
        </w:rPr>
        <w:t xml:space="preserve"> </w:t>
      </w:r>
      <w:r w:rsidRPr="00071AC4">
        <w:rPr>
          <w:b w:val="0"/>
        </w:rPr>
        <w:t>набор данных о пациентах.</w:t>
      </w:r>
      <w:bookmarkEnd w:id="172"/>
    </w:p>
    <w:tbl>
      <w:tblPr>
        <w:tblOverlap w:val="never"/>
        <w:tblW w:w="5000" w:type="pct"/>
        <w:tblLayout w:type="fixed"/>
        <w:tblCellMar>
          <w:left w:w="57" w:type="dxa"/>
          <w:right w:w="57" w:type="dxa"/>
        </w:tblCellMar>
        <w:tblLook w:val="04A0" w:firstRow="1" w:lastRow="0" w:firstColumn="1" w:lastColumn="0" w:noHBand="0" w:noVBand="1"/>
      </w:tblPr>
      <w:tblGrid>
        <w:gridCol w:w="2177"/>
        <w:gridCol w:w="1079"/>
        <w:gridCol w:w="1275"/>
        <w:gridCol w:w="997"/>
        <w:gridCol w:w="1361"/>
        <w:gridCol w:w="1164"/>
        <w:gridCol w:w="1293"/>
      </w:tblGrid>
      <w:tr w:rsidR="0050477A" w:rsidRPr="005D19FA" w14:paraId="7AB0D8ED" w14:textId="77777777" w:rsidTr="003716D0">
        <w:trPr>
          <w:trHeight w:val="23"/>
        </w:trPr>
        <w:tc>
          <w:tcPr>
            <w:tcW w:w="2177" w:type="dxa"/>
            <w:vMerge w:val="restart"/>
            <w:tcBorders>
              <w:top w:val="single" w:sz="4" w:space="0" w:color="auto"/>
              <w:left w:val="single" w:sz="4" w:space="0" w:color="auto"/>
            </w:tcBorders>
            <w:shd w:val="clear" w:color="auto" w:fill="D9D9D9" w:themeFill="background1" w:themeFillShade="D9"/>
          </w:tcPr>
          <w:p w14:paraId="24E88034" w14:textId="77777777" w:rsidR="0050477A" w:rsidRPr="005D19FA" w:rsidRDefault="0050477A" w:rsidP="003716D0">
            <w:pPr>
              <w:tabs>
                <w:tab w:val="left" w:pos="567"/>
              </w:tabs>
              <w:rPr>
                <w:b/>
              </w:rPr>
            </w:pPr>
          </w:p>
        </w:tc>
        <w:tc>
          <w:tcPr>
            <w:tcW w:w="2354" w:type="dxa"/>
            <w:gridSpan w:val="2"/>
            <w:tcBorders>
              <w:top w:val="single" w:sz="4" w:space="0" w:color="auto"/>
              <w:left w:val="single" w:sz="4" w:space="0" w:color="auto"/>
            </w:tcBorders>
            <w:shd w:val="clear" w:color="auto" w:fill="D9D9D9" w:themeFill="background1" w:themeFillShade="D9"/>
            <w:vAlign w:val="center"/>
          </w:tcPr>
          <w:p w14:paraId="068B0650" w14:textId="77777777" w:rsidR="0050477A" w:rsidRPr="00AD3622" w:rsidRDefault="0050477A" w:rsidP="003716D0">
            <w:pPr>
              <w:tabs>
                <w:tab w:val="left" w:pos="567"/>
              </w:tabs>
              <w:jc w:val="center"/>
              <w:rPr>
                <w:b/>
                <w:sz w:val="22"/>
              </w:rPr>
            </w:pPr>
            <w:r w:rsidRPr="00AD3622">
              <w:rPr>
                <w:b/>
                <w:sz w:val="22"/>
                <w:lang w:val="ru"/>
              </w:rPr>
              <w:t>INPULSIS-1</w:t>
            </w:r>
          </w:p>
        </w:tc>
        <w:tc>
          <w:tcPr>
            <w:tcW w:w="2358" w:type="dxa"/>
            <w:gridSpan w:val="2"/>
            <w:tcBorders>
              <w:top w:val="single" w:sz="4" w:space="0" w:color="auto"/>
              <w:left w:val="single" w:sz="4" w:space="0" w:color="auto"/>
            </w:tcBorders>
            <w:shd w:val="clear" w:color="auto" w:fill="D9D9D9" w:themeFill="background1" w:themeFillShade="D9"/>
            <w:vAlign w:val="center"/>
          </w:tcPr>
          <w:p w14:paraId="1E7DE01D" w14:textId="77777777" w:rsidR="0050477A" w:rsidRPr="00AD3622" w:rsidRDefault="0050477A" w:rsidP="003716D0">
            <w:pPr>
              <w:tabs>
                <w:tab w:val="left" w:pos="567"/>
              </w:tabs>
              <w:jc w:val="center"/>
              <w:rPr>
                <w:b/>
                <w:sz w:val="22"/>
              </w:rPr>
            </w:pPr>
            <w:r w:rsidRPr="00AD3622">
              <w:rPr>
                <w:b/>
                <w:sz w:val="22"/>
                <w:lang w:val="ru"/>
              </w:rPr>
              <w:t>INPULSIS-2</w:t>
            </w:r>
          </w:p>
        </w:tc>
        <w:tc>
          <w:tcPr>
            <w:tcW w:w="2457"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E0B8316" w14:textId="77777777" w:rsidR="0050477A" w:rsidRPr="00AD3622" w:rsidRDefault="0050477A" w:rsidP="003716D0">
            <w:pPr>
              <w:tabs>
                <w:tab w:val="left" w:pos="567"/>
              </w:tabs>
              <w:jc w:val="center"/>
              <w:rPr>
                <w:b/>
                <w:sz w:val="22"/>
              </w:rPr>
            </w:pPr>
            <w:r w:rsidRPr="00AD3622">
              <w:rPr>
                <w:b/>
                <w:sz w:val="22"/>
                <w:lang w:val="ru"/>
              </w:rPr>
              <w:t>Объединенные данные исследований INPULSIS-1 и INPULSIS-2</w:t>
            </w:r>
          </w:p>
        </w:tc>
      </w:tr>
      <w:tr w:rsidR="0050477A" w:rsidRPr="005D19FA" w14:paraId="1B21DFB5" w14:textId="77777777" w:rsidTr="006327FE">
        <w:trPr>
          <w:trHeight w:val="23"/>
        </w:trPr>
        <w:tc>
          <w:tcPr>
            <w:tcW w:w="2177" w:type="dxa"/>
            <w:vMerge/>
            <w:tcBorders>
              <w:left w:val="single" w:sz="4" w:space="0" w:color="auto"/>
            </w:tcBorders>
            <w:shd w:val="clear" w:color="auto" w:fill="D9D9D9" w:themeFill="background1" w:themeFillShade="D9"/>
          </w:tcPr>
          <w:p w14:paraId="6D7EF88D" w14:textId="77777777" w:rsidR="0050477A" w:rsidRPr="005D19FA" w:rsidRDefault="0050477A" w:rsidP="003716D0">
            <w:pPr>
              <w:tabs>
                <w:tab w:val="left" w:pos="567"/>
              </w:tabs>
              <w:rPr>
                <w:b/>
              </w:rPr>
            </w:pPr>
          </w:p>
        </w:tc>
        <w:tc>
          <w:tcPr>
            <w:tcW w:w="1079" w:type="dxa"/>
            <w:tcBorders>
              <w:top w:val="single" w:sz="4" w:space="0" w:color="auto"/>
              <w:left w:val="single" w:sz="4" w:space="0" w:color="auto"/>
            </w:tcBorders>
            <w:shd w:val="clear" w:color="auto" w:fill="D9D9D9" w:themeFill="background1" w:themeFillShade="D9"/>
            <w:vAlign w:val="center"/>
          </w:tcPr>
          <w:p w14:paraId="3B122E30" w14:textId="77777777" w:rsidR="0050477A" w:rsidRPr="00AD3622" w:rsidRDefault="0050477A" w:rsidP="003716D0">
            <w:pPr>
              <w:tabs>
                <w:tab w:val="left" w:pos="567"/>
              </w:tabs>
              <w:jc w:val="center"/>
              <w:rPr>
                <w:b/>
                <w:sz w:val="22"/>
              </w:rPr>
            </w:pPr>
            <w:r w:rsidRPr="00AD3622">
              <w:rPr>
                <w:b/>
                <w:sz w:val="22"/>
                <w:lang w:val="ru"/>
              </w:rPr>
              <w:t>Плацебо</w:t>
            </w:r>
          </w:p>
        </w:tc>
        <w:tc>
          <w:tcPr>
            <w:tcW w:w="1275" w:type="dxa"/>
            <w:tcBorders>
              <w:top w:val="single" w:sz="4" w:space="0" w:color="auto"/>
              <w:left w:val="single" w:sz="4" w:space="0" w:color="auto"/>
            </w:tcBorders>
            <w:shd w:val="clear" w:color="auto" w:fill="D9D9D9" w:themeFill="background1" w:themeFillShade="D9"/>
            <w:vAlign w:val="center"/>
          </w:tcPr>
          <w:p w14:paraId="4382AFBE" w14:textId="77777777" w:rsidR="0050477A" w:rsidRPr="00AD3622" w:rsidRDefault="0050477A" w:rsidP="003716D0">
            <w:pPr>
              <w:tabs>
                <w:tab w:val="left" w:pos="567"/>
              </w:tabs>
              <w:jc w:val="center"/>
              <w:rPr>
                <w:b/>
                <w:sz w:val="22"/>
              </w:rPr>
            </w:pPr>
            <w:r>
              <w:rPr>
                <w:b/>
                <w:sz w:val="22"/>
                <w:lang w:val="ru"/>
              </w:rPr>
              <w:t>Нинтеданиб</w:t>
            </w:r>
            <w:r w:rsidRPr="00AD3622">
              <w:rPr>
                <w:b/>
                <w:sz w:val="22"/>
                <w:lang w:val="ru"/>
              </w:rPr>
              <w:t xml:space="preserve"> 150 мг два раза в сутки</w:t>
            </w:r>
          </w:p>
        </w:tc>
        <w:tc>
          <w:tcPr>
            <w:tcW w:w="997" w:type="dxa"/>
            <w:tcBorders>
              <w:top w:val="single" w:sz="4" w:space="0" w:color="auto"/>
              <w:left w:val="single" w:sz="4" w:space="0" w:color="auto"/>
            </w:tcBorders>
            <w:shd w:val="clear" w:color="auto" w:fill="D9D9D9" w:themeFill="background1" w:themeFillShade="D9"/>
            <w:vAlign w:val="center"/>
          </w:tcPr>
          <w:p w14:paraId="079CF0BB" w14:textId="77777777" w:rsidR="0050477A" w:rsidRPr="00AD3622" w:rsidRDefault="0050477A" w:rsidP="003716D0">
            <w:pPr>
              <w:tabs>
                <w:tab w:val="left" w:pos="567"/>
              </w:tabs>
              <w:jc w:val="center"/>
              <w:rPr>
                <w:b/>
                <w:sz w:val="22"/>
              </w:rPr>
            </w:pPr>
            <w:r w:rsidRPr="00AD3622">
              <w:rPr>
                <w:b/>
                <w:sz w:val="22"/>
                <w:lang w:val="ru"/>
              </w:rPr>
              <w:t>Плацебо</w:t>
            </w:r>
          </w:p>
        </w:tc>
        <w:tc>
          <w:tcPr>
            <w:tcW w:w="1361" w:type="dxa"/>
            <w:tcBorders>
              <w:top w:val="single" w:sz="4" w:space="0" w:color="auto"/>
              <w:left w:val="single" w:sz="4" w:space="0" w:color="auto"/>
            </w:tcBorders>
            <w:shd w:val="clear" w:color="auto" w:fill="D9D9D9" w:themeFill="background1" w:themeFillShade="D9"/>
            <w:vAlign w:val="center"/>
          </w:tcPr>
          <w:p w14:paraId="2ACBEE35" w14:textId="77777777" w:rsidR="0050477A" w:rsidRPr="00AD3622" w:rsidRDefault="0050477A" w:rsidP="003716D0">
            <w:pPr>
              <w:tabs>
                <w:tab w:val="left" w:pos="567"/>
              </w:tabs>
              <w:jc w:val="center"/>
              <w:rPr>
                <w:b/>
                <w:sz w:val="22"/>
              </w:rPr>
            </w:pPr>
            <w:r>
              <w:rPr>
                <w:b/>
                <w:sz w:val="22"/>
                <w:lang w:val="ru"/>
              </w:rPr>
              <w:t>Нинтеданиб</w:t>
            </w:r>
            <w:r w:rsidRPr="00AD3622">
              <w:rPr>
                <w:b/>
                <w:sz w:val="22"/>
                <w:lang w:val="ru"/>
              </w:rPr>
              <w:t xml:space="preserve"> 150 мг два раза в сутки</w:t>
            </w:r>
          </w:p>
        </w:tc>
        <w:tc>
          <w:tcPr>
            <w:tcW w:w="1164" w:type="dxa"/>
            <w:tcBorders>
              <w:top w:val="single" w:sz="4" w:space="0" w:color="auto"/>
              <w:left w:val="single" w:sz="4" w:space="0" w:color="auto"/>
            </w:tcBorders>
            <w:shd w:val="clear" w:color="auto" w:fill="D9D9D9" w:themeFill="background1" w:themeFillShade="D9"/>
            <w:vAlign w:val="center"/>
          </w:tcPr>
          <w:p w14:paraId="6C7E2A8A" w14:textId="77777777" w:rsidR="0050477A" w:rsidRPr="00AD3622" w:rsidRDefault="0050477A" w:rsidP="003716D0">
            <w:pPr>
              <w:tabs>
                <w:tab w:val="left" w:pos="567"/>
              </w:tabs>
              <w:jc w:val="center"/>
              <w:rPr>
                <w:b/>
                <w:sz w:val="22"/>
              </w:rPr>
            </w:pPr>
            <w:r w:rsidRPr="00AD3622">
              <w:rPr>
                <w:b/>
                <w:sz w:val="22"/>
                <w:lang w:val="ru"/>
              </w:rPr>
              <w:t>Плацебо</w:t>
            </w:r>
          </w:p>
        </w:tc>
        <w:tc>
          <w:tcPr>
            <w:tcW w:w="1293" w:type="dxa"/>
            <w:tcBorders>
              <w:top w:val="single" w:sz="4" w:space="0" w:color="auto"/>
              <w:left w:val="single" w:sz="4" w:space="0" w:color="auto"/>
              <w:right w:val="single" w:sz="4" w:space="0" w:color="auto"/>
            </w:tcBorders>
            <w:shd w:val="clear" w:color="auto" w:fill="D9D9D9" w:themeFill="background1" w:themeFillShade="D9"/>
            <w:vAlign w:val="center"/>
          </w:tcPr>
          <w:p w14:paraId="3F32CE51" w14:textId="77777777" w:rsidR="0050477A" w:rsidRPr="00AD3622" w:rsidRDefault="0050477A" w:rsidP="003716D0">
            <w:pPr>
              <w:tabs>
                <w:tab w:val="left" w:pos="567"/>
              </w:tabs>
              <w:jc w:val="center"/>
              <w:rPr>
                <w:b/>
                <w:sz w:val="22"/>
              </w:rPr>
            </w:pPr>
            <w:r>
              <w:rPr>
                <w:b/>
                <w:sz w:val="22"/>
                <w:lang w:val="ru"/>
              </w:rPr>
              <w:t>Нинтеданиб</w:t>
            </w:r>
            <w:r w:rsidRPr="00AD3622">
              <w:rPr>
                <w:b/>
                <w:sz w:val="22"/>
                <w:lang w:val="ru"/>
              </w:rPr>
              <w:t xml:space="preserve"> 150 мг два раза в сутки</w:t>
            </w:r>
          </w:p>
        </w:tc>
      </w:tr>
      <w:tr w:rsidR="00995E92" w:rsidRPr="005D19FA" w14:paraId="4BD94789" w14:textId="77777777" w:rsidTr="003716D0">
        <w:trPr>
          <w:trHeight w:val="23"/>
        </w:trPr>
        <w:tc>
          <w:tcPr>
            <w:tcW w:w="2177" w:type="dxa"/>
            <w:tcBorders>
              <w:top w:val="single" w:sz="4" w:space="0" w:color="auto"/>
              <w:left w:val="single" w:sz="4" w:space="0" w:color="auto"/>
            </w:tcBorders>
            <w:shd w:val="clear" w:color="auto" w:fill="FFFFFF"/>
          </w:tcPr>
          <w:p w14:paraId="7D8FD3E7" w14:textId="77777777" w:rsidR="00995E92" w:rsidRPr="005D19FA" w:rsidRDefault="00995E92" w:rsidP="003716D0">
            <w:pPr>
              <w:tabs>
                <w:tab w:val="left" w:pos="567"/>
              </w:tabs>
            </w:pPr>
            <w:r w:rsidRPr="005D19FA">
              <w:rPr>
                <w:lang w:val="ru"/>
              </w:rPr>
              <w:t>Количество пациентов, подверженных риску</w:t>
            </w:r>
          </w:p>
        </w:tc>
        <w:tc>
          <w:tcPr>
            <w:tcW w:w="1079" w:type="dxa"/>
            <w:tcBorders>
              <w:top w:val="single" w:sz="4" w:space="0" w:color="auto"/>
              <w:left w:val="single" w:sz="4" w:space="0" w:color="auto"/>
            </w:tcBorders>
            <w:shd w:val="clear" w:color="auto" w:fill="FFFFFF"/>
            <w:vAlign w:val="center"/>
          </w:tcPr>
          <w:p w14:paraId="11C14B1E" w14:textId="77777777" w:rsidR="00995E92" w:rsidRPr="005D19FA" w:rsidRDefault="00995E92" w:rsidP="003716D0">
            <w:pPr>
              <w:tabs>
                <w:tab w:val="left" w:pos="567"/>
              </w:tabs>
              <w:jc w:val="center"/>
            </w:pPr>
            <w:r w:rsidRPr="005D19FA">
              <w:rPr>
                <w:lang w:val="ru"/>
              </w:rPr>
              <w:t>204</w:t>
            </w:r>
          </w:p>
        </w:tc>
        <w:tc>
          <w:tcPr>
            <w:tcW w:w="1275" w:type="dxa"/>
            <w:tcBorders>
              <w:top w:val="single" w:sz="4" w:space="0" w:color="auto"/>
              <w:left w:val="single" w:sz="4" w:space="0" w:color="auto"/>
            </w:tcBorders>
            <w:shd w:val="clear" w:color="auto" w:fill="FFFFFF"/>
            <w:vAlign w:val="center"/>
          </w:tcPr>
          <w:p w14:paraId="3F6B7DAA" w14:textId="77777777" w:rsidR="00995E92" w:rsidRPr="005D19FA" w:rsidRDefault="00995E92" w:rsidP="003716D0">
            <w:pPr>
              <w:tabs>
                <w:tab w:val="left" w:pos="567"/>
              </w:tabs>
              <w:jc w:val="center"/>
            </w:pPr>
            <w:r w:rsidRPr="005D19FA">
              <w:rPr>
                <w:lang w:val="ru"/>
              </w:rPr>
              <w:t>309</w:t>
            </w:r>
          </w:p>
        </w:tc>
        <w:tc>
          <w:tcPr>
            <w:tcW w:w="997" w:type="dxa"/>
            <w:tcBorders>
              <w:top w:val="single" w:sz="4" w:space="0" w:color="auto"/>
              <w:left w:val="single" w:sz="4" w:space="0" w:color="auto"/>
            </w:tcBorders>
            <w:shd w:val="clear" w:color="auto" w:fill="FFFFFF"/>
            <w:vAlign w:val="center"/>
          </w:tcPr>
          <w:p w14:paraId="19C0AC57" w14:textId="77777777" w:rsidR="00995E92" w:rsidRPr="005D19FA" w:rsidRDefault="00995E92" w:rsidP="003716D0">
            <w:pPr>
              <w:tabs>
                <w:tab w:val="left" w:pos="567"/>
              </w:tabs>
              <w:jc w:val="center"/>
            </w:pPr>
            <w:r w:rsidRPr="005D19FA">
              <w:rPr>
                <w:lang w:val="ru"/>
              </w:rPr>
              <w:t>219</w:t>
            </w:r>
          </w:p>
        </w:tc>
        <w:tc>
          <w:tcPr>
            <w:tcW w:w="1361" w:type="dxa"/>
            <w:tcBorders>
              <w:top w:val="single" w:sz="4" w:space="0" w:color="auto"/>
              <w:left w:val="single" w:sz="4" w:space="0" w:color="auto"/>
            </w:tcBorders>
            <w:shd w:val="clear" w:color="auto" w:fill="FFFFFF"/>
            <w:vAlign w:val="center"/>
          </w:tcPr>
          <w:p w14:paraId="0FA04752" w14:textId="77777777" w:rsidR="00995E92" w:rsidRPr="005D19FA" w:rsidRDefault="00995E92" w:rsidP="003716D0">
            <w:pPr>
              <w:tabs>
                <w:tab w:val="left" w:pos="567"/>
              </w:tabs>
              <w:jc w:val="center"/>
            </w:pPr>
            <w:r w:rsidRPr="005D19FA">
              <w:rPr>
                <w:lang w:val="ru"/>
              </w:rPr>
              <w:t>329</w:t>
            </w:r>
          </w:p>
        </w:tc>
        <w:tc>
          <w:tcPr>
            <w:tcW w:w="1164" w:type="dxa"/>
            <w:tcBorders>
              <w:top w:val="single" w:sz="4" w:space="0" w:color="auto"/>
              <w:left w:val="single" w:sz="4" w:space="0" w:color="auto"/>
            </w:tcBorders>
            <w:shd w:val="clear" w:color="auto" w:fill="FFFFFF"/>
            <w:vAlign w:val="center"/>
          </w:tcPr>
          <w:p w14:paraId="12DCD3BB" w14:textId="77777777" w:rsidR="00995E92" w:rsidRPr="005D19FA" w:rsidRDefault="00995E92" w:rsidP="003716D0">
            <w:pPr>
              <w:tabs>
                <w:tab w:val="left" w:pos="567"/>
              </w:tabs>
              <w:jc w:val="center"/>
            </w:pPr>
            <w:r w:rsidRPr="005D19FA">
              <w:rPr>
                <w:lang w:val="ru"/>
              </w:rPr>
              <w:t>423</w:t>
            </w:r>
          </w:p>
        </w:tc>
        <w:tc>
          <w:tcPr>
            <w:tcW w:w="1293" w:type="dxa"/>
            <w:tcBorders>
              <w:top w:val="single" w:sz="4" w:space="0" w:color="auto"/>
              <w:left w:val="single" w:sz="4" w:space="0" w:color="auto"/>
              <w:right w:val="single" w:sz="4" w:space="0" w:color="auto"/>
            </w:tcBorders>
            <w:shd w:val="clear" w:color="auto" w:fill="FFFFFF"/>
            <w:vAlign w:val="center"/>
          </w:tcPr>
          <w:p w14:paraId="3CB37697" w14:textId="77777777" w:rsidR="00995E92" w:rsidRPr="005D19FA" w:rsidRDefault="00995E92" w:rsidP="003716D0">
            <w:pPr>
              <w:tabs>
                <w:tab w:val="left" w:pos="567"/>
              </w:tabs>
              <w:jc w:val="center"/>
            </w:pPr>
            <w:r w:rsidRPr="005D19FA">
              <w:rPr>
                <w:lang w:val="ru"/>
              </w:rPr>
              <w:t>638</w:t>
            </w:r>
          </w:p>
        </w:tc>
      </w:tr>
      <w:tr w:rsidR="00995E92" w:rsidRPr="005D19FA" w14:paraId="1D5A2CBF" w14:textId="77777777" w:rsidTr="003716D0">
        <w:trPr>
          <w:trHeight w:val="23"/>
        </w:trPr>
        <w:tc>
          <w:tcPr>
            <w:tcW w:w="2177" w:type="dxa"/>
            <w:tcBorders>
              <w:top w:val="single" w:sz="4" w:space="0" w:color="auto"/>
              <w:left w:val="single" w:sz="4" w:space="0" w:color="auto"/>
            </w:tcBorders>
            <w:shd w:val="clear" w:color="auto" w:fill="FFFFFF"/>
          </w:tcPr>
          <w:p w14:paraId="699A33F3" w14:textId="77777777" w:rsidR="00995E92" w:rsidRPr="005D19FA" w:rsidRDefault="00995E92" w:rsidP="003716D0">
            <w:pPr>
              <w:tabs>
                <w:tab w:val="left" w:pos="567"/>
              </w:tabs>
            </w:pPr>
            <w:r w:rsidRPr="005D19FA">
              <w:rPr>
                <w:lang w:val="ru"/>
              </w:rPr>
              <w:t>Количество пациентов, у которых имели место явления (%)</w:t>
            </w:r>
          </w:p>
        </w:tc>
        <w:tc>
          <w:tcPr>
            <w:tcW w:w="1079" w:type="dxa"/>
            <w:tcBorders>
              <w:top w:val="single" w:sz="4" w:space="0" w:color="auto"/>
              <w:left w:val="single" w:sz="4" w:space="0" w:color="auto"/>
            </w:tcBorders>
            <w:shd w:val="clear" w:color="auto" w:fill="FFFFFF"/>
            <w:vAlign w:val="center"/>
          </w:tcPr>
          <w:p w14:paraId="5BC7E1AB" w14:textId="77777777" w:rsidR="00995E92" w:rsidRPr="005D19FA" w:rsidRDefault="00995E92" w:rsidP="003716D0">
            <w:pPr>
              <w:tabs>
                <w:tab w:val="left" w:pos="567"/>
              </w:tabs>
              <w:jc w:val="center"/>
            </w:pPr>
            <w:r w:rsidRPr="005D19FA">
              <w:rPr>
                <w:lang w:val="ru"/>
              </w:rPr>
              <w:t>11 (5,4)</w:t>
            </w:r>
          </w:p>
        </w:tc>
        <w:tc>
          <w:tcPr>
            <w:tcW w:w="1275" w:type="dxa"/>
            <w:tcBorders>
              <w:top w:val="single" w:sz="4" w:space="0" w:color="auto"/>
              <w:left w:val="single" w:sz="4" w:space="0" w:color="auto"/>
            </w:tcBorders>
            <w:shd w:val="clear" w:color="auto" w:fill="FFFFFF"/>
            <w:vAlign w:val="center"/>
          </w:tcPr>
          <w:p w14:paraId="1E2948A5" w14:textId="77777777" w:rsidR="00995E92" w:rsidRPr="005D19FA" w:rsidRDefault="00995E92" w:rsidP="003716D0">
            <w:pPr>
              <w:tabs>
                <w:tab w:val="left" w:pos="567"/>
              </w:tabs>
              <w:jc w:val="center"/>
            </w:pPr>
            <w:r w:rsidRPr="005D19FA">
              <w:rPr>
                <w:lang w:val="ru"/>
              </w:rPr>
              <w:t>19 (6,1)</w:t>
            </w:r>
          </w:p>
        </w:tc>
        <w:tc>
          <w:tcPr>
            <w:tcW w:w="997" w:type="dxa"/>
            <w:tcBorders>
              <w:top w:val="single" w:sz="4" w:space="0" w:color="auto"/>
              <w:left w:val="single" w:sz="4" w:space="0" w:color="auto"/>
            </w:tcBorders>
            <w:shd w:val="clear" w:color="auto" w:fill="FFFFFF"/>
            <w:vAlign w:val="center"/>
          </w:tcPr>
          <w:p w14:paraId="30D4AE85" w14:textId="77777777" w:rsidR="00995E92" w:rsidRPr="005D19FA" w:rsidRDefault="00995E92" w:rsidP="003716D0">
            <w:pPr>
              <w:tabs>
                <w:tab w:val="left" w:pos="567"/>
              </w:tabs>
              <w:jc w:val="center"/>
            </w:pPr>
            <w:r w:rsidRPr="005D19FA">
              <w:rPr>
                <w:lang w:val="ru"/>
              </w:rPr>
              <w:t>21 (9,6)</w:t>
            </w:r>
          </w:p>
        </w:tc>
        <w:tc>
          <w:tcPr>
            <w:tcW w:w="1361" w:type="dxa"/>
            <w:tcBorders>
              <w:top w:val="single" w:sz="4" w:space="0" w:color="auto"/>
              <w:left w:val="single" w:sz="4" w:space="0" w:color="auto"/>
            </w:tcBorders>
            <w:shd w:val="clear" w:color="auto" w:fill="FFFFFF"/>
            <w:vAlign w:val="center"/>
          </w:tcPr>
          <w:p w14:paraId="6A37F037" w14:textId="77777777" w:rsidR="00995E92" w:rsidRPr="005D19FA" w:rsidRDefault="00995E92" w:rsidP="003716D0">
            <w:pPr>
              <w:tabs>
                <w:tab w:val="left" w:pos="567"/>
              </w:tabs>
              <w:jc w:val="center"/>
            </w:pPr>
            <w:r w:rsidRPr="005D19FA">
              <w:rPr>
                <w:lang w:val="ru"/>
              </w:rPr>
              <w:t>12 (3,6)</w:t>
            </w:r>
          </w:p>
        </w:tc>
        <w:tc>
          <w:tcPr>
            <w:tcW w:w="1164" w:type="dxa"/>
            <w:tcBorders>
              <w:top w:val="single" w:sz="4" w:space="0" w:color="auto"/>
              <w:left w:val="single" w:sz="4" w:space="0" w:color="auto"/>
            </w:tcBorders>
            <w:shd w:val="clear" w:color="auto" w:fill="FFFFFF"/>
            <w:vAlign w:val="center"/>
          </w:tcPr>
          <w:p w14:paraId="7F076E41" w14:textId="77777777" w:rsidR="00995E92" w:rsidRPr="005D19FA" w:rsidRDefault="00995E92" w:rsidP="003716D0">
            <w:pPr>
              <w:tabs>
                <w:tab w:val="left" w:pos="567"/>
              </w:tabs>
              <w:jc w:val="center"/>
            </w:pPr>
            <w:r w:rsidRPr="005D19FA">
              <w:rPr>
                <w:lang w:val="ru"/>
              </w:rPr>
              <w:t>32 (7,6)</w:t>
            </w:r>
          </w:p>
        </w:tc>
        <w:tc>
          <w:tcPr>
            <w:tcW w:w="1293" w:type="dxa"/>
            <w:tcBorders>
              <w:top w:val="single" w:sz="4" w:space="0" w:color="auto"/>
              <w:left w:val="single" w:sz="4" w:space="0" w:color="auto"/>
              <w:right w:val="single" w:sz="4" w:space="0" w:color="auto"/>
            </w:tcBorders>
            <w:shd w:val="clear" w:color="auto" w:fill="FFFFFF"/>
            <w:vAlign w:val="center"/>
          </w:tcPr>
          <w:p w14:paraId="5B1DB29E" w14:textId="77777777" w:rsidR="00995E92" w:rsidRPr="005D19FA" w:rsidRDefault="00995E92" w:rsidP="003716D0">
            <w:pPr>
              <w:tabs>
                <w:tab w:val="left" w:pos="567"/>
              </w:tabs>
              <w:jc w:val="center"/>
            </w:pPr>
            <w:r w:rsidRPr="005D19FA">
              <w:rPr>
                <w:lang w:val="ru"/>
              </w:rPr>
              <w:t>31 (4,9)</w:t>
            </w:r>
          </w:p>
        </w:tc>
      </w:tr>
      <w:tr w:rsidR="00995E92" w:rsidRPr="005D19FA" w14:paraId="0D016D55"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tcPr>
          <w:p w14:paraId="27734A98" w14:textId="77777777" w:rsidR="00995E92" w:rsidRPr="005D19FA" w:rsidRDefault="00995E92" w:rsidP="003716D0">
            <w:pPr>
              <w:tabs>
                <w:tab w:val="left" w:pos="567"/>
              </w:tabs>
            </w:pPr>
            <w:r w:rsidRPr="005D19FA">
              <w:rPr>
                <w:lang w:val="ru"/>
              </w:rPr>
              <w:t>Сравнение с плацебо</w:t>
            </w:r>
            <w:r w:rsidRPr="005D19FA">
              <w:rPr>
                <w:vertAlign w:val="superscript"/>
                <w:lang w:val="ru"/>
              </w:rPr>
              <w:t>1</w:t>
            </w:r>
          </w:p>
        </w:tc>
      </w:tr>
      <w:tr w:rsidR="00995E92" w:rsidRPr="005D19FA" w14:paraId="2A8D877D" w14:textId="77777777" w:rsidTr="003716D0">
        <w:trPr>
          <w:trHeight w:val="23"/>
        </w:trPr>
        <w:tc>
          <w:tcPr>
            <w:tcW w:w="2177" w:type="dxa"/>
            <w:tcBorders>
              <w:top w:val="single" w:sz="4" w:space="0" w:color="auto"/>
              <w:left w:val="single" w:sz="4" w:space="0" w:color="auto"/>
            </w:tcBorders>
            <w:shd w:val="clear" w:color="auto" w:fill="FFFFFF"/>
          </w:tcPr>
          <w:p w14:paraId="0ACC0DA1" w14:textId="77777777" w:rsidR="00995E92" w:rsidRPr="005D19FA" w:rsidRDefault="00995E92" w:rsidP="003716D0">
            <w:pPr>
              <w:tabs>
                <w:tab w:val="left" w:pos="567"/>
              </w:tabs>
            </w:pPr>
            <w:r w:rsidRPr="005D19FA">
              <w:rPr>
                <w:lang w:val="ru"/>
              </w:rPr>
              <w:t>Значение p</w:t>
            </w:r>
            <w:r w:rsidRPr="005D19FA">
              <w:rPr>
                <w:vertAlign w:val="superscript"/>
                <w:lang w:val="ru"/>
              </w:rPr>
              <w:t>2</w:t>
            </w:r>
          </w:p>
        </w:tc>
        <w:tc>
          <w:tcPr>
            <w:tcW w:w="1079" w:type="dxa"/>
            <w:tcBorders>
              <w:top w:val="single" w:sz="4" w:space="0" w:color="auto"/>
              <w:left w:val="single" w:sz="4" w:space="0" w:color="auto"/>
            </w:tcBorders>
            <w:shd w:val="clear" w:color="auto" w:fill="FFFFFF"/>
            <w:vAlign w:val="center"/>
          </w:tcPr>
          <w:p w14:paraId="5133925C" w14:textId="77777777" w:rsidR="00995E92" w:rsidRPr="005D19FA" w:rsidRDefault="00995E92" w:rsidP="003716D0">
            <w:pPr>
              <w:tabs>
                <w:tab w:val="left" w:pos="567"/>
              </w:tabs>
              <w:jc w:val="center"/>
            </w:pPr>
          </w:p>
        </w:tc>
        <w:tc>
          <w:tcPr>
            <w:tcW w:w="1275" w:type="dxa"/>
            <w:tcBorders>
              <w:top w:val="single" w:sz="4" w:space="0" w:color="auto"/>
              <w:left w:val="single" w:sz="4" w:space="0" w:color="auto"/>
            </w:tcBorders>
            <w:shd w:val="clear" w:color="auto" w:fill="FFFFFF"/>
            <w:vAlign w:val="center"/>
          </w:tcPr>
          <w:p w14:paraId="4282A817" w14:textId="77777777" w:rsidR="00995E92" w:rsidRPr="005D19FA" w:rsidRDefault="00995E92" w:rsidP="003716D0">
            <w:pPr>
              <w:tabs>
                <w:tab w:val="left" w:pos="567"/>
              </w:tabs>
              <w:jc w:val="center"/>
            </w:pPr>
            <w:r w:rsidRPr="005D19FA">
              <w:rPr>
                <w:lang w:val="ru"/>
              </w:rPr>
              <w:t>0,6728</w:t>
            </w:r>
          </w:p>
        </w:tc>
        <w:tc>
          <w:tcPr>
            <w:tcW w:w="997" w:type="dxa"/>
            <w:tcBorders>
              <w:top w:val="single" w:sz="4" w:space="0" w:color="auto"/>
              <w:left w:val="single" w:sz="4" w:space="0" w:color="auto"/>
            </w:tcBorders>
            <w:shd w:val="clear" w:color="auto" w:fill="FFFFFF"/>
            <w:vAlign w:val="center"/>
          </w:tcPr>
          <w:p w14:paraId="29775DF0" w14:textId="77777777" w:rsidR="00995E92" w:rsidRPr="005D19FA" w:rsidRDefault="00995E92" w:rsidP="003716D0">
            <w:pPr>
              <w:tabs>
                <w:tab w:val="left" w:pos="567"/>
              </w:tabs>
              <w:jc w:val="center"/>
            </w:pPr>
          </w:p>
        </w:tc>
        <w:tc>
          <w:tcPr>
            <w:tcW w:w="1361" w:type="dxa"/>
            <w:tcBorders>
              <w:top w:val="single" w:sz="4" w:space="0" w:color="auto"/>
              <w:left w:val="single" w:sz="4" w:space="0" w:color="auto"/>
            </w:tcBorders>
            <w:shd w:val="clear" w:color="auto" w:fill="FFFFFF"/>
            <w:vAlign w:val="center"/>
          </w:tcPr>
          <w:p w14:paraId="635B8306" w14:textId="77777777" w:rsidR="00995E92" w:rsidRPr="005D19FA" w:rsidRDefault="00995E92" w:rsidP="003716D0">
            <w:pPr>
              <w:tabs>
                <w:tab w:val="left" w:pos="567"/>
              </w:tabs>
              <w:jc w:val="center"/>
            </w:pPr>
            <w:r w:rsidRPr="005D19FA">
              <w:rPr>
                <w:lang w:val="ru"/>
              </w:rPr>
              <w:t>0,0050</w:t>
            </w:r>
          </w:p>
        </w:tc>
        <w:tc>
          <w:tcPr>
            <w:tcW w:w="1164" w:type="dxa"/>
            <w:tcBorders>
              <w:top w:val="single" w:sz="4" w:space="0" w:color="auto"/>
              <w:left w:val="single" w:sz="4" w:space="0" w:color="auto"/>
            </w:tcBorders>
            <w:shd w:val="clear" w:color="auto" w:fill="FFFFFF"/>
            <w:vAlign w:val="center"/>
          </w:tcPr>
          <w:p w14:paraId="48BE57EB" w14:textId="77777777" w:rsidR="00995E92" w:rsidRPr="005D19FA" w:rsidRDefault="00995E92" w:rsidP="003716D0">
            <w:pPr>
              <w:tabs>
                <w:tab w:val="left" w:pos="567"/>
              </w:tabs>
              <w:jc w:val="center"/>
            </w:pPr>
          </w:p>
        </w:tc>
        <w:tc>
          <w:tcPr>
            <w:tcW w:w="1293" w:type="dxa"/>
            <w:tcBorders>
              <w:top w:val="single" w:sz="4" w:space="0" w:color="auto"/>
              <w:left w:val="single" w:sz="4" w:space="0" w:color="auto"/>
              <w:right w:val="single" w:sz="4" w:space="0" w:color="auto"/>
            </w:tcBorders>
            <w:shd w:val="clear" w:color="auto" w:fill="FFFFFF"/>
            <w:vAlign w:val="center"/>
          </w:tcPr>
          <w:p w14:paraId="493FAAF0" w14:textId="77777777" w:rsidR="00995E92" w:rsidRPr="005D19FA" w:rsidRDefault="00995E92" w:rsidP="003716D0">
            <w:pPr>
              <w:tabs>
                <w:tab w:val="left" w:pos="567"/>
              </w:tabs>
              <w:jc w:val="center"/>
            </w:pPr>
            <w:r w:rsidRPr="005D19FA">
              <w:rPr>
                <w:lang w:val="ru"/>
              </w:rPr>
              <w:t>0,0823</w:t>
            </w:r>
          </w:p>
        </w:tc>
      </w:tr>
      <w:tr w:rsidR="00995E92" w:rsidRPr="005D19FA" w14:paraId="73AEE6F5" w14:textId="77777777" w:rsidTr="003716D0">
        <w:trPr>
          <w:trHeight w:val="23"/>
        </w:trPr>
        <w:tc>
          <w:tcPr>
            <w:tcW w:w="2177" w:type="dxa"/>
            <w:tcBorders>
              <w:top w:val="single" w:sz="4" w:space="0" w:color="auto"/>
              <w:left w:val="single" w:sz="4" w:space="0" w:color="auto"/>
            </w:tcBorders>
            <w:shd w:val="clear" w:color="auto" w:fill="FFFFFF"/>
          </w:tcPr>
          <w:p w14:paraId="12939922" w14:textId="77777777" w:rsidR="00995E92" w:rsidRPr="005D19FA" w:rsidRDefault="00995E92" w:rsidP="003716D0">
            <w:pPr>
              <w:tabs>
                <w:tab w:val="left" w:pos="567"/>
              </w:tabs>
            </w:pPr>
            <w:r w:rsidRPr="005D19FA">
              <w:rPr>
                <w:lang w:val="ru"/>
              </w:rPr>
              <w:t>Отношение рисков</w:t>
            </w:r>
            <w:r w:rsidRPr="005D19FA">
              <w:rPr>
                <w:vertAlign w:val="superscript"/>
                <w:lang w:val="ru"/>
              </w:rPr>
              <w:t>3</w:t>
            </w:r>
          </w:p>
        </w:tc>
        <w:tc>
          <w:tcPr>
            <w:tcW w:w="1079" w:type="dxa"/>
            <w:tcBorders>
              <w:top w:val="single" w:sz="4" w:space="0" w:color="auto"/>
              <w:left w:val="single" w:sz="4" w:space="0" w:color="auto"/>
            </w:tcBorders>
            <w:shd w:val="clear" w:color="auto" w:fill="FFFFFF"/>
            <w:vAlign w:val="center"/>
          </w:tcPr>
          <w:p w14:paraId="43667535" w14:textId="77777777" w:rsidR="00995E92" w:rsidRPr="005D19FA" w:rsidRDefault="00995E92" w:rsidP="003716D0">
            <w:pPr>
              <w:tabs>
                <w:tab w:val="left" w:pos="567"/>
              </w:tabs>
              <w:jc w:val="center"/>
            </w:pPr>
          </w:p>
        </w:tc>
        <w:tc>
          <w:tcPr>
            <w:tcW w:w="1275" w:type="dxa"/>
            <w:tcBorders>
              <w:top w:val="single" w:sz="4" w:space="0" w:color="auto"/>
              <w:left w:val="single" w:sz="4" w:space="0" w:color="auto"/>
            </w:tcBorders>
            <w:shd w:val="clear" w:color="auto" w:fill="FFFFFF"/>
            <w:vAlign w:val="center"/>
          </w:tcPr>
          <w:p w14:paraId="4CAB5383" w14:textId="77777777" w:rsidR="00995E92" w:rsidRPr="005D19FA" w:rsidRDefault="00995E92" w:rsidP="003716D0">
            <w:pPr>
              <w:tabs>
                <w:tab w:val="left" w:pos="567"/>
              </w:tabs>
              <w:jc w:val="center"/>
            </w:pPr>
            <w:r w:rsidRPr="005D19FA">
              <w:rPr>
                <w:lang w:val="ru"/>
              </w:rPr>
              <w:t>1,15</w:t>
            </w:r>
          </w:p>
        </w:tc>
        <w:tc>
          <w:tcPr>
            <w:tcW w:w="997" w:type="dxa"/>
            <w:tcBorders>
              <w:top w:val="single" w:sz="4" w:space="0" w:color="auto"/>
              <w:left w:val="single" w:sz="4" w:space="0" w:color="auto"/>
            </w:tcBorders>
            <w:shd w:val="clear" w:color="auto" w:fill="FFFFFF"/>
            <w:vAlign w:val="center"/>
          </w:tcPr>
          <w:p w14:paraId="63AF9996" w14:textId="77777777" w:rsidR="00995E92" w:rsidRPr="005D19FA" w:rsidRDefault="00995E92" w:rsidP="003716D0">
            <w:pPr>
              <w:tabs>
                <w:tab w:val="left" w:pos="567"/>
              </w:tabs>
              <w:jc w:val="center"/>
            </w:pPr>
          </w:p>
        </w:tc>
        <w:tc>
          <w:tcPr>
            <w:tcW w:w="1361" w:type="dxa"/>
            <w:tcBorders>
              <w:top w:val="single" w:sz="4" w:space="0" w:color="auto"/>
              <w:left w:val="single" w:sz="4" w:space="0" w:color="auto"/>
            </w:tcBorders>
            <w:shd w:val="clear" w:color="auto" w:fill="FFFFFF"/>
            <w:vAlign w:val="center"/>
          </w:tcPr>
          <w:p w14:paraId="62A3F6E4" w14:textId="77777777" w:rsidR="00995E92" w:rsidRPr="005D19FA" w:rsidRDefault="00995E92" w:rsidP="003716D0">
            <w:pPr>
              <w:tabs>
                <w:tab w:val="left" w:pos="567"/>
              </w:tabs>
              <w:jc w:val="center"/>
            </w:pPr>
            <w:r w:rsidRPr="005D19FA">
              <w:rPr>
                <w:lang w:val="ru"/>
              </w:rPr>
              <w:t>0,38</w:t>
            </w:r>
          </w:p>
        </w:tc>
        <w:tc>
          <w:tcPr>
            <w:tcW w:w="1164" w:type="dxa"/>
            <w:tcBorders>
              <w:top w:val="single" w:sz="4" w:space="0" w:color="auto"/>
              <w:left w:val="single" w:sz="4" w:space="0" w:color="auto"/>
            </w:tcBorders>
            <w:shd w:val="clear" w:color="auto" w:fill="FFFFFF"/>
            <w:vAlign w:val="center"/>
          </w:tcPr>
          <w:p w14:paraId="47437C25" w14:textId="77777777" w:rsidR="00995E92" w:rsidRPr="005D19FA" w:rsidRDefault="00995E92" w:rsidP="003716D0">
            <w:pPr>
              <w:tabs>
                <w:tab w:val="left" w:pos="567"/>
              </w:tabs>
              <w:jc w:val="center"/>
            </w:pPr>
          </w:p>
        </w:tc>
        <w:tc>
          <w:tcPr>
            <w:tcW w:w="1293" w:type="dxa"/>
            <w:tcBorders>
              <w:top w:val="single" w:sz="4" w:space="0" w:color="auto"/>
              <w:left w:val="single" w:sz="4" w:space="0" w:color="auto"/>
              <w:right w:val="single" w:sz="4" w:space="0" w:color="auto"/>
            </w:tcBorders>
            <w:shd w:val="clear" w:color="auto" w:fill="FFFFFF"/>
            <w:vAlign w:val="center"/>
          </w:tcPr>
          <w:p w14:paraId="02FE5FD4" w14:textId="77777777" w:rsidR="00995E92" w:rsidRPr="005D19FA" w:rsidRDefault="00995E92" w:rsidP="003716D0">
            <w:pPr>
              <w:tabs>
                <w:tab w:val="left" w:pos="567"/>
              </w:tabs>
              <w:jc w:val="center"/>
            </w:pPr>
            <w:r w:rsidRPr="005D19FA">
              <w:rPr>
                <w:lang w:val="ru"/>
              </w:rPr>
              <w:t>0,64</w:t>
            </w:r>
          </w:p>
        </w:tc>
      </w:tr>
      <w:tr w:rsidR="00995E92" w:rsidRPr="005D19FA" w14:paraId="162E7894" w14:textId="77777777" w:rsidTr="003716D0">
        <w:trPr>
          <w:trHeight w:val="23"/>
        </w:trPr>
        <w:tc>
          <w:tcPr>
            <w:tcW w:w="2177" w:type="dxa"/>
            <w:tcBorders>
              <w:top w:val="single" w:sz="4" w:space="0" w:color="auto"/>
              <w:left w:val="single" w:sz="4" w:space="0" w:color="auto"/>
              <w:bottom w:val="single" w:sz="4" w:space="0" w:color="auto"/>
            </w:tcBorders>
            <w:shd w:val="clear" w:color="auto" w:fill="FFFFFF"/>
          </w:tcPr>
          <w:p w14:paraId="17DF45E3" w14:textId="77777777" w:rsidR="00995E92" w:rsidRPr="005D19FA" w:rsidRDefault="00995E92" w:rsidP="003716D0">
            <w:pPr>
              <w:tabs>
                <w:tab w:val="left" w:pos="567"/>
              </w:tabs>
            </w:pPr>
            <w:r w:rsidRPr="005D19FA">
              <w:rPr>
                <w:lang w:val="ru"/>
              </w:rPr>
              <w:t>95 % ДИ</w:t>
            </w:r>
          </w:p>
        </w:tc>
        <w:tc>
          <w:tcPr>
            <w:tcW w:w="1079" w:type="dxa"/>
            <w:tcBorders>
              <w:top w:val="single" w:sz="4" w:space="0" w:color="auto"/>
              <w:left w:val="single" w:sz="4" w:space="0" w:color="auto"/>
              <w:bottom w:val="single" w:sz="4" w:space="0" w:color="auto"/>
            </w:tcBorders>
            <w:shd w:val="clear" w:color="auto" w:fill="FFFFFF"/>
            <w:vAlign w:val="center"/>
          </w:tcPr>
          <w:p w14:paraId="6B88C9D6" w14:textId="77777777" w:rsidR="00995E92" w:rsidRPr="005D19FA" w:rsidRDefault="00995E92" w:rsidP="003716D0">
            <w:pPr>
              <w:tabs>
                <w:tab w:val="left" w:pos="567"/>
              </w:tabs>
              <w:jc w:val="center"/>
            </w:pPr>
          </w:p>
        </w:tc>
        <w:tc>
          <w:tcPr>
            <w:tcW w:w="1275" w:type="dxa"/>
            <w:tcBorders>
              <w:top w:val="single" w:sz="4" w:space="0" w:color="auto"/>
              <w:left w:val="single" w:sz="4" w:space="0" w:color="auto"/>
              <w:bottom w:val="single" w:sz="4" w:space="0" w:color="auto"/>
            </w:tcBorders>
            <w:shd w:val="clear" w:color="auto" w:fill="FFFFFF"/>
            <w:vAlign w:val="center"/>
          </w:tcPr>
          <w:p w14:paraId="79B415AB" w14:textId="77777777" w:rsidR="00995E92" w:rsidRPr="005D19FA" w:rsidRDefault="00995E92" w:rsidP="003716D0">
            <w:pPr>
              <w:tabs>
                <w:tab w:val="left" w:pos="567"/>
              </w:tabs>
              <w:jc w:val="center"/>
            </w:pPr>
            <w:r w:rsidRPr="005D19FA">
              <w:rPr>
                <w:lang w:val="ru"/>
              </w:rPr>
              <w:t>(0,54, 2,42)</w:t>
            </w:r>
          </w:p>
        </w:tc>
        <w:tc>
          <w:tcPr>
            <w:tcW w:w="997" w:type="dxa"/>
            <w:tcBorders>
              <w:top w:val="single" w:sz="4" w:space="0" w:color="auto"/>
              <w:left w:val="single" w:sz="4" w:space="0" w:color="auto"/>
              <w:bottom w:val="single" w:sz="4" w:space="0" w:color="auto"/>
            </w:tcBorders>
            <w:shd w:val="clear" w:color="auto" w:fill="FFFFFF"/>
            <w:vAlign w:val="center"/>
          </w:tcPr>
          <w:p w14:paraId="0CB035F0" w14:textId="77777777" w:rsidR="00995E92" w:rsidRPr="005D19FA" w:rsidRDefault="00995E92" w:rsidP="003716D0">
            <w:pPr>
              <w:tabs>
                <w:tab w:val="left" w:pos="567"/>
              </w:tabs>
              <w:jc w:val="center"/>
            </w:pPr>
          </w:p>
        </w:tc>
        <w:tc>
          <w:tcPr>
            <w:tcW w:w="1361" w:type="dxa"/>
            <w:tcBorders>
              <w:top w:val="single" w:sz="4" w:space="0" w:color="auto"/>
              <w:left w:val="single" w:sz="4" w:space="0" w:color="auto"/>
              <w:bottom w:val="single" w:sz="4" w:space="0" w:color="auto"/>
            </w:tcBorders>
            <w:shd w:val="clear" w:color="auto" w:fill="FFFFFF"/>
            <w:vAlign w:val="center"/>
          </w:tcPr>
          <w:p w14:paraId="5F11F28E" w14:textId="77777777" w:rsidR="00995E92" w:rsidRPr="005D19FA" w:rsidRDefault="00995E92" w:rsidP="003716D0">
            <w:pPr>
              <w:tabs>
                <w:tab w:val="left" w:pos="567"/>
              </w:tabs>
              <w:jc w:val="center"/>
            </w:pPr>
            <w:r w:rsidRPr="005D19FA">
              <w:rPr>
                <w:lang w:val="ru"/>
              </w:rPr>
              <w:t>(0,19, 0,77)</w:t>
            </w:r>
          </w:p>
        </w:tc>
        <w:tc>
          <w:tcPr>
            <w:tcW w:w="1164" w:type="dxa"/>
            <w:tcBorders>
              <w:top w:val="single" w:sz="4" w:space="0" w:color="auto"/>
              <w:left w:val="single" w:sz="4" w:space="0" w:color="auto"/>
              <w:bottom w:val="single" w:sz="4" w:space="0" w:color="auto"/>
            </w:tcBorders>
            <w:shd w:val="clear" w:color="auto" w:fill="FFFFFF"/>
            <w:vAlign w:val="center"/>
          </w:tcPr>
          <w:p w14:paraId="4E931E88" w14:textId="77777777" w:rsidR="00995E92" w:rsidRPr="005D19FA" w:rsidRDefault="00995E92" w:rsidP="003716D0">
            <w:pPr>
              <w:tabs>
                <w:tab w:val="left" w:pos="567"/>
              </w:tabs>
              <w:jc w:val="center"/>
            </w:pPr>
          </w:p>
        </w:tc>
        <w:tc>
          <w:tcPr>
            <w:tcW w:w="1293" w:type="dxa"/>
            <w:tcBorders>
              <w:top w:val="single" w:sz="4" w:space="0" w:color="auto"/>
              <w:left w:val="single" w:sz="4" w:space="0" w:color="auto"/>
              <w:bottom w:val="single" w:sz="4" w:space="0" w:color="auto"/>
              <w:right w:val="single" w:sz="4" w:space="0" w:color="auto"/>
            </w:tcBorders>
            <w:shd w:val="clear" w:color="auto" w:fill="FFFFFF"/>
            <w:vAlign w:val="center"/>
          </w:tcPr>
          <w:p w14:paraId="7D07254A" w14:textId="77777777" w:rsidR="00995E92" w:rsidRPr="005D19FA" w:rsidRDefault="00995E92" w:rsidP="003716D0">
            <w:pPr>
              <w:tabs>
                <w:tab w:val="left" w:pos="567"/>
              </w:tabs>
              <w:jc w:val="center"/>
            </w:pPr>
            <w:r w:rsidRPr="005D19FA">
              <w:rPr>
                <w:lang w:val="ru"/>
              </w:rPr>
              <w:t>(0,39, 1,05)</w:t>
            </w:r>
          </w:p>
        </w:tc>
      </w:tr>
      <w:tr w:rsidR="00995E92" w:rsidRPr="005D19FA" w14:paraId="1CA3FFBE" w14:textId="77777777" w:rsidTr="003716D0">
        <w:trPr>
          <w:trHeight w:val="23"/>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0FD48070" w14:textId="77777777" w:rsidR="00995E92" w:rsidRPr="005D19FA" w:rsidRDefault="00995E92" w:rsidP="003716D0">
            <w:pPr>
              <w:tabs>
                <w:tab w:val="left" w:pos="434"/>
                <w:tab w:val="left" w:pos="567"/>
              </w:tabs>
              <w:ind w:left="284" w:hanging="284"/>
              <w:rPr>
                <w:b/>
                <w:sz w:val="20"/>
                <w:szCs w:val="20"/>
                <w:lang w:val="ru"/>
              </w:rPr>
            </w:pPr>
            <w:r w:rsidRPr="005D19FA">
              <w:rPr>
                <w:b/>
                <w:sz w:val="20"/>
                <w:szCs w:val="20"/>
                <w:lang w:val="ru"/>
              </w:rPr>
              <w:t>Примечание:</w:t>
            </w:r>
          </w:p>
          <w:p w14:paraId="665004C7" w14:textId="70327248" w:rsidR="00995E92" w:rsidRPr="005D19FA" w:rsidRDefault="00995E92" w:rsidP="0050477A">
            <w:pPr>
              <w:tabs>
                <w:tab w:val="left" w:pos="434"/>
                <w:tab w:val="left" w:pos="567"/>
              </w:tabs>
              <w:jc w:val="both"/>
              <w:rPr>
                <w:sz w:val="20"/>
                <w:szCs w:val="20"/>
              </w:rPr>
            </w:pPr>
            <w:r w:rsidRPr="005D19FA">
              <w:rPr>
                <w:sz w:val="20"/>
                <w:szCs w:val="20"/>
                <w:vertAlign w:val="superscript"/>
                <w:lang w:val="ru"/>
              </w:rPr>
              <w:t>1</w:t>
            </w:r>
            <w:r w:rsidR="0050477A">
              <w:rPr>
                <w:sz w:val="20"/>
                <w:szCs w:val="20"/>
                <w:lang w:val="ru"/>
              </w:rPr>
              <w:t xml:space="preserve"> </w:t>
            </w:r>
            <w:r w:rsidRPr="005D19FA">
              <w:rPr>
                <w:sz w:val="20"/>
                <w:szCs w:val="20"/>
                <w:lang w:val="ru"/>
              </w:rPr>
              <w:t>На основе данных, собранных за период продолжительностью до 372 дней (52 недели + 7-дневный запас прочности).</w:t>
            </w:r>
          </w:p>
          <w:p w14:paraId="26D43A0F" w14:textId="13F4A62F" w:rsidR="00995E92" w:rsidRPr="005D19FA" w:rsidRDefault="00995E92" w:rsidP="0050477A">
            <w:pPr>
              <w:tabs>
                <w:tab w:val="left" w:pos="438"/>
                <w:tab w:val="left" w:pos="567"/>
              </w:tabs>
              <w:jc w:val="both"/>
              <w:rPr>
                <w:sz w:val="20"/>
                <w:szCs w:val="20"/>
              </w:rPr>
            </w:pPr>
            <w:r w:rsidRPr="005D19FA">
              <w:rPr>
                <w:sz w:val="20"/>
                <w:szCs w:val="20"/>
                <w:vertAlign w:val="superscript"/>
                <w:lang w:val="ru"/>
              </w:rPr>
              <w:t>2</w:t>
            </w:r>
            <w:r w:rsidR="0050477A">
              <w:rPr>
                <w:sz w:val="20"/>
                <w:szCs w:val="20"/>
                <w:lang w:val="ru"/>
              </w:rPr>
              <w:t xml:space="preserve"> </w:t>
            </w:r>
            <w:r w:rsidRPr="005D19FA">
              <w:rPr>
                <w:sz w:val="20"/>
                <w:szCs w:val="20"/>
                <w:lang w:val="ru"/>
              </w:rPr>
              <w:t>На основе лог-рангового критерия.</w:t>
            </w:r>
          </w:p>
          <w:p w14:paraId="36C41D47" w14:textId="6FB8BC72" w:rsidR="00995E92" w:rsidRPr="005D19FA" w:rsidRDefault="00995E92" w:rsidP="0050477A">
            <w:pPr>
              <w:tabs>
                <w:tab w:val="left" w:pos="438"/>
                <w:tab w:val="left" w:pos="567"/>
              </w:tabs>
              <w:jc w:val="both"/>
              <w:rPr>
                <w:sz w:val="20"/>
                <w:szCs w:val="20"/>
                <w:lang w:val="ru"/>
              </w:rPr>
            </w:pPr>
            <w:r w:rsidRPr="005D19FA">
              <w:rPr>
                <w:sz w:val="20"/>
                <w:szCs w:val="20"/>
                <w:vertAlign w:val="superscript"/>
                <w:lang w:val="ru"/>
              </w:rPr>
              <w:t>3</w:t>
            </w:r>
            <w:r w:rsidR="0050477A">
              <w:rPr>
                <w:sz w:val="20"/>
                <w:szCs w:val="20"/>
                <w:lang w:val="ru"/>
              </w:rPr>
              <w:t xml:space="preserve"> </w:t>
            </w:r>
            <w:r w:rsidRPr="005D19FA">
              <w:rPr>
                <w:sz w:val="20"/>
                <w:szCs w:val="20"/>
                <w:lang w:val="ru"/>
              </w:rPr>
              <w:t>На основе регрессионной модели Кокса.</w:t>
            </w:r>
          </w:p>
        </w:tc>
      </w:tr>
    </w:tbl>
    <w:p w14:paraId="5A96D26C" w14:textId="77777777" w:rsidR="00995E92" w:rsidRPr="00FA74F0" w:rsidRDefault="00995E92" w:rsidP="00995E92">
      <w:pPr>
        <w:tabs>
          <w:tab w:val="left" w:pos="567"/>
        </w:tabs>
        <w:rPr>
          <w:sz w:val="20"/>
        </w:rPr>
      </w:pPr>
    </w:p>
    <w:p w14:paraId="67134E20" w14:textId="4AAE0DA2" w:rsidR="00995E92" w:rsidRDefault="00995E92" w:rsidP="00071AC4">
      <w:pPr>
        <w:tabs>
          <w:tab w:val="left" w:pos="567"/>
        </w:tabs>
        <w:ind w:firstLine="709"/>
        <w:jc w:val="both"/>
        <w:rPr>
          <w:lang w:val="ru"/>
        </w:rPr>
      </w:pPr>
      <w:r w:rsidRPr="0015175A">
        <w:rPr>
          <w:lang w:val="ru"/>
        </w:rPr>
        <w:t>По результатам предварительно проведенного анализа чувствительности, частота пациентов, у которых в течение 52 недель возникло хотя бы одно признанное обострение, была ниже в группе нинтеданиба (1,9 % пациентов), чем в группе плацебо (5,7 % пациентов). Анализ времени до наступления событий, связанных с обострением, с использованием объединенных данных позволил получить отношение рисков (ОР) 0,32 (95 % ДИ 0,16, 0,65; p = 0,0010).</w:t>
      </w:r>
    </w:p>
    <w:p w14:paraId="6AA91A1B" w14:textId="77777777" w:rsidR="00995E92" w:rsidRPr="0015175A" w:rsidRDefault="00995E92" w:rsidP="00995E92">
      <w:pPr>
        <w:tabs>
          <w:tab w:val="left" w:pos="567"/>
        </w:tabs>
      </w:pPr>
    </w:p>
    <w:p w14:paraId="745B8101" w14:textId="77777777" w:rsidR="00995E92" w:rsidRPr="0015175A" w:rsidRDefault="00995E92" w:rsidP="00995E92">
      <w:pPr>
        <w:tabs>
          <w:tab w:val="left" w:pos="567"/>
        </w:tabs>
      </w:pPr>
      <w:r w:rsidRPr="0015175A">
        <w:rPr>
          <w:i/>
          <w:iCs/>
          <w:lang w:val="ru"/>
        </w:rPr>
        <w:t>Анализ выживаемости</w:t>
      </w:r>
    </w:p>
    <w:p w14:paraId="75710596" w14:textId="4ADA1DFD" w:rsidR="00995E92" w:rsidRDefault="00995E92" w:rsidP="00071AC4">
      <w:pPr>
        <w:tabs>
          <w:tab w:val="left" w:pos="567"/>
        </w:tabs>
        <w:ind w:firstLine="709"/>
        <w:jc w:val="both"/>
      </w:pPr>
      <w:r w:rsidRPr="0015175A">
        <w:rPr>
          <w:lang w:val="ru"/>
        </w:rPr>
        <w:t>В предварительно проведенном объединенном анализе данных о выживаемости в исследовании INPULSIS общая смертность в течение 52 недель была ниже в группе нинтеданиба (5,5 %) по сравнению с группой плацебо (7,8 %). Полученный в результате анализа времени до смерти показатель ОР составил 0,70 (95 % ДИ 0,43, 1,12; p = 0,1399). Результаты, оцениваемые по всем конечным точкам выживаемости (таким как смертность на фоне лечения и смертность от респираторных заболеваний) продемонстрировали устойчивое численное различие в пользу нинтеданиба.</w:t>
      </w:r>
    </w:p>
    <w:p w14:paraId="0BF04002" w14:textId="77777777" w:rsidR="00995E92" w:rsidRDefault="00995E92" w:rsidP="00995E92">
      <w:pPr>
        <w:tabs>
          <w:tab w:val="left" w:pos="567"/>
        </w:tabs>
      </w:pPr>
    </w:p>
    <w:p w14:paraId="1AD45197" w14:textId="77777777" w:rsidR="00995E92" w:rsidRDefault="00995E92" w:rsidP="00995E92">
      <w:pPr>
        <w:tabs>
          <w:tab w:val="left" w:pos="567"/>
        </w:tabs>
      </w:pPr>
    </w:p>
    <w:p w14:paraId="5E4ABE8F" w14:textId="77777777" w:rsidR="00995E92" w:rsidRDefault="00995E92" w:rsidP="00995E92">
      <w:pPr>
        <w:tabs>
          <w:tab w:val="left" w:pos="567"/>
        </w:tabs>
      </w:pPr>
    </w:p>
    <w:p w14:paraId="747D5055" w14:textId="77777777" w:rsidR="00995E92" w:rsidRDefault="00995E92" w:rsidP="00995E92">
      <w:pPr>
        <w:tabs>
          <w:tab w:val="left" w:pos="567"/>
        </w:tabs>
      </w:pPr>
    </w:p>
    <w:p w14:paraId="067FCBA9" w14:textId="77777777" w:rsidR="00995E92" w:rsidRDefault="00995E92" w:rsidP="00995E92">
      <w:pPr>
        <w:tabs>
          <w:tab w:val="left" w:pos="567"/>
        </w:tabs>
      </w:pPr>
    </w:p>
    <w:p w14:paraId="31EEA5F8" w14:textId="7AA9B1E1" w:rsidR="00071AC4" w:rsidRDefault="00071AC4" w:rsidP="00071AC4">
      <w:pPr>
        <w:pStyle w:val="af5"/>
        <w:keepNext/>
        <w:jc w:val="both"/>
      </w:pPr>
      <w:bookmarkStart w:id="173" w:name="_Toc167099842"/>
      <w:r>
        <w:lastRenderedPageBreak/>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9</w:t>
      </w:r>
      <w:r w:rsidR="00881287">
        <w:rPr>
          <w:noProof/>
        </w:rPr>
        <w:fldChar w:fldCharType="end"/>
      </w:r>
      <w:r>
        <w:t xml:space="preserve">. </w:t>
      </w:r>
      <w:r w:rsidRPr="00071AC4">
        <w:rPr>
          <w:b w:val="0"/>
        </w:rPr>
        <w:t>Смертность от всех причин в течение 52 недель в исследованиях INPULSIS-1, INPULSIS-2 и объединенные данные – набор данных о пациентах.</w:t>
      </w:r>
      <w:bookmarkEnd w:id="173"/>
    </w:p>
    <w:tbl>
      <w:tblPr>
        <w:tblOverlap w:val="never"/>
        <w:tblW w:w="5000" w:type="pct"/>
        <w:tblLayout w:type="fixed"/>
        <w:tblCellMar>
          <w:left w:w="57" w:type="dxa"/>
          <w:right w:w="57" w:type="dxa"/>
        </w:tblCellMar>
        <w:tblLook w:val="04A0" w:firstRow="1" w:lastRow="0" w:firstColumn="1" w:lastColumn="0" w:noHBand="0" w:noVBand="1"/>
      </w:tblPr>
      <w:tblGrid>
        <w:gridCol w:w="2148"/>
        <w:gridCol w:w="941"/>
        <w:gridCol w:w="1413"/>
        <w:gridCol w:w="941"/>
        <w:gridCol w:w="1413"/>
        <w:gridCol w:w="984"/>
        <w:gridCol w:w="1506"/>
      </w:tblGrid>
      <w:tr w:rsidR="0050477A" w:rsidRPr="0015175A" w14:paraId="5A5AEE95" w14:textId="77777777" w:rsidTr="003716D0">
        <w:trPr>
          <w:trHeight w:val="23"/>
          <w:tblHeader/>
        </w:trPr>
        <w:tc>
          <w:tcPr>
            <w:tcW w:w="2148" w:type="dxa"/>
            <w:vMerge w:val="restart"/>
            <w:tcBorders>
              <w:top w:val="single" w:sz="4" w:space="0" w:color="auto"/>
              <w:left w:val="single" w:sz="4" w:space="0" w:color="auto"/>
            </w:tcBorders>
            <w:shd w:val="clear" w:color="auto" w:fill="D9D9D9" w:themeFill="background1" w:themeFillShade="D9"/>
          </w:tcPr>
          <w:p w14:paraId="74639A5E" w14:textId="77777777" w:rsidR="0050477A" w:rsidRPr="00D063F7" w:rsidRDefault="0050477A" w:rsidP="003716D0">
            <w:pPr>
              <w:tabs>
                <w:tab w:val="left" w:pos="567"/>
              </w:tabs>
              <w:rPr>
                <w:b/>
                <w:sz w:val="22"/>
              </w:rPr>
            </w:pPr>
          </w:p>
        </w:tc>
        <w:tc>
          <w:tcPr>
            <w:tcW w:w="2354" w:type="dxa"/>
            <w:gridSpan w:val="2"/>
            <w:tcBorders>
              <w:top w:val="single" w:sz="4" w:space="0" w:color="auto"/>
              <w:left w:val="single" w:sz="4" w:space="0" w:color="auto"/>
            </w:tcBorders>
            <w:shd w:val="clear" w:color="auto" w:fill="D9D9D9" w:themeFill="background1" w:themeFillShade="D9"/>
            <w:vAlign w:val="center"/>
          </w:tcPr>
          <w:p w14:paraId="2C25F65F" w14:textId="77777777" w:rsidR="0050477A" w:rsidRPr="00D063F7" w:rsidRDefault="0050477A" w:rsidP="003716D0">
            <w:pPr>
              <w:tabs>
                <w:tab w:val="left" w:pos="567"/>
              </w:tabs>
              <w:jc w:val="center"/>
              <w:rPr>
                <w:b/>
                <w:sz w:val="22"/>
              </w:rPr>
            </w:pPr>
            <w:r w:rsidRPr="00D063F7">
              <w:rPr>
                <w:b/>
                <w:sz w:val="22"/>
                <w:lang w:val="ru"/>
              </w:rPr>
              <w:t>INPULSIS-1</w:t>
            </w:r>
          </w:p>
        </w:tc>
        <w:tc>
          <w:tcPr>
            <w:tcW w:w="2354" w:type="dxa"/>
            <w:gridSpan w:val="2"/>
            <w:tcBorders>
              <w:top w:val="single" w:sz="4" w:space="0" w:color="auto"/>
              <w:left w:val="single" w:sz="4" w:space="0" w:color="auto"/>
            </w:tcBorders>
            <w:shd w:val="clear" w:color="auto" w:fill="D9D9D9" w:themeFill="background1" w:themeFillShade="D9"/>
            <w:vAlign w:val="center"/>
          </w:tcPr>
          <w:p w14:paraId="4769557B" w14:textId="77777777" w:rsidR="0050477A" w:rsidRPr="00D063F7" w:rsidRDefault="0050477A" w:rsidP="003716D0">
            <w:pPr>
              <w:tabs>
                <w:tab w:val="left" w:pos="567"/>
              </w:tabs>
              <w:jc w:val="center"/>
              <w:rPr>
                <w:b/>
                <w:sz w:val="22"/>
              </w:rPr>
            </w:pPr>
            <w:r w:rsidRPr="00D063F7">
              <w:rPr>
                <w:b/>
                <w:sz w:val="22"/>
                <w:lang w:val="ru"/>
              </w:rPr>
              <w:t>INPULSIS-2</w:t>
            </w:r>
          </w:p>
        </w:tc>
        <w:tc>
          <w:tcPr>
            <w:tcW w:w="249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2F0127A7" w14:textId="77777777" w:rsidR="0050477A" w:rsidRPr="00D063F7" w:rsidRDefault="0050477A" w:rsidP="003716D0">
            <w:pPr>
              <w:tabs>
                <w:tab w:val="left" w:pos="567"/>
              </w:tabs>
              <w:jc w:val="center"/>
              <w:rPr>
                <w:b/>
                <w:sz w:val="22"/>
              </w:rPr>
            </w:pPr>
            <w:r w:rsidRPr="00D063F7">
              <w:rPr>
                <w:b/>
                <w:sz w:val="22"/>
                <w:lang w:val="ru"/>
              </w:rPr>
              <w:t>Объединенные данные исследований INPULSIS-1 и INPULSIS-2</w:t>
            </w:r>
          </w:p>
        </w:tc>
      </w:tr>
      <w:tr w:rsidR="0050477A" w:rsidRPr="0015175A" w14:paraId="572B73AB" w14:textId="77777777" w:rsidTr="006327FE">
        <w:trPr>
          <w:trHeight w:val="23"/>
          <w:tblHeader/>
        </w:trPr>
        <w:tc>
          <w:tcPr>
            <w:tcW w:w="2148" w:type="dxa"/>
            <w:vMerge/>
            <w:tcBorders>
              <w:left w:val="single" w:sz="4" w:space="0" w:color="auto"/>
            </w:tcBorders>
            <w:shd w:val="clear" w:color="auto" w:fill="D9D9D9" w:themeFill="background1" w:themeFillShade="D9"/>
          </w:tcPr>
          <w:p w14:paraId="6D7FBDD1" w14:textId="77777777" w:rsidR="0050477A" w:rsidRPr="00D063F7" w:rsidRDefault="0050477A" w:rsidP="003716D0">
            <w:pPr>
              <w:tabs>
                <w:tab w:val="left" w:pos="567"/>
              </w:tabs>
              <w:rPr>
                <w:b/>
                <w:sz w:val="22"/>
              </w:rPr>
            </w:pPr>
          </w:p>
        </w:tc>
        <w:tc>
          <w:tcPr>
            <w:tcW w:w="941" w:type="dxa"/>
            <w:tcBorders>
              <w:top w:val="single" w:sz="4" w:space="0" w:color="auto"/>
              <w:left w:val="single" w:sz="4" w:space="0" w:color="auto"/>
            </w:tcBorders>
            <w:shd w:val="clear" w:color="auto" w:fill="D9D9D9" w:themeFill="background1" w:themeFillShade="D9"/>
            <w:vAlign w:val="center"/>
          </w:tcPr>
          <w:p w14:paraId="58A1E626" w14:textId="77777777" w:rsidR="0050477A" w:rsidRPr="00D063F7" w:rsidRDefault="0050477A" w:rsidP="003716D0">
            <w:pPr>
              <w:tabs>
                <w:tab w:val="left" w:pos="567"/>
              </w:tabs>
              <w:jc w:val="center"/>
              <w:rPr>
                <w:b/>
                <w:sz w:val="22"/>
              </w:rPr>
            </w:pPr>
            <w:r w:rsidRPr="00D063F7">
              <w:rPr>
                <w:b/>
                <w:sz w:val="22"/>
                <w:lang w:val="ru"/>
              </w:rPr>
              <w:t>Плацебо</w:t>
            </w:r>
          </w:p>
        </w:tc>
        <w:tc>
          <w:tcPr>
            <w:tcW w:w="1413" w:type="dxa"/>
            <w:tcBorders>
              <w:top w:val="single" w:sz="4" w:space="0" w:color="auto"/>
              <w:left w:val="single" w:sz="4" w:space="0" w:color="auto"/>
            </w:tcBorders>
            <w:shd w:val="clear" w:color="auto" w:fill="D9D9D9" w:themeFill="background1" w:themeFillShade="D9"/>
            <w:vAlign w:val="center"/>
          </w:tcPr>
          <w:p w14:paraId="560716F2" w14:textId="77777777" w:rsidR="0050477A" w:rsidRPr="00D063F7" w:rsidRDefault="0050477A" w:rsidP="003716D0">
            <w:pPr>
              <w:tabs>
                <w:tab w:val="left" w:pos="567"/>
              </w:tabs>
              <w:jc w:val="center"/>
              <w:rPr>
                <w:b/>
                <w:sz w:val="22"/>
              </w:rPr>
            </w:pPr>
            <w:r w:rsidRPr="00D063F7">
              <w:rPr>
                <w:b/>
                <w:sz w:val="22"/>
                <w:lang w:val="ru"/>
              </w:rPr>
              <w:t>Нинтеданиб 150 мг два раза в сутки</w:t>
            </w:r>
          </w:p>
        </w:tc>
        <w:tc>
          <w:tcPr>
            <w:tcW w:w="941" w:type="dxa"/>
            <w:tcBorders>
              <w:top w:val="single" w:sz="4" w:space="0" w:color="auto"/>
              <w:left w:val="single" w:sz="4" w:space="0" w:color="auto"/>
            </w:tcBorders>
            <w:shd w:val="clear" w:color="auto" w:fill="D9D9D9" w:themeFill="background1" w:themeFillShade="D9"/>
            <w:vAlign w:val="center"/>
          </w:tcPr>
          <w:p w14:paraId="69082544" w14:textId="77777777" w:rsidR="0050477A" w:rsidRPr="00D063F7" w:rsidRDefault="0050477A" w:rsidP="003716D0">
            <w:pPr>
              <w:tabs>
                <w:tab w:val="left" w:pos="567"/>
              </w:tabs>
              <w:jc w:val="center"/>
              <w:rPr>
                <w:b/>
                <w:sz w:val="22"/>
              </w:rPr>
            </w:pPr>
            <w:r w:rsidRPr="00D063F7">
              <w:rPr>
                <w:b/>
                <w:sz w:val="22"/>
                <w:lang w:val="ru"/>
              </w:rPr>
              <w:t>Плацебо</w:t>
            </w:r>
          </w:p>
        </w:tc>
        <w:tc>
          <w:tcPr>
            <w:tcW w:w="1413" w:type="dxa"/>
            <w:tcBorders>
              <w:top w:val="single" w:sz="4" w:space="0" w:color="auto"/>
              <w:left w:val="single" w:sz="4" w:space="0" w:color="auto"/>
            </w:tcBorders>
            <w:shd w:val="clear" w:color="auto" w:fill="D9D9D9" w:themeFill="background1" w:themeFillShade="D9"/>
            <w:vAlign w:val="center"/>
          </w:tcPr>
          <w:p w14:paraId="788A9C5C" w14:textId="77777777" w:rsidR="0050477A" w:rsidRPr="00D063F7" w:rsidRDefault="0050477A" w:rsidP="003716D0">
            <w:pPr>
              <w:tabs>
                <w:tab w:val="left" w:pos="567"/>
              </w:tabs>
              <w:jc w:val="center"/>
              <w:rPr>
                <w:b/>
                <w:sz w:val="22"/>
              </w:rPr>
            </w:pPr>
            <w:r w:rsidRPr="00D063F7">
              <w:rPr>
                <w:b/>
                <w:sz w:val="22"/>
                <w:lang w:val="ru"/>
              </w:rPr>
              <w:t>Нинтеданиб 150 мг два раза в сутки</w:t>
            </w:r>
          </w:p>
        </w:tc>
        <w:tc>
          <w:tcPr>
            <w:tcW w:w="984" w:type="dxa"/>
            <w:tcBorders>
              <w:top w:val="single" w:sz="4" w:space="0" w:color="auto"/>
              <w:left w:val="single" w:sz="4" w:space="0" w:color="auto"/>
            </w:tcBorders>
            <w:shd w:val="clear" w:color="auto" w:fill="D9D9D9" w:themeFill="background1" w:themeFillShade="D9"/>
            <w:vAlign w:val="center"/>
          </w:tcPr>
          <w:p w14:paraId="789D5C85" w14:textId="77777777" w:rsidR="0050477A" w:rsidRPr="00D063F7" w:rsidRDefault="0050477A" w:rsidP="003716D0">
            <w:pPr>
              <w:tabs>
                <w:tab w:val="left" w:pos="567"/>
              </w:tabs>
              <w:jc w:val="center"/>
              <w:rPr>
                <w:b/>
                <w:sz w:val="22"/>
              </w:rPr>
            </w:pPr>
            <w:r w:rsidRPr="00D063F7">
              <w:rPr>
                <w:b/>
                <w:sz w:val="22"/>
                <w:lang w:val="ru"/>
              </w:rPr>
              <w:t>Плацебо</w:t>
            </w:r>
          </w:p>
        </w:tc>
        <w:tc>
          <w:tcPr>
            <w:tcW w:w="1506" w:type="dxa"/>
            <w:tcBorders>
              <w:top w:val="single" w:sz="4" w:space="0" w:color="auto"/>
              <w:left w:val="single" w:sz="4" w:space="0" w:color="auto"/>
              <w:right w:val="single" w:sz="4" w:space="0" w:color="auto"/>
            </w:tcBorders>
            <w:shd w:val="clear" w:color="auto" w:fill="D9D9D9" w:themeFill="background1" w:themeFillShade="D9"/>
            <w:vAlign w:val="center"/>
          </w:tcPr>
          <w:p w14:paraId="47F3581F" w14:textId="77777777" w:rsidR="0050477A" w:rsidRPr="00D063F7" w:rsidRDefault="0050477A" w:rsidP="003716D0">
            <w:pPr>
              <w:tabs>
                <w:tab w:val="left" w:pos="567"/>
              </w:tabs>
              <w:jc w:val="center"/>
              <w:rPr>
                <w:b/>
                <w:sz w:val="22"/>
              </w:rPr>
            </w:pPr>
            <w:r w:rsidRPr="00D063F7">
              <w:rPr>
                <w:b/>
                <w:sz w:val="22"/>
                <w:lang w:val="ru"/>
              </w:rPr>
              <w:t>Нинтеданиб</w:t>
            </w:r>
          </w:p>
          <w:p w14:paraId="5D887633" w14:textId="77777777" w:rsidR="0050477A" w:rsidRPr="00D063F7" w:rsidRDefault="0050477A" w:rsidP="003716D0">
            <w:pPr>
              <w:tabs>
                <w:tab w:val="left" w:pos="567"/>
              </w:tabs>
              <w:jc w:val="center"/>
              <w:rPr>
                <w:b/>
                <w:sz w:val="22"/>
              </w:rPr>
            </w:pPr>
            <w:r w:rsidRPr="00D063F7">
              <w:rPr>
                <w:b/>
                <w:sz w:val="22"/>
                <w:lang w:val="ru"/>
              </w:rPr>
              <w:t>150 мг два раза в сутки</w:t>
            </w:r>
          </w:p>
        </w:tc>
      </w:tr>
      <w:tr w:rsidR="00995E92" w:rsidRPr="0015175A" w14:paraId="6598EC1F" w14:textId="77777777" w:rsidTr="003716D0">
        <w:trPr>
          <w:trHeight w:val="23"/>
        </w:trPr>
        <w:tc>
          <w:tcPr>
            <w:tcW w:w="2148" w:type="dxa"/>
            <w:tcBorders>
              <w:top w:val="single" w:sz="4" w:space="0" w:color="auto"/>
              <w:left w:val="single" w:sz="4" w:space="0" w:color="auto"/>
            </w:tcBorders>
            <w:shd w:val="clear" w:color="auto" w:fill="FFFFFF"/>
          </w:tcPr>
          <w:p w14:paraId="39014B9A" w14:textId="77777777" w:rsidR="00995E92" w:rsidRPr="0015175A" w:rsidRDefault="00995E92" w:rsidP="003716D0">
            <w:pPr>
              <w:tabs>
                <w:tab w:val="left" w:pos="567"/>
              </w:tabs>
            </w:pPr>
            <w:r w:rsidRPr="0015175A">
              <w:rPr>
                <w:lang w:val="ru"/>
              </w:rPr>
              <w:t>Количество пациентов, подверженных риску</w:t>
            </w:r>
          </w:p>
        </w:tc>
        <w:tc>
          <w:tcPr>
            <w:tcW w:w="941" w:type="dxa"/>
            <w:tcBorders>
              <w:top w:val="single" w:sz="4" w:space="0" w:color="auto"/>
              <w:left w:val="single" w:sz="4" w:space="0" w:color="auto"/>
            </w:tcBorders>
            <w:shd w:val="clear" w:color="auto" w:fill="FFFFFF"/>
            <w:vAlign w:val="center"/>
          </w:tcPr>
          <w:p w14:paraId="01BE1CAE" w14:textId="77777777" w:rsidR="00995E92" w:rsidRPr="0015175A" w:rsidRDefault="00995E92" w:rsidP="003716D0">
            <w:pPr>
              <w:tabs>
                <w:tab w:val="left" w:pos="567"/>
              </w:tabs>
              <w:jc w:val="center"/>
            </w:pPr>
            <w:r w:rsidRPr="0015175A">
              <w:rPr>
                <w:lang w:val="ru"/>
              </w:rPr>
              <w:t>204</w:t>
            </w:r>
          </w:p>
        </w:tc>
        <w:tc>
          <w:tcPr>
            <w:tcW w:w="1413" w:type="dxa"/>
            <w:tcBorders>
              <w:top w:val="single" w:sz="4" w:space="0" w:color="auto"/>
              <w:left w:val="single" w:sz="4" w:space="0" w:color="auto"/>
            </w:tcBorders>
            <w:shd w:val="clear" w:color="auto" w:fill="FFFFFF"/>
            <w:vAlign w:val="center"/>
          </w:tcPr>
          <w:p w14:paraId="755EE87E" w14:textId="77777777" w:rsidR="00995E92" w:rsidRPr="0015175A" w:rsidRDefault="00995E92" w:rsidP="003716D0">
            <w:pPr>
              <w:tabs>
                <w:tab w:val="left" w:pos="567"/>
              </w:tabs>
              <w:jc w:val="center"/>
            </w:pPr>
            <w:r w:rsidRPr="0015175A">
              <w:rPr>
                <w:lang w:val="ru"/>
              </w:rPr>
              <w:t>309</w:t>
            </w:r>
          </w:p>
        </w:tc>
        <w:tc>
          <w:tcPr>
            <w:tcW w:w="941" w:type="dxa"/>
            <w:tcBorders>
              <w:top w:val="single" w:sz="4" w:space="0" w:color="auto"/>
              <w:left w:val="single" w:sz="4" w:space="0" w:color="auto"/>
            </w:tcBorders>
            <w:shd w:val="clear" w:color="auto" w:fill="FFFFFF"/>
            <w:vAlign w:val="center"/>
          </w:tcPr>
          <w:p w14:paraId="550A2D33" w14:textId="77777777" w:rsidR="00995E92" w:rsidRPr="0015175A" w:rsidRDefault="00995E92" w:rsidP="003716D0">
            <w:pPr>
              <w:tabs>
                <w:tab w:val="left" w:pos="567"/>
              </w:tabs>
              <w:jc w:val="center"/>
            </w:pPr>
            <w:r w:rsidRPr="0015175A">
              <w:rPr>
                <w:lang w:val="ru"/>
              </w:rPr>
              <w:t>219</w:t>
            </w:r>
          </w:p>
        </w:tc>
        <w:tc>
          <w:tcPr>
            <w:tcW w:w="1413" w:type="dxa"/>
            <w:tcBorders>
              <w:top w:val="single" w:sz="4" w:space="0" w:color="auto"/>
              <w:left w:val="single" w:sz="4" w:space="0" w:color="auto"/>
            </w:tcBorders>
            <w:shd w:val="clear" w:color="auto" w:fill="FFFFFF"/>
            <w:vAlign w:val="center"/>
          </w:tcPr>
          <w:p w14:paraId="0274DF03" w14:textId="77777777" w:rsidR="00995E92" w:rsidRPr="0015175A" w:rsidRDefault="00995E92" w:rsidP="003716D0">
            <w:pPr>
              <w:tabs>
                <w:tab w:val="left" w:pos="567"/>
              </w:tabs>
              <w:jc w:val="center"/>
            </w:pPr>
            <w:r w:rsidRPr="0015175A">
              <w:rPr>
                <w:lang w:val="ru"/>
              </w:rPr>
              <w:t>329</w:t>
            </w:r>
          </w:p>
        </w:tc>
        <w:tc>
          <w:tcPr>
            <w:tcW w:w="984" w:type="dxa"/>
            <w:tcBorders>
              <w:top w:val="single" w:sz="4" w:space="0" w:color="auto"/>
              <w:left w:val="single" w:sz="4" w:space="0" w:color="auto"/>
            </w:tcBorders>
            <w:shd w:val="clear" w:color="auto" w:fill="FFFFFF"/>
            <w:vAlign w:val="center"/>
          </w:tcPr>
          <w:p w14:paraId="589C35A1" w14:textId="77777777" w:rsidR="00995E92" w:rsidRPr="0015175A" w:rsidRDefault="00995E92" w:rsidP="003716D0">
            <w:pPr>
              <w:tabs>
                <w:tab w:val="left" w:pos="567"/>
              </w:tabs>
              <w:jc w:val="center"/>
            </w:pPr>
            <w:r w:rsidRPr="0015175A">
              <w:rPr>
                <w:lang w:val="ru"/>
              </w:rPr>
              <w:t>423</w:t>
            </w:r>
          </w:p>
        </w:tc>
        <w:tc>
          <w:tcPr>
            <w:tcW w:w="1506" w:type="dxa"/>
            <w:tcBorders>
              <w:top w:val="single" w:sz="4" w:space="0" w:color="auto"/>
              <w:left w:val="single" w:sz="4" w:space="0" w:color="auto"/>
              <w:right w:val="single" w:sz="4" w:space="0" w:color="auto"/>
            </w:tcBorders>
            <w:shd w:val="clear" w:color="auto" w:fill="FFFFFF"/>
            <w:vAlign w:val="center"/>
          </w:tcPr>
          <w:p w14:paraId="7BC23C86" w14:textId="77777777" w:rsidR="00995E92" w:rsidRPr="0015175A" w:rsidRDefault="00995E92" w:rsidP="003716D0">
            <w:pPr>
              <w:tabs>
                <w:tab w:val="left" w:pos="567"/>
              </w:tabs>
              <w:jc w:val="center"/>
            </w:pPr>
            <w:r w:rsidRPr="0015175A">
              <w:rPr>
                <w:lang w:val="ru"/>
              </w:rPr>
              <w:t>638</w:t>
            </w:r>
          </w:p>
        </w:tc>
      </w:tr>
      <w:tr w:rsidR="00995E92" w:rsidRPr="0015175A" w14:paraId="6EFF3527" w14:textId="77777777" w:rsidTr="003716D0">
        <w:trPr>
          <w:trHeight w:val="23"/>
        </w:trPr>
        <w:tc>
          <w:tcPr>
            <w:tcW w:w="2148" w:type="dxa"/>
            <w:tcBorders>
              <w:top w:val="single" w:sz="4" w:space="0" w:color="auto"/>
              <w:left w:val="single" w:sz="4" w:space="0" w:color="auto"/>
            </w:tcBorders>
            <w:shd w:val="clear" w:color="auto" w:fill="FFFFFF"/>
          </w:tcPr>
          <w:p w14:paraId="36A73C73" w14:textId="77777777" w:rsidR="00995E92" w:rsidRPr="0015175A" w:rsidRDefault="00995E92" w:rsidP="003716D0">
            <w:pPr>
              <w:tabs>
                <w:tab w:val="left" w:pos="567"/>
              </w:tabs>
            </w:pPr>
            <w:r w:rsidRPr="0015175A">
              <w:rPr>
                <w:lang w:val="ru"/>
              </w:rPr>
              <w:t>Количество пациентов, у которых имели место явления (%)</w:t>
            </w:r>
          </w:p>
        </w:tc>
        <w:tc>
          <w:tcPr>
            <w:tcW w:w="941" w:type="dxa"/>
            <w:tcBorders>
              <w:top w:val="single" w:sz="4" w:space="0" w:color="auto"/>
              <w:left w:val="single" w:sz="4" w:space="0" w:color="auto"/>
            </w:tcBorders>
            <w:shd w:val="clear" w:color="auto" w:fill="FFFFFF"/>
            <w:vAlign w:val="center"/>
          </w:tcPr>
          <w:p w14:paraId="48C6E3CA" w14:textId="77777777" w:rsidR="00995E92" w:rsidRPr="0015175A" w:rsidRDefault="00995E92" w:rsidP="003716D0">
            <w:pPr>
              <w:tabs>
                <w:tab w:val="left" w:pos="567"/>
              </w:tabs>
              <w:jc w:val="center"/>
            </w:pPr>
            <w:r w:rsidRPr="0015175A">
              <w:rPr>
                <w:lang w:val="ru"/>
              </w:rPr>
              <w:t>13 (6,4)</w:t>
            </w:r>
          </w:p>
        </w:tc>
        <w:tc>
          <w:tcPr>
            <w:tcW w:w="1413" w:type="dxa"/>
            <w:tcBorders>
              <w:top w:val="single" w:sz="4" w:space="0" w:color="auto"/>
              <w:left w:val="single" w:sz="4" w:space="0" w:color="auto"/>
            </w:tcBorders>
            <w:shd w:val="clear" w:color="auto" w:fill="FFFFFF"/>
            <w:vAlign w:val="center"/>
          </w:tcPr>
          <w:p w14:paraId="111D9853" w14:textId="77777777" w:rsidR="00995E92" w:rsidRPr="0015175A" w:rsidRDefault="00995E92" w:rsidP="003716D0">
            <w:pPr>
              <w:tabs>
                <w:tab w:val="left" w:pos="567"/>
              </w:tabs>
              <w:jc w:val="center"/>
            </w:pPr>
            <w:r w:rsidRPr="0015175A">
              <w:rPr>
                <w:lang w:val="ru"/>
              </w:rPr>
              <w:t>13 (4,2)</w:t>
            </w:r>
          </w:p>
        </w:tc>
        <w:tc>
          <w:tcPr>
            <w:tcW w:w="941" w:type="dxa"/>
            <w:tcBorders>
              <w:top w:val="single" w:sz="4" w:space="0" w:color="auto"/>
              <w:left w:val="single" w:sz="4" w:space="0" w:color="auto"/>
            </w:tcBorders>
            <w:shd w:val="clear" w:color="auto" w:fill="FFFFFF"/>
            <w:vAlign w:val="center"/>
          </w:tcPr>
          <w:p w14:paraId="376956C2" w14:textId="77777777" w:rsidR="00995E92" w:rsidRPr="0015175A" w:rsidRDefault="00995E92" w:rsidP="003716D0">
            <w:pPr>
              <w:tabs>
                <w:tab w:val="left" w:pos="567"/>
              </w:tabs>
              <w:jc w:val="center"/>
            </w:pPr>
            <w:r w:rsidRPr="0015175A">
              <w:rPr>
                <w:lang w:val="ru"/>
              </w:rPr>
              <w:t>20 (9,1)</w:t>
            </w:r>
          </w:p>
        </w:tc>
        <w:tc>
          <w:tcPr>
            <w:tcW w:w="1413" w:type="dxa"/>
            <w:tcBorders>
              <w:top w:val="single" w:sz="4" w:space="0" w:color="auto"/>
              <w:left w:val="single" w:sz="4" w:space="0" w:color="auto"/>
            </w:tcBorders>
            <w:shd w:val="clear" w:color="auto" w:fill="FFFFFF"/>
            <w:vAlign w:val="center"/>
          </w:tcPr>
          <w:p w14:paraId="5F322991" w14:textId="77777777" w:rsidR="00995E92" w:rsidRPr="0015175A" w:rsidRDefault="00995E92" w:rsidP="003716D0">
            <w:pPr>
              <w:tabs>
                <w:tab w:val="left" w:pos="567"/>
              </w:tabs>
              <w:jc w:val="center"/>
            </w:pPr>
            <w:r w:rsidRPr="0015175A">
              <w:rPr>
                <w:lang w:val="ru"/>
              </w:rPr>
              <w:t>22 (6,7)</w:t>
            </w:r>
          </w:p>
        </w:tc>
        <w:tc>
          <w:tcPr>
            <w:tcW w:w="984" w:type="dxa"/>
            <w:tcBorders>
              <w:top w:val="single" w:sz="4" w:space="0" w:color="auto"/>
              <w:left w:val="single" w:sz="4" w:space="0" w:color="auto"/>
            </w:tcBorders>
            <w:shd w:val="clear" w:color="auto" w:fill="FFFFFF"/>
            <w:vAlign w:val="center"/>
          </w:tcPr>
          <w:p w14:paraId="22717865" w14:textId="77777777" w:rsidR="00995E92" w:rsidRPr="0015175A" w:rsidRDefault="00995E92" w:rsidP="003716D0">
            <w:pPr>
              <w:tabs>
                <w:tab w:val="left" w:pos="567"/>
              </w:tabs>
              <w:jc w:val="center"/>
            </w:pPr>
            <w:r w:rsidRPr="0015175A">
              <w:rPr>
                <w:lang w:val="ru"/>
              </w:rPr>
              <w:t>33 (7,8)</w:t>
            </w:r>
          </w:p>
        </w:tc>
        <w:tc>
          <w:tcPr>
            <w:tcW w:w="1506" w:type="dxa"/>
            <w:tcBorders>
              <w:top w:val="single" w:sz="4" w:space="0" w:color="auto"/>
              <w:left w:val="single" w:sz="4" w:space="0" w:color="auto"/>
              <w:right w:val="single" w:sz="4" w:space="0" w:color="auto"/>
            </w:tcBorders>
            <w:shd w:val="clear" w:color="auto" w:fill="FFFFFF"/>
            <w:vAlign w:val="center"/>
          </w:tcPr>
          <w:p w14:paraId="76247090" w14:textId="77777777" w:rsidR="00995E92" w:rsidRPr="0015175A" w:rsidRDefault="00995E92" w:rsidP="003716D0">
            <w:pPr>
              <w:tabs>
                <w:tab w:val="left" w:pos="567"/>
              </w:tabs>
              <w:jc w:val="center"/>
            </w:pPr>
            <w:r w:rsidRPr="0015175A">
              <w:rPr>
                <w:lang w:val="ru"/>
              </w:rPr>
              <w:t>35 (5,5)</w:t>
            </w:r>
          </w:p>
        </w:tc>
      </w:tr>
      <w:tr w:rsidR="00995E92" w:rsidRPr="0015175A" w14:paraId="55F5C0BE" w14:textId="77777777" w:rsidTr="003716D0">
        <w:trPr>
          <w:trHeight w:val="23"/>
        </w:trPr>
        <w:tc>
          <w:tcPr>
            <w:tcW w:w="9346" w:type="dxa"/>
            <w:gridSpan w:val="7"/>
            <w:tcBorders>
              <w:top w:val="single" w:sz="4" w:space="0" w:color="auto"/>
              <w:left w:val="single" w:sz="4" w:space="0" w:color="auto"/>
              <w:right w:val="single" w:sz="4" w:space="0" w:color="auto"/>
            </w:tcBorders>
            <w:shd w:val="clear" w:color="auto" w:fill="FFFFFF"/>
          </w:tcPr>
          <w:p w14:paraId="4FA70849" w14:textId="77777777" w:rsidR="00995E92" w:rsidRPr="0015175A" w:rsidRDefault="00995E92" w:rsidP="003716D0">
            <w:pPr>
              <w:tabs>
                <w:tab w:val="left" w:pos="567"/>
              </w:tabs>
            </w:pPr>
            <w:r w:rsidRPr="0015175A">
              <w:rPr>
                <w:lang w:val="ru"/>
              </w:rPr>
              <w:t>Сравнение с плацебо</w:t>
            </w:r>
            <w:r w:rsidRPr="0015175A">
              <w:rPr>
                <w:vertAlign w:val="superscript"/>
                <w:lang w:val="ru"/>
              </w:rPr>
              <w:t>1</w:t>
            </w:r>
          </w:p>
        </w:tc>
      </w:tr>
      <w:tr w:rsidR="00995E92" w:rsidRPr="0015175A" w14:paraId="37B5E978" w14:textId="77777777" w:rsidTr="003716D0">
        <w:trPr>
          <w:trHeight w:val="23"/>
        </w:trPr>
        <w:tc>
          <w:tcPr>
            <w:tcW w:w="2148" w:type="dxa"/>
            <w:tcBorders>
              <w:top w:val="single" w:sz="4" w:space="0" w:color="auto"/>
              <w:left w:val="single" w:sz="4" w:space="0" w:color="auto"/>
            </w:tcBorders>
            <w:shd w:val="clear" w:color="auto" w:fill="FFFFFF"/>
          </w:tcPr>
          <w:p w14:paraId="4FF02C43" w14:textId="77777777" w:rsidR="00995E92" w:rsidRPr="0015175A" w:rsidRDefault="00995E92" w:rsidP="003716D0">
            <w:pPr>
              <w:tabs>
                <w:tab w:val="left" w:pos="567"/>
              </w:tabs>
            </w:pPr>
            <w:r w:rsidRPr="0015175A">
              <w:rPr>
                <w:lang w:val="ru"/>
              </w:rPr>
              <w:t>Значение p</w:t>
            </w:r>
            <w:r w:rsidRPr="0015175A">
              <w:rPr>
                <w:vertAlign w:val="superscript"/>
                <w:lang w:val="ru"/>
              </w:rPr>
              <w:t>2</w:t>
            </w:r>
          </w:p>
        </w:tc>
        <w:tc>
          <w:tcPr>
            <w:tcW w:w="941" w:type="dxa"/>
            <w:tcBorders>
              <w:top w:val="single" w:sz="4" w:space="0" w:color="auto"/>
              <w:left w:val="single" w:sz="4" w:space="0" w:color="auto"/>
            </w:tcBorders>
            <w:shd w:val="clear" w:color="auto" w:fill="FFFFFF"/>
            <w:vAlign w:val="center"/>
          </w:tcPr>
          <w:p w14:paraId="4BDEEE1D" w14:textId="77777777" w:rsidR="00995E92" w:rsidRPr="0015175A" w:rsidRDefault="00995E92" w:rsidP="003716D0">
            <w:pPr>
              <w:tabs>
                <w:tab w:val="left" w:pos="567"/>
              </w:tabs>
              <w:jc w:val="center"/>
            </w:pPr>
          </w:p>
        </w:tc>
        <w:tc>
          <w:tcPr>
            <w:tcW w:w="1413" w:type="dxa"/>
            <w:tcBorders>
              <w:top w:val="single" w:sz="4" w:space="0" w:color="auto"/>
              <w:left w:val="single" w:sz="4" w:space="0" w:color="auto"/>
            </w:tcBorders>
            <w:shd w:val="clear" w:color="auto" w:fill="FFFFFF"/>
            <w:vAlign w:val="center"/>
          </w:tcPr>
          <w:p w14:paraId="4261BE54" w14:textId="77777777" w:rsidR="00995E92" w:rsidRPr="0015175A" w:rsidRDefault="00995E92" w:rsidP="003716D0">
            <w:pPr>
              <w:tabs>
                <w:tab w:val="left" w:pos="567"/>
              </w:tabs>
              <w:jc w:val="center"/>
            </w:pPr>
            <w:r w:rsidRPr="0015175A">
              <w:rPr>
                <w:lang w:val="ru"/>
              </w:rPr>
              <w:t>0,2880</w:t>
            </w:r>
          </w:p>
        </w:tc>
        <w:tc>
          <w:tcPr>
            <w:tcW w:w="941" w:type="dxa"/>
            <w:tcBorders>
              <w:top w:val="single" w:sz="4" w:space="0" w:color="auto"/>
              <w:left w:val="single" w:sz="4" w:space="0" w:color="auto"/>
            </w:tcBorders>
            <w:shd w:val="clear" w:color="auto" w:fill="FFFFFF"/>
            <w:vAlign w:val="center"/>
          </w:tcPr>
          <w:p w14:paraId="3ACF76A8" w14:textId="77777777" w:rsidR="00995E92" w:rsidRPr="0015175A" w:rsidRDefault="00995E92" w:rsidP="003716D0">
            <w:pPr>
              <w:tabs>
                <w:tab w:val="left" w:pos="567"/>
              </w:tabs>
              <w:jc w:val="center"/>
            </w:pPr>
          </w:p>
        </w:tc>
        <w:tc>
          <w:tcPr>
            <w:tcW w:w="1413" w:type="dxa"/>
            <w:tcBorders>
              <w:top w:val="single" w:sz="4" w:space="0" w:color="auto"/>
              <w:left w:val="single" w:sz="4" w:space="0" w:color="auto"/>
            </w:tcBorders>
            <w:shd w:val="clear" w:color="auto" w:fill="FFFFFF"/>
            <w:vAlign w:val="center"/>
          </w:tcPr>
          <w:p w14:paraId="4407D237" w14:textId="77777777" w:rsidR="00995E92" w:rsidRPr="0015175A" w:rsidRDefault="00995E92" w:rsidP="003716D0">
            <w:pPr>
              <w:tabs>
                <w:tab w:val="left" w:pos="567"/>
              </w:tabs>
              <w:jc w:val="center"/>
            </w:pPr>
            <w:r w:rsidRPr="0015175A">
              <w:rPr>
                <w:lang w:val="ru"/>
              </w:rPr>
              <w:t>0,2995</w:t>
            </w:r>
          </w:p>
        </w:tc>
        <w:tc>
          <w:tcPr>
            <w:tcW w:w="984" w:type="dxa"/>
            <w:tcBorders>
              <w:top w:val="single" w:sz="4" w:space="0" w:color="auto"/>
              <w:left w:val="single" w:sz="4" w:space="0" w:color="auto"/>
            </w:tcBorders>
            <w:shd w:val="clear" w:color="auto" w:fill="FFFFFF"/>
            <w:vAlign w:val="center"/>
          </w:tcPr>
          <w:p w14:paraId="7B1850E2" w14:textId="77777777" w:rsidR="00995E92" w:rsidRPr="0015175A" w:rsidRDefault="00995E92" w:rsidP="003716D0">
            <w:pPr>
              <w:tabs>
                <w:tab w:val="left" w:pos="567"/>
              </w:tabs>
              <w:jc w:val="center"/>
            </w:pPr>
          </w:p>
        </w:tc>
        <w:tc>
          <w:tcPr>
            <w:tcW w:w="1506" w:type="dxa"/>
            <w:tcBorders>
              <w:top w:val="single" w:sz="4" w:space="0" w:color="auto"/>
              <w:left w:val="single" w:sz="4" w:space="0" w:color="auto"/>
              <w:right w:val="single" w:sz="4" w:space="0" w:color="auto"/>
            </w:tcBorders>
            <w:shd w:val="clear" w:color="auto" w:fill="FFFFFF"/>
            <w:vAlign w:val="center"/>
          </w:tcPr>
          <w:p w14:paraId="6EE3E430" w14:textId="77777777" w:rsidR="00995E92" w:rsidRPr="0015175A" w:rsidRDefault="00995E92" w:rsidP="003716D0">
            <w:pPr>
              <w:tabs>
                <w:tab w:val="left" w:pos="567"/>
              </w:tabs>
              <w:jc w:val="center"/>
            </w:pPr>
            <w:r w:rsidRPr="0015175A">
              <w:rPr>
                <w:lang w:val="ru"/>
              </w:rPr>
              <w:t>0,1399</w:t>
            </w:r>
          </w:p>
        </w:tc>
      </w:tr>
      <w:tr w:rsidR="00995E92" w:rsidRPr="0015175A" w14:paraId="60E8D981" w14:textId="77777777" w:rsidTr="003716D0">
        <w:trPr>
          <w:trHeight w:val="23"/>
        </w:trPr>
        <w:tc>
          <w:tcPr>
            <w:tcW w:w="2148" w:type="dxa"/>
            <w:tcBorders>
              <w:top w:val="single" w:sz="4" w:space="0" w:color="auto"/>
              <w:left w:val="single" w:sz="4" w:space="0" w:color="auto"/>
            </w:tcBorders>
            <w:shd w:val="clear" w:color="auto" w:fill="FFFFFF"/>
          </w:tcPr>
          <w:p w14:paraId="58CA66F3" w14:textId="77777777" w:rsidR="00995E92" w:rsidRPr="0015175A" w:rsidRDefault="00995E92" w:rsidP="003716D0">
            <w:pPr>
              <w:tabs>
                <w:tab w:val="left" w:pos="567"/>
              </w:tabs>
            </w:pPr>
            <w:r w:rsidRPr="0015175A">
              <w:rPr>
                <w:lang w:val="ru"/>
              </w:rPr>
              <w:t>Отношение рисков</w:t>
            </w:r>
            <w:r w:rsidRPr="0015175A">
              <w:rPr>
                <w:vertAlign w:val="superscript"/>
                <w:lang w:val="ru"/>
              </w:rPr>
              <w:t>3</w:t>
            </w:r>
          </w:p>
        </w:tc>
        <w:tc>
          <w:tcPr>
            <w:tcW w:w="941" w:type="dxa"/>
            <w:tcBorders>
              <w:top w:val="single" w:sz="4" w:space="0" w:color="auto"/>
              <w:left w:val="single" w:sz="4" w:space="0" w:color="auto"/>
            </w:tcBorders>
            <w:shd w:val="clear" w:color="auto" w:fill="FFFFFF"/>
            <w:vAlign w:val="center"/>
          </w:tcPr>
          <w:p w14:paraId="67DC679E" w14:textId="77777777" w:rsidR="00995E92" w:rsidRPr="0015175A" w:rsidRDefault="00995E92" w:rsidP="003716D0">
            <w:pPr>
              <w:tabs>
                <w:tab w:val="left" w:pos="567"/>
              </w:tabs>
              <w:jc w:val="center"/>
            </w:pPr>
          </w:p>
        </w:tc>
        <w:tc>
          <w:tcPr>
            <w:tcW w:w="1413" w:type="dxa"/>
            <w:tcBorders>
              <w:top w:val="single" w:sz="4" w:space="0" w:color="auto"/>
              <w:left w:val="single" w:sz="4" w:space="0" w:color="auto"/>
            </w:tcBorders>
            <w:shd w:val="clear" w:color="auto" w:fill="FFFFFF"/>
            <w:vAlign w:val="center"/>
          </w:tcPr>
          <w:p w14:paraId="0D801575" w14:textId="77777777" w:rsidR="00995E92" w:rsidRPr="0015175A" w:rsidRDefault="00995E92" w:rsidP="003716D0">
            <w:pPr>
              <w:tabs>
                <w:tab w:val="left" w:pos="567"/>
              </w:tabs>
              <w:jc w:val="center"/>
            </w:pPr>
            <w:r w:rsidRPr="0015175A">
              <w:rPr>
                <w:lang w:val="ru"/>
              </w:rPr>
              <w:t>0,63</w:t>
            </w:r>
          </w:p>
        </w:tc>
        <w:tc>
          <w:tcPr>
            <w:tcW w:w="941" w:type="dxa"/>
            <w:tcBorders>
              <w:top w:val="single" w:sz="4" w:space="0" w:color="auto"/>
              <w:left w:val="single" w:sz="4" w:space="0" w:color="auto"/>
            </w:tcBorders>
            <w:shd w:val="clear" w:color="auto" w:fill="FFFFFF"/>
            <w:vAlign w:val="center"/>
          </w:tcPr>
          <w:p w14:paraId="05C3E30D" w14:textId="77777777" w:rsidR="00995E92" w:rsidRPr="0015175A" w:rsidRDefault="00995E92" w:rsidP="003716D0">
            <w:pPr>
              <w:tabs>
                <w:tab w:val="left" w:pos="567"/>
              </w:tabs>
              <w:jc w:val="center"/>
            </w:pPr>
          </w:p>
        </w:tc>
        <w:tc>
          <w:tcPr>
            <w:tcW w:w="1413" w:type="dxa"/>
            <w:tcBorders>
              <w:top w:val="single" w:sz="4" w:space="0" w:color="auto"/>
              <w:left w:val="single" w:sz="4" w:space="0" w:color="auto"/>
            </w:tcBorders>
            <w:shd w:val="clear" w:color="auto" w:fill="FFFFFF"/>
            <w:vAlign w:val="center"/>
          </w:tcPr>
          <w:p w14:paraId="46EA3061" w14:textId="77777777" w:rsidR="00995E92" w:rsidRPr="0015175A" w:rsidRDefault="00995E92" w:rsidP="003716D0">
            <w:pPr>
              <w:tabs>
                <w:tab w:val="left" w:pos="567"/>
              </w:tabs>
              <w:jc w:val="center"/>
            </w:pPr>
            <w:r w:rsidRPr="0015175A">
              <w:rPr>
                <w:lang w:val="ru"/>
              </w:rPr>
              <w:t>0,74</w:t>
            </w:r>
          </w:p>
        </w:tc>
        <w:tc>
          <w:tcPr>
            <w:tcW w:w="984" w:type="dxa"/>
            <w:tcBorders>
              <w:top w:val="single" w:sz="4" w:space="0" w:color="auto"/>
              <w:left w:val="single" w:sz="4" w:space="0" w:color="auto"/>
            </w:tcBorders>
            <w:shd w:val="clear" w:color="auto" w:fill="FFFFFF"/>
            <w:vAlign w:val="center"/>
          </w:tcPr>
          <w:p w14:paraId="214EDE18" w14:textId="77777777" w:rsidR="00995E92" w:rsidRPr="0015175A" w:rsidRDefault="00995E92" w:rsidP="003716D0">
            <w:pPr>
              <w:tabs>
                <w:tab w:val="left" w:pos="567"/>
              </w:tabs>
              <w:jc w:val="center"/>
            </w:pPr>
          </w:p>
        </w:tc>
        <w:tc>
          <w:tcPr>
            <w:tcW w:w="1506" w:type="dxa"/>
            <w:tcBorders>
              <w:top w:val="single" w:sz="4" w:space="0" w:color="auto"/>
              <w:left w:val="single" w:sz="4" w:space="0" w:color="auto"/>
              <w:right w:val="single" w:sz="4" w:space="0" w:color="auto"/>
            </w:tcBorders>
            <w:shd w:val="clear" w:color="auto" w:fill="FFFFFF"/>
            <w:vAlign w:val="center"/>
          </w:tcPr>
          <w:p w14:paraId="69AB04ED" w14:textId="77777777" w:rsidR="00995E92" w:rsidRPr="0015175A" w:rsidRDefault="00995E92" w:rsidP="003716D0">
            <w:pPr>
              <w:tabs>
                <w:tab w:val="left" w:pos="567"/>
              </w:tabs>
              <w:jc w:val="center"/>
            </w:pPr>
            <w:r w:rsidRPr="0015175A">
              <w:rPr>
                <w:lang w:val="ru"/>
              </w:rPr>
              <w:t>0,70</w:t>
            </w:r>
          </w:p>
        </w:tc>
      </w:tr>
      <w:tr w:rsidR="00995E92" w:rsidRPr="0015175A" w14:paraId="7AAFF5F0" w14:textId="77777777" w:rsidTr="003716D0">
        <w:trPr>
          <w:trHeight w:val="23"/>
        </w:trPr>
        <w:tc>
          <w:tcPr>
            <w:tcW w:w="2148" w:type="dxa"/>
            <w:tcBorders>
              <w:top w:val="single" w:sz="4" w:space="0" w:color="auto"/>
              <w:left w:val="single" w:sz="4" w:space="0" w:color="auto"/>
              <w:bottom w:val="single" w:sz="4" w:space="0" w:color="auto"/>
            </w:tcBorders>
            <w:shd w:val="clear" w:color="auto" w:fill="FFFFFF"/>
          </w:tcPr>
          <w:p w14:paraId="5FED08CC" w14:textId="77777777" w:rsidR="00995E92" w:rsidRPr="0015175A" w:rsidRDefault="00995E92" w:rsidP="003716D0">
            <w:pPr>
              <w:tabs>
                <w:tab w:val="left" w:pos="567"/>
              </w:tabs>
            </w:pPr>
            <w:r w:rsidRPr="0015175A">
              <w:rPr>
                <w:lang w:val="ru"/>
              </w:rPr>
              <w:t>95 % ДИ</w:t>
            </w:r>
          </w:p>
        </w:tc>
        <w:tc>
          <w:tcPr>
            <w:tcW w:w="941" w:type="dxa"/>
            <w:tcBorders>
              <w:top w:val="single" w:sz="4" w:space="0" w:color="auto"/>
              <w:left w:val="single" w:sz="4" w:space="0" w:color="auto"/>
              <w:bottom w:val="single" w:sz="4" w:space="0" w:color="auto"/>
            </w:tcBorders>
            <w:shd w:val="clear" w:color="auto" w:fill="FFFFFF"/>
            <w:vAlign w:val="center"/>
          </w:tcPr>
          <w:p w14:paraId="23775945" w14:textId="77777777" w:rsidR="00995E92" w:rsidRPr="0015175A" w:rsidRDefault="00995E92" w:rsidP="003716D0">
            <w:pPr>
              <w:tabs>
                <w:tab w:val="left" w:pos="567"/>
              </w:tabs>
              <w:jc w:val="center"/>
            </w:pPr>
          </w:p>
        </w:tc>
        <w:tc>
          <w:tcPr>
            <w:tcW w:w="1413" w:type="dxa"/>
            <w:tcBorders>
              <w:top w:val="single" w:sz="4" w:space="0" w:color="auto"/>
              <w:left w:val="single" w:sz="4" w:space="0" w:color="auto"/>
              <w:bottom w:val="single" w:sz="4" w:space="0" w:color="auto"/>
            </w:tcBorders>
            <w:shd w:val="clear" w:color="auto" w:fill="FFFFFF"/>
            <w:vAlign w:val="center"/>
          </w:tcPr>
          <w:p w14:paraId="34A879C5" w14:textId="77777777" w:rsidR="00995E92" w:rsidRPr="0015175A" w:rsidRDefault="00995E92" w:rsidP="003716D0">
            <w:pPr>
              <w:tabs>
                <w:tab w:val="left" w:pos="567"/>
              </w:tabs>
              <w:jc w:val="center"/>
            </w:pPr>
            <w:r w:rsidRPr="0015175A">
              <w:rPr>
                <w:lang w:val="ru"/>
              </w:rPr>
              <w:t>(0,29, 1,36)</w:t>
            </w:r>
          </w:p>
        </w:tc>
        <w:tc>
          <w:tcPr>
            <w:tcW w:w="941" w:type="dxa"/>
            <w:tcBorders>
              <w:top w:val="single" w:sz="4" w:space="0" w:color="auto"/>
              <w:left w:val="single" w:sz="4" w:space="0" w:color="auto"/>
              <w:bottom w:val="single" w:sz="4" w:space="0" w:color="auto"/>
            </w:tcBorders>
            <w:shd w:val="clear" w:color="auto" w:fill="FFFFFF"/>
            <w:vAlign w:val="center"/>
          </w:tcPr>
          <w:p w14:paraId="3E543BE8" w14:textId="77777777" w:rsidR="00995E92" w:rsidRPr="0015175A" w:rsidRDefault="00995E92" w:rsidP="003716D0">
            <w:pPr>
              <w:tabs>
                <w:tab w:val="left" w:pos="567"/>
              </w:tabs>
              <w:jc w:val="center"/>
            </w:pPr>
          </w:p>
        </w:tc>
        <w:tc>
          <w:tcPr>
            <w:tcW w:w="1413" w:type="dxa"/>
            <w:tcBorders>
              <w:top w:val="single" w:sz="4" w:space="0" w:color="auto"/>
              <w:left w:val="single" w:sz="4" w:space="0" w:color="auto"/>
              <w:bottom w:val="single" w:sz="4" w:space="0" w:color="auto"/>
            </w:tcBorders>
            <w:shd w:val="clear" w:color="auto" w:fill="FFFFFF"/>
            <w:vAlign w:val="center"/>
          </w:tcPr>
          <w:p w14:paraId="408AF5BE" w14:textId="77777777" w:rsidR="00995E92" w:rsidRPr="0015175A" w:rsidRDefault="00995E92" w:rsidP="003716D0">
            <w:pPr>
              <w:tabs>
                <w:tab w:val="left" w:pos="567"/>
              </w:tabs>
              <w:jc w:val="center"/>
            </w:pPr>
            <w:r w:rsidRPr="0015175A">
              <w:rPr>
                <w:lang w:val="ru"/>
              </w:rPr>
              <w:t>(0,40, 1,35)</w:t>
            </w:r>
          </w:p>
        </w:tc>
        <w:tc>
          <w:tcPr>
            <w:tcW w:w="984" w:type="dxa"/>
            <w:tcBorders>
              <w:top w:val="single" w:sz="4" w:space="0" w:color="auto"/>
              <w:left w:val="single" w:sz="4" w:space="0" w:color="auto"/>
              <w:bottom w:val="single" w:sz="4" w:space="0" w:color="auto"/>
            </w:tcBorders>
            <w:shd w:val="clear" w:color="auto" w:fill="FFFFFF"/>
            <w:vAlign w:val="center"/>
          </w:tcPr>
          <w:p w14:paraId="2E025849" w14:textId="77777777" w:rsidR="00995E92" w:rsidRPr="0015175A" w:rsidRDefault="00995E92" w:rsidP="003716D0">
            <w:pPr>
              <w:tabs>
                <w:tab w:val="left" w:pos="567"/>
              </w:tabs>
              <w:jc w:val="center"/>
            </w:pPr>
          </w:p>
        </w:tc>
        <w:tc>
          <w:tcPr>
            <w:tcW w:w="1506" w:type="dxa"/>
            <w:tcBorders>
              <w:top w:val="single" w:sz="4" w:space="0" w:color="auto"/>
              <w:left w:val="single" w:sz="4" w:space="0" w:color="auto"/>
              <w:bottom w:val="single" w:sz="4" w:space="0" w:color="auto"/>
              <w:right w:val="single" w:sz="4" w:space="0" w:color="auto"/>
            </w:tcBorders>
            <w:shd w:val="clear" w:color="auto" w:fill="FFFFFF"/>
            <w:vAlign w:val="center"/>
          </w:tcPr>
          <w:p w14:paraId="2B01AF54" w14:textId="77777777" w:rsidR="00995E92" w:rsidRPr="0015175A" w:rsidRDefault="00995E92" w:rsidP="003716D0">
            <w:pPr>
              <w:tabs>
                <w:tab w:val="left" w:pos="567"/>
              </w:tabs>
              <w:jc w:val="center"/>
            </w:pPr>
            <w:r w:rsidRPr="0015175A">
              <w:rPr>
                <w:lang w:val="ru"/>
              </w:rPr>
              <w:t>(0,43, 1,12)</w:t>
            </w:r>
          </w:p>
        </w:tc>
      </w:tr>
      <w:tr w:rsidR="00995E92" w:rsidRPr="0015175A" w14:paraId="7B6B6C46" w14:textId="77777777" w:rsidTr="003716D0">
        <w:trPr>
          <w:trHeight w:val="23"/>
        </w:trPr>
        <w:tc>
          <w:tcPr>
            <w:tcW w:w="9346" w:type="dxa"/>
            <w:gridSpan w:val="7"/>
            <w:tcBorders>
              <w:top w:val="single" w:sz="4" w:space="0" w:color="auto"/>
              <w:left w:val="single" w:sz="4" w:space="0" w:color="auto"/>
              <w:bottom w:val="single" w:sz="4" w:space="0" w:color="auto"/>
              <w:right w:val="single" w:sz="4" w:space="0" w:color="auto"/>
            </w:tcBorders>
            <w:shd w:val="clear" w:color="auto" w:fill="FFFFFF"/>
          </w:tcPr>
          <w:p w14:paraId="4B7B02E1" w14:textId="77777777" w:rsidR="00995E92" w:rsidRPr="0015175A" w:rsidRDefault="00995E92" w:rsidP="003716D0">
            <w:pPr>
              <w:tabs>
                <w:tab w:val="left" w:pos="284"/>
                <w:tab w:val="left" w:pos="567"/>
              </w:tabs>
              <w:rPr>
                <w:b/>
                <w:sz w:val="20"/>
                <w:szCs w:val="20"/>
                <w:lang w:val="ru"/>
              </w:rPr>
            </w:pPr>
            <w:r w:rsidRPr="0015175A">
              <w:rPr>
                <w:b/>
                <w:sz w:val="20"/>
                <w:szCs w:val="20"/>
                <w:lang w:val="ru"/>
              </w:rPr>
              <w:t>Примечание:</w:t>
            </w:r>
          </w:p>
          <w:p w14:paraId="492A53F8" w14:textId="61E439E9" w:rsidR="00995E92" w:rsidRPr="0015175A" w:rsidRDefault="00995E92" w:rsidP="0050477A">
            <w:pPr>
              <w:tabs>
                <w:tab w:val="left" w:pos="284"/>
                <w:tab w:val="left" w:pos="567"/>
              </w:tabs>
              <w:jc w:val="both"/>
              <w:rPr>
                <w:sz w:val="20"/>
                <w:szCs w:val="20"/>
              </w:rPr>
            </w:pPr>
            <w:r w:rsidRPr="0015175A">
              <w:rPr>
                <w:sz w:val="20"/>
                <w:szCs w:val="20"/>
                <w:vertAlign w:val="superscript"/>
                <w:lang w:val="ru"/>
              </w:rPr>
              <w:t>1</w:t>
            </w:r>
            <w:r w:rsidR="0050477A">
              <w:rPr>
                <w:sz w:val="20"/>
                <w:szCs w:val="20"/>
                <w:lang w:val="ru"/>
              </w:rPr>
              <w:t xml:space="preserve"> </w:t>
            </w:r>
            <w:r w:rsidRPr="0015175A">
              <w:rPr>
                <w:sz w:val="20"/>
                <w:szCs w:val="20"/>
                <w:lang w:val="ru"/>
              </w:rPr>
              <w:t>На основе данных, собранных за период продолжительностью до 372 дней (52 недели + 7-дневный запас прочности).</w:t>
            </w:r>
          </w:p>
          <w:p w14:paraId="77E42FF3" w14:textId="0994BE08" w:rsidR="00995E92" w:rsidRPr="0015175A" w:rsidRDefault="00995E92" w:rsidP="0050477A">
            <w:pPr>
              <w:tabs>
                <w:tab w:val="left" w:pos="284"/>
                <w:tab w:val="left" w:pos="567"/>
              </w:tabs>
              <w:jc w:val="both"/>
              <w:rPr>
                <w:sz w:val="20"/>
                <w:szCs w:val="20"/>
              </w:rPr>
            </w:pPr>
            <w:r w:rsidRPr="0015175A">
              <w:rPr>
                <w:sz w:val="20"/>
                <w:szCs w:val="20"/>
                <w:vertAlign w:val="superscript"/>
                <w:lang w:val="ru"/>
              </w:rPr>
              <w:t>2</w:t>
            </w:r>
            <w:r w:rsidR="0050477A">
              <w:rPr>
                <w:sz w:val="20"/>
                <w:szCs w:val="20"/>
                <w:lang w:val="ru"/>
              </w:rPr>
              <w:t xml:space="preserve"> </w:t>
            </w:r>
            <w:r w:rsidRPr="0015175A">
              <w:rPr>
                <w:sz w:val="20"/>
                <w:szCs w:val="20"/>
                <w:lang w:val="ru"/>
              </w:rPr>
              <w:t>На основе лог-рангового критерия.</w:t>
            </w:r>
          </w:p>
          <w:p w14:paraId="08107BD6" w14:textId="261BD416" w:rsidR="00995E92" w:rsidRPr="0015175A" w:rsidRDefault="00995E92" w:rsidP="0050477A">
            <w:pPr>
              <w:tabs>
                <w:tab w:val="left" w:pos="284"/>
                <w:tab w:val="left" w:pos="567"/>
              </w:tabs>
              <w:jc w:val="both"/>
              <w:rPr>
                <w:sz w:val="20"/>
                <w:szCs w:val="20"/>
                <w:lang w:val="ru"/>
              </w:rPr>
            </w:pPr>
            <w:r w:rsidRPr="0015175A">
              <w:rPr>
                <w:sz w:val="20"/>
                <w:szCs w:val="20"/>
                <w:vertAlign w:val="superscript"/>
                <w:lang w:val="ru"/>
              </w:rPr>
              <w:t>3</w:t>
            </w:r>
            <w:r w:rsidR="0050477A">
              <w:rPr>
                <w:sz w:val="20"/>
                <w:szCs w:val="20"/>
                <w:lang w:val="ru"/>
              </w:rPr>
              <w:t xml:space="preserve"> </w:t>
            </w:r>
            <w:r w:rsidRPr="0015175A">
              <w:rPr>
                <w:sz w:val="20"/>
                <w:szCs w:val="20"/>
                <w:lang w:val="ru"/>
              </w:rPr>
              <w:t>На основе регрессионной модели Кокса.</w:t>
            </w:r>
          </w:p>
        </w:tc>
      </w:tr>
    </w:tbl>
    <w:p w14:paraId="6325A7B9" w14:textId="77777777" w:rsidR="00995E92" w:rsidRPr="00FA74F0" w:rsidRDefault="00995E92" w:rsidP="00995E92">
      <w:pPr>
        <w:tabs>
          <w:tab w:val="left" w:pos="567"/>
        </w:tabs>
        <w:rPr>
          <w:i/>
          <w:iCs/>
          <w:sz w:val="20"/>
          <w:u w:val="single"/>
        </w:rPr>
      </w:pPr>
    </w:p>
    <w:p w14:paraId="36A04C6F" w14:textId="77777777" w:rsidR="00995E92" w:rsidRPr="0015175A" w:rsidRDefault="00995E92" w:rsidP="00071AC4">
      <w:pPr>
        <w:tabs>
          <w:tab w:val="left" w:pos="567"/>
        </w:tabs>
        <w:jc w:val="both"/>
      </w:pPr>
      <w:r w:rsidRPr="0015175A">
        <w:rPr>
          <w:i/>
          <w:iCs/>
          <w:lang w:val="ru"/>
        </w:rPr>
        <w:t xml:space="preserve">Длительное лечение </w:t>
      </w:r>
      <w:r>
        <w:rPr>
          <w:i/>
          <w:iCs/>
          <w:lang w:val="ru"/>
        </w:rPr>
        <w:t>нинтеданибом</w:t>
      </w:r>
      <w:r w:rsidRPr="0015175A">
        <w:rPr>
          <w:i/>
          <w:iCs/>
          <w:lang w:val="ru"/>
        </w:rPr>
        <w:t xml:space="preserve"> у пациентов с ИЛФ (INPULSIS-ON)</w:t>
      </w:r>
    </w:p>
    <w:p w14:paraId="3EA10B33" w14:textId="357B7AA9" w:rsidR="00995E92" w:rsidRDefault="00995E92" w:rsidP="00071AC4">
      <w:pPr>
        <w:tabs>
          <w:tab w:val="left" w:pos="567"/>
        </w:tabs>
        <w:ind w:firstLine="709"/>
        <w:jc w:val="both"/>
        <w:rPr>
          <w:lang w:val="ru"/>
        </w:rPr>
      </w:pPr>
      <w:r w:rsidRPr="0015175A">
        <w:rPr>
          <w:lang w:val="ru"/>
        </w:rPr>
        <w:t xml:space="preserve">В открытое пролонгированное исследование были включены 734 пациента с ИЛФ. Пациенты, прошедшие 52-недельный период лечения в исследовании INPULSIS, получали лечение </w:t>
      </w:r>
      <w:r>
        <w:rPr>
          <w:lang w:val="ru"/>
        </w:rPr>
        <w:t>нинтеданибом</w:t>
      </w:r>
      <w:r w:rsidRPr="0015175A">
        <w:rPr>
          <w:lang w:val="ru"/>
        </w:rPr>
        <w:t xml:space="preserve"> в расширенном исследовании INPULSIS-ON. Медиана времени воздействия на пациентов, получавших </w:t>
      </w:r>
      <w:r>
        <w:rPr>
          <w:lang w:val="ru"/>
        </w:rPr>
        <w:t>нинтеданиб</w:t>
      </w:r>
      <w:r w:rsidRPr="0015175A">
        <w:rPr>
          <w:lang w:val="ru"/>
        </w:rPr>
        <w:t xml:space="preserve"> в исследованиях INPULSIS и INPULSIS-ON, составила 44,7 месяца (диапазон значений: 11,9–68,3). В числе исследовательских конечных точек эффективности оценивали скорость снижения показателя ФЖЕЛ в годовом исчислении за 192 недели, которая составила -135,1 (5,8) мл/год у всех пациентов, получавших лечение, и соответствовала скорости снижения показателя ФЖЕЛ в годовом исчислении у пациентов, получавших </w:t>
      </w:r>
      <w:r>
        <w:rPr>
          <w:lang w:val="ru"/>
        </w:rPr>
        <w:t>нинтеданиб</w:t>
      </w:r>
      <w:r w:rsidRPr="0015175A">
        <w:rPr>
          <w:lang w:val="ru"/>
        </w:rPr>
        <w:t xml:space="preserve">, в исследованиях фазы III INPULSIS (-113,6 мл/год). </w:t>
      </w:r>
    </w:p>
    <w:p w14:paraId="5D1D6D06" w14:textId="77777777" w:rsidR="00071AC4" w:rsidRPr="00611449" w:rsidRDefault="00071AC4" w:rsidP="00071AC4">
      <w:pPr>
        <w:tabs>
          <w:tab w:val="left" w:pos="567"/>
        </w:tabs>
        <w:ind w:firstLine="709"/>
        <w:jc w:val="both"/>
        <w:rPr>
          <w:lang w:val="ru"/>
        </w:rPr>
      </w:pPr>
    </w:p>
    <w:p w14:paraId="43378B4E" w14:textId="77777777" w:rsidR="00995E92" w:rsidRPr="0008770B" w:rsidRDefault="00995E92" w:rsidP="00071AC4">
      <w:pPr>
        <w:tabs>
          <w:tab w:val="left" w:pos="567"/>
        </w:tabs>
        <w:jc w:val="both"/>
      </w:pPr>
      <w:r w:rsidRPr="0008770B">
        <w:rPr>
          <w:i/>
          <w:iCs/>
          <w:lang w:val="ru"/>
        </w:rPr>
        <w:t>Пациенты, страдающие ИЛФ, с прогрессирующим нарушением функции легких (INSTAGE)</w:t>
      </w:r>
    </w:p>
    <w:p w14:paraId="44E7F8C4" w14:textId="6FF52CF4" w:rsidR="00995E92" w:rsidRPr="0008770B" w:rsidRDefault="00995E92" w:rsidP="00071AC4">
      <w:pPr>
        <w:tabs>
          <w:tab w:val="left" w:pos="567"/>
        </w:tabs>
        <w:ind w:firstLine="709"/>
        <w:jc w:val="both"/>
      </w:pPr>
      <w:r w:rsidRPr="0008770B">
        <w:rPr>
          <w:lang w:val="ru"/>
        </w:rPr>
        <w:t xml:space="preserve">INSTAGE представляет собой многоцентровое, многонациональное, перспективное, рандомизированное, двойное слепое клиническое исследование в параллельных группах у пациентов с прогрессирующим нарушением функции легких (прогнозируемый показатель DLCO &lt;35 %) в течение 24 недель. Монотерапию </w:t>
      </w:r>
      <w:r>
        <w:rPr>
          <w:lang w:val="ru"/>
        </w:rPr>
        <w:t>нинтеданибом</w:t>
      </w:r>
      <w:r w:rsidRPr="0008770B">
        <w:rPr>
          <w:lang w:val="ru"/>
        </w:rPr>
        <w:t xml:space="preserve"> получали 136 пациентов. Первичная конечная точка продемонстрировала снижение общего балла по Анкете госпиталя Святого Георга для оценки дыхательной функции (Saint George’s Respiratory Questionnaire, SGRQ) на -0,77 единицы на 12-й неделе, исходя из скорректированного среднего изменения по сравнению с исходным уровнем. Сравнение полученных результатов показало, что снижение показателя ФЖЕЛ у этих пациентов соответствовало </w:t>
      </w:r>
      <w:r w:rsidRPr="0008770B">
        <w:rPr>
          <w:lang w:val="ru"/>
        </w:rPr>
        <w:lastRenderedPageBreak/>
        <w:t xml:space="preserve">снижению показателя ФЖЕЛ у пациентов с менее распространенным заболеванием и получавших терапию </w:t>
      </w:r>
      <w:r>
        <w:rPr>
          <w:lang w:val="ru"/>
        </w:rPr>
        <w:t>нинтеданибом</w:t>
      </w:r>
      <w:r w:rsidRPr="0008770B">
        <w:rPr>
          <w:lang w:val="ru"/>
        </w:rPr>
        <w:t xml:space="preserve"> в испытаниях фазы III INPULSIS.</w:t>
      </w:r>
    </w:p>
    <w:p w14:paraId="123F5158" w14:textId="77777777" w:rsidR="00995E92" w:rsidRDefault="00995E92" w:rsidP="00995E92">
      <w:pPr>
        <w:tabs>
          <w:tab w:val="left" w:pos="567"/>
        </w:tabs>
        <w:rPr>
          <w:sz w:val="20"/>
          <w:lang w:val="ru"/>
        </w:rPr>
      </w:pPr>
    </w:p>
    <w:p w14:paraId="47917A34" w14:textId="08A03F95" w:rsidR="00071AC4" w:rsidRPr="00071AC4" w:rsidRDefault="00995E92" w:rsidP="0050477A">
      <w:pPr>
        <w:tabs>
          <w:tab w:val="left" w:pos="567"/>
        </w:tabs>
        <w:jc w:val="both"/>
        <w:rPr>
          <w:i/>
          <w:iCs/>
          <w:lang w:val="ru"/>
        </w:rPr>
      </w:pPr>
      <w:r w:rsidRPr="0008770B">
        <w:rPr>
          <w:i/>
          <w:iCs/>
          <w:lang w:val="ru"/>
        </w:rPr>
        <w:t xml:space="preserve">Дополнительные данные исследования фазы IV INJOURNEY с применением </w:t>
      </w:r>
      <w:r>
        <w:rPr>
          <w:i/>
          <w:iCs/>
          <w:lang w:val="ru"/>
        </w:rPr>
        <w:t>нинтеданиба</w:t>
      </w:r>
      <w:r w:rsidRPr="0008770B">
        <w:rPr>
          <w:i/>
          <w:iCs/>
          <w:lang w:val="ru"/>
        </w:rPr>
        <w:t xml:space="preserve"> 150 мг дважды в сутки и дополнительным приемом пирфенидона</w:t>
      </w:r>
    </w:p>
    <w:p w14:paraId="05FCA9A1" w14:textId="00BF57A1" w:rsidR="00995E92" w:rsidRPr="0008770B" w:rsidRDefault="00995E92" w:rsidP="00071AC4">
      <w:pPr>
        <w:tabs>
          <w:tab w:val="left" w:pos="567"/>
        </w:tabs>
        <w:ind w:firstLine="709"/>
        <w:jc w:val="both"/>
        <w:rPr>
          <w:lang w:val="ru"/>
        </w:rPr>
      </w:pPr>
      <w:r w:rsidRPr="0008770B">
        <w:rPr>
          <w:lang w:val="ru"/>
        </w:rPr>
        <w:t xml:space="preserve">Сочетанную терапию нинтеданибом и пирфенидоном изучали у 105 рандомизированных пациентов в исследовательском рандомизированном исследовании с открытой этикеткой, предусматривавшем применение нинтеданиба 150 мг два раза в сутки с дополнительным приемом пирфенидона (в дозе, титрованной до 801 мг три раза в сутки) по сравнению с применением нинтеданиба в дозе 150 мг два раза в сутки в течение 12 недель. </w:t>
      </w:r>
      <w:r w:rsidRPr="00051EB5">
        <w:rPr>
          <w:lang w:val="ru"/>
        </w:rPr>
        <w:t>Первичной конечной точкой являлась доля пациентов с нежелательными явлениями со стороны желудочно-кишечного тракта, развившимися в течение 12 недель по сравнению с исходным уровнем. Нежелательные явления со стороны желудочно-кишечного тракта возникали часто и соответствовали установленному профилю безопасности каждого компонента. Наиболее частыми нежелательными явлениями у пациентов, получавших пирфенидон в сочетании с нинтеданибом и только нинтеданиб, соответственно, были диарея, тошнота и рвота.</w:t>
      </w:r>
    </w:p>
    <w:p w14:paraId="49044327" w14:textId="253BAF19" w:rsidR="00995E92" w:rsidRPr="00A80417" w:rsidRDefault="00995E92" w:rsidP="00071AC4">
      <w:pPr>
        <w:tabs>
          <w:tab w:val="left" w:pos="567"/>
        </w:tabs>
        <w:ind w:firstLine="709"/>
        <w:jc w:val="both"/>
      </w:pPr>
      <w:r w:rsidRPr="0008770B">
        <w:rPr>
          <w:lang w:val="ru"/>
        </w:rPr>
        <w:t>Средние (SE) абсолютные изменения показателя ФЖЕЛ по сравнению с исходным уровнем на 12-й неделе составили -13,3 (17,4) мл у пациентов, получавших нинтеданиб с добавлением пирфенидона (n = 48), по сравнению с -40,9 (31,4) мл у пациентов, получа</w:t>
      </w:r>
      <w:r>
        <w:rPr>
          <w:lang w:val="ru"/>
        </w:rPr>
        <w:t>вших только нинтеданиб (n = 4</w:t>
      </w:r>
      <w:r w:rsidR="0050477A">
        <w:rPr>
          <w:lang w:val="ru"/>
        </w:rPr>
        <w:t>4</w:t>
      </w:r>
      <w:r>
        <w:t>)</w:t>
      </w:r>
      <w:r w:rsidR="00071AC4">
        <w:t xml:space="preserve"> </w:t>
      </w:r>
      <w:r w:rsidRPr="00A80417">
        <w:t>[21].</w:t>
      </w:r>
    </w:p>
    <w:p w14:paraId="43911BD0" w14:textId="77777777" w:rsidR="00995E92" w:rsidRPr="00707D60" w:rsidRDefault="00995E92" w:rsidP="00995E92">
      <w:pPr>
        <w:tabs>
          <w:tab w:val="left" w:pos="567"/>
        </w:tabs>
        <w:rPr>
          <w:highlight w:val="yellow"/>
        </w:rPr>
      </w:pPr>
    </w:p>
    <w:p w14:paraId="30E4E2F0" w14:textId="6E48952D" w:rsidR="00995E92" w:rsidRPr="00CB47C9" w:rsidRDefault="00995E92" w:rsidP="00071AC4">
      <w:pPr>
        <w:pStyle w:val="4"/>
        <w:rPr>
          <w:color w:val="000000" w:themeColor="text1"/>
        </w:rPr>
      </w:pPr>
      <w:bookmarkStart w:id="174" w:name="_Toc159495374"/>
      <w:r w:rsidRPr="00CB47C9">
        <w:t>Другие хронические фиброзирующие интерстициальные болезни легких (ИБЛ) прогрессирующего фенотипа</w:t>
      </w:r>
      <w:bookmarkEnd w:id="174"/>
    </w:p>
    <w:p w14:paraId="57E2EC00" w14:textId="77777777" w:rsidR="00995E92" w:rsidRPr="00FA74F0" w:rsidRDefault="00995E92" w:rsidP="00995E92">
      <w:pPr>
        <w:tabs>
          <w:tab w:val="left" w:pos="567"/>
        </w:tabs>
        <w:rPr>
          <w:sz w:val="20"/>
        </w:rPr>
      </w:pPr>
    </w:p>
    <w:p w14:paraId="37849B89" w14:textId="6EAF2669" w:rsidR="00995E92" w:rsidRPr="00CB47C9" w:rsidRDefault="00995E92" w:rsidP="00071AC4">
      <w:pPr>
        <w:tabs>
          <w:tab w:val="left" w:pos="567"/>
        </w:tabs>
        <w:ind w:firstLine="709"/>
        <w:jc w:val="both"/>
        <w:rPr>
          <w:lang w:val="ru"/>
        </w:rPr>
      </w:pPr>
      <w:r w:rsidRPr="00CB47C9">
        <w:rPr>
          <w:lang w:val="ru"/>
        </w:rPr>
        <w:t xml:space="preserve">Клиническую эффективность </w:t>
      </w:r>
      <w:r>
        <w:rPr>
          <w:lang w:val="ru"/>
        </w:rPr>
        <w:t>нинтеданиба</w:t>
      </w:r>
      <w:r w:rsidRPr="00CB47C9">
        <w:rPr>
          <w:lang w:val="ru"/>
        </w:rPr>
        <w:t xml:space="preserve"> изучали у пациентов с другими хроническими фиброзирующими ИБЛ прогрессирующего фенотипа в двойном слепом, рандомизированном, плацебо-контролируемом исследовании фазы III (INBUILD). Пациентов с ИЛФ исключали. Пациентов с клинически диагностированной хронической фиброзирующей ИБЛ отбирали в том случае, если у них был соответствующий фиброз (более 10 % фиброзных признаков) на КТВР и клинические признаки прогрессирования (определяемые как снижение показателя ФЖЕЛ ≥ 10 %, снижение показателя ФЖЕЛ ≥5 % и </w:t>
      </w:r>
      <w:r w:rsidR="0050477A" w:rsidRPr="00CB47C9">
        <w:rPr>
          <w:lang w:val="ru"/>
        </w:rPr>
        <w:t>&lt;10</w:t>
      </w:r>
      <w:r w:rsidRPr="00CB47C9">
        <w:rPr>
          <w:lang w:val="ru"/>
        </w:rPr>
        <w:t xml:space="preserve"> % с ухудшением симптомов или результатов визуализации, или ухудшение симптомов и ухудшение результатов визуализации в течение 24 месяцев до скрининга). Пациенты должны были иметь показатель ФЖЕЛ на уровне 45 % или выше относительно прогнозируемого и показатель DLCO на уровне от 30 % до менее 80 % относительно прогнозируемого. Заболевание пациентов должно было прогрессировать, несмотря на лечение, считающееся адекватным в клинической практике для соответствующей ИБЛ пациента</w:t>
      </w:r>
      <w:r w:rsidRPr="00890826">
        <w:t xml:space="preserve"> [8,22]</w:t>
      </w:r>
      <w:r w:rsidRPr="00CB47C9">
        <w:rPr>
          <w:lang w:val="ru"/>
        </w:rPr>
        <w:t>.</w:t>
      </w:r>
    </w:p>
    <w:p w14:paraId="754FA0F2" w14:textId="406D6267" w:rsidR="00995E92" w:rsidRPr="00CB47C9" w:rsidRDefault="00995E92" w:rsidP="00071AC4">
      <w:pPr>
        <w:tabs>
          <w:tab w:val="left" w:pos="567"/>
        </w:tabs>
        <w:ind w:firstLine="709"/>
        <w:jc w:val="both"/>
      </w:pPr>
      <w:r w:rsidRPr="00CB47C9">
        <w:rPr>
          <w:lang w:val="ru"/>
        </w:rPr>
        <w:t xml:space="preserve">В общей сложности рандомизировали 663 пациента в соотношении 1:1 для получения </w:t>
      </w:r>
      <w:r>
        <w:rPr>
          <w:lang w:val="ru"/>
        </w:rPr>
        <w:t>нинтеданиба</w:t>
      </w:r>
      <w:r w:rsidRPr="00CB47C9">
        <w:rPr>
          <w:lang w:val="ru"/>
        </w:rPr>
        <w:t xml:space="preserve"> в дозе 150 мг 2 р/сут или соответствующего плацебо в течение как минимум 52 недель. Медиана времени воздействия </w:t>
      </w:r>
      <w:r>
        <w:rPr>
          <w:lang w:val="ru"/>
        </w:rPr>
        <w:t>нинтеданиба</w:t>
      </w:r>
      <w:r w:rsidRPr="00CB47C9">
        <w:rPr>
          <w:lang w:val="ru"/>
        </w:rPr>
        <w:t xml:space="preserve"> за все время исследования составила 17,4 месяца, а среднее значение времени воздействия за все время исследования – 15,6 месяца. Рандомизация была стратифицирована в зависимости от фиброзного рисунка на КТВР, которую оценивали при помощи централизованного считывателя. Рандомизировали 412 пациентов с фиброзным рисунком, похожим на КТВР на обычную интерстициальную пневмонию (UIP), и 251 пациент с другими фиброзными рисунками на КТВР. Для анализа в данном исследовании определили 2 основные популяции: все </w:t>
      </w:r>
      <w:r w:rsidRPr="00CB47C9">
        <w:rPr>
          <w:lang w:val="ru"/>
        </w:rPr>
        <w:lastRenderedPageBreak/>
        <w:t>пациенты (общая популяция) и пациенты, у которых на КТВР был выявлен фиброзный рисунок, похожий на UIP. Пациенты с другими фиброзными рисунками на КТВР составили «дополнительную» популяцию.</w:t>
      </w:r>
    </w:p>
    <w:p w14:paraId="0ADE5D60" w14:textId="12D0C327" w:rsidR="00995E92" w:rsidRPr="007D1CD4" w:rsidRDefault="00995E92" w:rsidP="00071AC4">
      <w:pPr>
        <w:tabs>
          <w:tab w:val="left" w:pos="567"/>
        </w:tabs>
        <w:ind w:firstLine="709"/>
        <w:jc w:val="both"/>
      </w:pPr>
      <w:r w:rsidRPr="00CB47C9">
        <w:rPr>
          <w:lang w:val="ru"/>
        </w:rPr>
        <w:t>Первичной конечной точкой являлась скорость снижения форсированной жизненной емкости легких (ФЖЕЛ) в годовом исчислении (в мл) в течение 52 недель. Основными вторичными конечными точками являлись абсолютное изменение общего балла по Краткому опроснику Кинга по интерстициальным болезням легких (King's Interstitial Lung Disease Questionnaire, K-BILD) на 52-й неделе по сравнению с исходным уровнем, время до первого обострения ИБЛ или смерти в течение 52 недель, а также время до смерти в течение 52 недель.</w:t>
      </w:r>
    </w:p>
    <w:p w14:paraId="0FB0F04A" w14:textId="22B51A8C" w:rsidR="00995E92" w:rsidRPr="00AF38BB" w:rsidRDefault="00995E92" w:rsidP="00071AC4">
      <w:pPr>
        <w:tabs>
          <w:tab w:val="left" w:pos="567"/>
        </w:tabs>
        <w:ind w:firstLine="709"/>
        <w:jc w:val="both"/>
      </w:pPr>
      <w:r w:rsidRPr="007D1CD4">
        <w:rPr>
          <w:lang w:val="ru"/>
        </w:rPr>
        <w:t>Средний возраст пациентов (стандартное отклонение [СО, минимум-максимум]) составил 65,8 (9,8, 27-87) лет, среднее прогнозируемое значение ФЖЕЛ в процентном выражении – 69,0 % (15,6, 42-137). Основными клиническими диагнозами ИБЛ в группах, представленных в исследовании, являлись следующие: гиперчувствительный пневмонит (26,1 %), аутоиммунная ИБЛ (25,6 %), идиопатическая неспецифическая интерстициальная пневмония (18,9 %), неклассифицируемая идиопатическая интерстициальная пневмония (17,2 %) и другие ИБЛ (12,2 %).</w:t>
      </w:r>
    </w:p>
    <w:p w14:paraId="11FEF425" w14:textId="77777777" w:rsidR="00995E92" w:rsidRDefault="00995E92" w:rsidP="00071AC4">
      <w:pPr>
        <w:tabs>
          <w:tab w:val="left" w:pos="567"/>
        </w:tabs>
        <w:ind w:firstLine="709"/>
        <w:jc w:val="both"/>
      </w:pPr>
      <w:r w:rsidRPr="00AF38BB">
        <w:rPr>
          <w:lang w:val="ru"/>
        </w:rPr>
        <w:t>Исследование INBUILD было запланировано и проведено не с целью получения доказательств преимущества нинтеданиба в конкретных диагностических подгруппах. Последовательный эффект был продемонстрирован в подгруппах с разбивкой по диагнозам ИБЛ. Опыт применения нинтеданиба при очень редких прогрессирующих фиброзирующих ИБЛ ограничен.</w:t>
      </w:r>
    </w:p>
    <w:p w14:paraId="7CE8D7D3" w14:textId="77777777" w:rsidR="00995E92" w:rsidRPr="00611449" w:rsidRDefault="00995E92" w:rsidP="00995E92">
      <w:pPr>
        <w:tabs>
          <w:tab w:val="left" w:pos="567"/>
        </w:tabs>
      </w:pPr>
    </w:p>
    <w:p w14:paraId="0BACB630" w14:textId="77777777" w:rsidR="00995E92" w:rsidRPr="00AF38BB" w:rsidRDefault="00995E92" w:rsidP="00995E92">
      <w:pPr>
        <w:tabs>
          <w:tab w:val="left" w:pos="567"/>
        </w:tabs>
      </w:pPr>
      <w:r w:rsidRPr="00AF38BB">
        <w:rPr>
          <w:i/>
          <w:iCs/>
          <w:lang w:val="ru"/>
        </w:rPr>
        <w:t>Скорость снижения ФЖЕЛ в годовом исчислении</w:t>
      </w:r>
    </w:p>
    <w:p w14:paraId="7BD5FEB7" w14:textId="35F11530" w:rsidR="00995E92" w:rsidRDefault="00995E92" w:rsidP="00071AC4">
      <w:pPr>
        <w:tabs>
          <w:tab w:val="left" w:pos="567"/>
        </w:tabs>
        <w:ind w:firstLine="709"/>
        <w:jc w:val="both"/>
        <w:rPr>
          <w:lang w:val="ru"/>
        </w:rPr>
      </w:pPr>
      <w:r w:rsidRPr="00AF38BB">
        <w:rPr>
          <w:lang w:val="ru"/>
        </w:rPr>
        <w:t>Скорость снижения ФЖЕЛ (в мл) в годовом исчислении за 52 недели достоверно снизилась на 107,0 мл у пациентов, получав</w:t>
      </w:r>
      <w:r>
        <w:rPr>
          <w:lang w:val="ru"/>
        </w:rPr>
        <w:t>ших нинтеданиб</w:t>
      </w:r>
      <w:r w:rsidRPr="00AF38BB">
        <w:rPr>
          <w:lang w:val="ru"/>
        </w:rPr>
        <w:t>, по сравнению с пациентами</w:t>
      </w:r>
      <w:r>
        <w:rPr>
          <w:lang w:val="ru"/>
        </w:rPr>
        <w:t>, получавшими плацебо (таблица 4-10</w:t>
      </w:r>
      <w:r w:rsidRPr="00AF38BB">
        <w:rPr>
          <w:lang w:val="ru"/>
        </w:rPr>
        <w:t>), что соответствует относительному эффекту лечения на уровне 57,0 %.</w:t>
      </w:r>
    </w:p>
    <w:p w14:paraId="30326EE0" w14:textId="35DE2269" w:rsidR="00995E92" w:rsidRPr="00AF38BB" w:rsidRDefault="00071AC4" w:rsidP="00995E92">
      <w:pPr>
        <w:tabs>
          <w:tab w:val="left" w:pos="567"/>
        </w:tabs>
      </w:pPr>
      <w:r>
        <w:t xml:space="preserve"> </w:t>
      </w:r>
    </w:p>
    <w:p w14:paraId="01409A06" w14:textId="3ACDF0F4" w:rsidR="00071AC4" w:rsidRDefault="00071AC4" w:rsidP="00071AC4">
      <w:pPr>
        <w:pStyle w:val="af5"/>
        <w:keepNext/>
        <w:jc w:val="both"/>
      </w:pPr>
      <w:bookmarkStart w:id="175" w:name="_Toc167099843"/>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10</w:t>
      </w:r>
      <w:r w:rsidR="00881287">
        <w:rPr>
          <w:noProof/>
        </w:rPr>
        <w:fldChar w:fldCharType="end"/>
      </w:r>
      <w:r>
        <w:t xml:space="preserve">. </w:t>
      </w:r>
      <w:r w:rsidRPr="00071AC4">
        <w:rPr>
          <w:b w:val="0"/>
          <w:bCs w:val="0"/>
          <w:lang w:val="ru"/>
        </w:rPr>
        <w:t>Скорость снижения показателя ФЖЕЛ (в мл) в годовом исчислении за 52 недели.</w:t>
      </w:r>
      <w:bookmarkEnd w:id="175"/>
    </w:p>
    <w:tbl>
      <w:tblPr>
        <w:tblOverlap w:val="never"/>
        <w:tblW w:w="5000" w:type="pct"/>
        <w:tblLayout w:type="fixed"/>
        <w:tblCellMar>
          <w:left w:w="57" w:type="dxa"/>
          <w:right w:w="57" w:type="dxa"/>
        </w:tblCellMar>
        <w:tblLook w:val="04A0" w:firstRow="1" w:lastRow="0" w:firstColumn="1" w:lastColumn="0" w:noHBand="0" w:noVBand="1"/>
      </w:tblPr>
      <w:tblGrid>
        <w:gridCol w:w="4128"/>
        <w:gridCol w:w="2098"/>
        <w:gridCol w:w="3120"/>
      </w:tblGrid>
      <w:tr w:rsidR="00995E92" w:rsidRPr="00FA74F0" w14:paraId="21C35E30" w14:textId="77777777" w:rsidTr="003716D0">
        <w:trPr>
          <w:trHeight w:val="23"/>
          <w:tblHeader/>
        </w:trPr>
        <w:tc>
          <w:tcPr>
            <w:tcW w:w="4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44E8F" w14:textId="77777777" w:rsidR="00995E92" w:rsidRPr="004E4D3E" w:rsidRDefault="00995E92" w:rsidP="003716D0">
            <w:pPr>
              <w:tabs>
                <w:tab w:val="left" w:pos="567"/>
              </w:tabs>
              <w:rPr>
                <w:b/>
              </w:rPr>
            </w:pP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D68CDC" w14:textId="77777777" w:rsidR="00995E92" w:rsidRPr="004E4D3E" w:rsidRDefault="00995E92" w:rsidP="003716D0">
            <w:pPr>
              <w:tabs>
                <w:tab w:val="left" w:pos="567"/>
              </w:tabs>
              <w:jc w:val="center"/>
              <w:rPr>
                <w:b/>
              </w:rPr>
            </w:pPr>
            <w:r w:rsidRPr="004E4D3E">
              <w:rPr>
                <w:b/>
                <w:lang w:val="ru"/>
              </w:rPr>
              <w:t>Плацебо</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E67D48" w14:textId="77777777" w:rsidR="00995E92" w:rsidRPr="004E4D3E" w:rsidRDefault="00995E92" w:rsidP="003716D0">
            <w:pPr>
              <w:tabs>
                <w:tab w:val="left" w:pos="567"/>
              </w:tabs>
              <w:jc w:val="center"/>
              <w:rPr>
                <w:b/>
              </w:rPr>
            </w:pPr>
            <w:r w:rsidRPr="004E4D3E">
              <w:rPr>
                <w:b/>
                <w:lang w:val="ru"/>
              </w:rPr>
              <w:t>Нинтеданиб</w:t>
            </w:r>
          </w:p>
          <w:p w14:paraId="42611730" w14:textId="77777777" w:rsidR="00995E92" w:rsidRPr="004E4D3E" w:rsidRDefault="00995E92" w:rsidP="003716D0">
            <w:pPr>
              <w:tabs>
                <w:tab w:val="left" w:pos="567"/>
              </w:tabs>
              <w:jc w:val="center"/>
              <w:rPr>
                <w:b/>
              </w:rPr>
            </w:pPr>
            <w:r w:rsidRPr="004E4D3E">
              <w:rPr>
                <w:b/>
                <w:lang w:val="ru"/>
              </w:rPr>
              <w:t>150 мг два раза в сутки</w:t>
            </w:r>
          </w:p>
        </w:tc>
      </w:tr>
      <w:tr w:rsidR="00995E92" w:rsidRPr="00A02C2C" w14:paraId="178683D0" w14:textId="77777777" w:rsidTr="003716D0">
        <w:trPr>
          <w:trHeight w:val="23"/>
        </w:trPr>
        <w:tc>
          <w:tcPr>
            <w:tcW w:w="4128" w:type="dxa"/>
            <w:tcBorders>
              <w:top w:val="single" w:sz="4" w:space="0" w:color="auto"/>
              <w:left w:val="single" w:sz="4" w:space="0" w:color="auto"/>
              <w:bottom w:val="single" w:sz="4" w:space="0" w:color="auto"/>
              <w:right w:val="single" w:sz="4" w:space="0" w:color="auto"/>
            </w:tcBorders>
            <w:shd w:val="clear" w:color="auto" w:fill="FFFFFF"/>
          </w:tcPr>
          <w:p w14:paraId="5F01116E" w14:textId="77777777" w:rsidR="00995E92" w:rsidRPr="004E4D3E" w:rsidRDefault="00995E92" w:rsidP="003716D0">
            <w:pPr>
              <w:tabs>
                <w:tab w:val="left" w:pos="567"/>
              </w:tabs>
            </w:pPr>
            <w:r w:rsidRPr="004E4D3E">
              <w:rPr>
                <w:lang w:val="ru"/>
              </w:rPr>
              <w:t>Количество проанализированных пациентов</w:t>
            </w:r>
          </w:p>
        </w:tc>
        <w:tc>
          <w:tcPr>
            <w:tcW w:w="2098" w:type="dxa"/>
            <w:tcBorders>
              <w:top w:val="single" w:sz="4" w:space="0" w:color="auto"/>
              <w:left w:val="single" w:sz="4" w:space="0" w:color="auto"/>
              <w:bottom w:val="single" w:sz="4" w:space="0" w:color="auto"/>
              <w:right w:val="single" w:sz="4" w:space="0" w:color="auto"/>
            </w:tcBorders>
            <w:shd w:val="clear" w:color="auto" w:fill="FFFFFF"/>
            <w:vAlign w:val="center"/>
          </w:tcPr>
          <w:p w14:paraId="4706996E" w14:textId="77777777" w:rsidR="00995E92" w:rsidRPr="004E4D3E" w:rsidRDefault="00995E92" w:rsidP="003716D0">
            <w:pPr>
              <w:tabs>
                <w:tab w:val="left" w:pos="567"/>
              </w:tabs>
              <w:jc w:val="center"/>
            </w:pPr>
            <w:r w:rsidRPr="004E4D3E">
              <w:rPr>
                <w:lang w:val="ru"/>
              </w:rPr>
              <w:t>331</w:t>
            </w: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6338DD16" w14:textId="77777777" w:rsidR="00995E92" w:rsidRPr="004E4D3E" w:rsidRDefault="00995E92" w:rsidP="003716D0">
            <w:pPr>
              <w:tabs>
                <w:tab w:val="left" w:pos="567"/>
              </w:tabs>
              <w:jc w:val="center"/>
            </w:pPr>
            <w:r w:rsidRPr="004E4D3E">
              <w:rPr>
                <w:lang w:val="ru"/>
              </w:rPr>
              <w:t>332</w:t>
            </w:r>
          </w:p>
        </w:tc>
      </w:tr>
      <w:tr w:rsidR="00995E92" w:rsidRPr="00A02C2C" w14:paraId="68B80CE9" w14:textId="77777777" w:rsidTr="003716D0">
        <w:trPr>
          <w:trHeight w:val="23"/>
        </w:trPr>
        <w:tc>
          <w:tcPr>
            <w:tcW w:w="4128" w:type="dxa"/>
            <w:tcBorders>
              <w:top w:val="single" w:sz="4" w:space="0" w:color="auto"/>
              <w:left w:val="single" w:sz="4" w:space="0" w:color="auto"/>
              <w:bottom w:val="single" w:sz="4" w:space="0" w:color="auto"/>
              <w:right w:val="single" w:sz="4" w:space="0" w:color="auto"/>
            </w:tcBorders>
            <w:shd w:val="clear" w:color="auto" w:fill="FFFFFF"/>
          </w:tcPr>
          <w:p w14:paraId="1E7B8ED8" w14:textId="77777777" w:rsidR="00995E92" w:rsidRPr="004E4D3E" w:rsidRDefault="00995E92" w:rsidP="003716D0">
            <w:pPr>
              <w:tabs>
                <w:tab w:val="left" w:pos="567"/>
              </w:tabs>
            </w:pPr>
            <w:r w:rsidRPr="004E4D3E">
              <w:rPr>
                <w:lang w:val="ru"/>
              </w:rPr>
              <w:t>Скорость</w:t>
            </w:r>
            <w:r w:rsidRPr="004E4D3E">
              <w:rPr>
                <w:vertAlign w:val="superscript"/>
                <w:lang w:val="ru"/>
              </w:rPr>
              <w:t>1</w:t>
            </w:r>
            <w:r w:rsidRPr="004E4D3E">
              <w:rPr>
                <w:lang w:val="ru"/>
              </w:rPr>
              <w:t xml:space="preserve"> (SE) снижения за 52 недели</w:t>
            </w:r>
          </w:p>
        </w:tc>
        <w:tc>
          <w:tcPr>
            <w:tcW w:w="2098" w:type="dxa"/>
            <w:tcBorders>
              <w:top w:val="single" w:sz="4" w:space="0" w:color="auto"/>
              <w:left w:val="single" w:sz="4" w:space="0" w:color="auto"/>
              <w:bottom w:val="single" w:sz="4" w:space="0" w:color="auto"/>
              <w:right w:val="single" w:sz="4" w:space="0" w:color="auto"/>
            </w:tcBorders>
            <w:shd w:val="clear" w:color="auto" w:fill="FFFFFF"/>
            <w:vAlign w:val="center"/>
          </w:tcPr>
          <w:p w14:paraId="0523A480" w14:textId="77777777" w:rsidR="00995E92" w:rsidRPr="004E4D3E" w:rsidRDefault="00995E92" w:rsidP="003716D0">
            <w:pPr>
              <w:tabs>
                <w:tab w:val="left" w:pos="567"/>
              </w:tabs>
              <w:jc w:val="center"/>
            </w:pPr>
            <w:r w:rsidRPr="004E4D3E">
              <w:rPr>
                <w:lang w:val="ru"/>
              </w:rPr>
              <w:t>-187,8 (14,8)</w:t>
            </w: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436A8689" w14:textId="77777777" w:rsidR="00995E92" w:rsidRPr="004E4D3E" w:rsidRDefault="00995E92" w:rsidP="003716D0">
            <w:pPr>
              <w:tabs>
                <w:tab w:val="left" w:pos="567"/>
              </w:tabs>
              <w:jc w:val="center"/>
            </w:pPr>
            <w:r w:rsidRPr="004E4D3E">
              <w:rPr>
                <w:lang w:val="ru"/>
              </w:rPr>
              <w:t>-80,8 (15,1)</w:t>
            </w:r>
          </w:p>
        </w:tc>
      </w:tr>
      <w:tr w:rsidR="00995E92" w:rsidRPr="00A02C2C" w14:paraId="215C164C"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77D429FF" w14:textId="77777777" w:rsidR="00995E92" w:rsidRPr="004E4D3E" w:rsidRDefault="00995E92" w:rsidP="003716D0">
            <w:pPr>
              <w:tabs>
                <w:tab w:val="left" w:pos="567"/>
              </w:tabs>
            </w:pPr>
            <w:r w:rsidRPr="004E4D3E">
              <w:rPr>
                <w:lang w:val="ru"/>
              </w:rPr>
              <w:t>Сравнение с плацебо</w:t>
            </w:r>
          </w:p>
        </w:tc>
      </w:tr>
      <w:tr w:rsidR="00995E92" w:rsidRPr="00A02C2C" w14:paraId="12E89920" w14:textId="77777777" w:rsidTr="003716D0">
        <w:trPr>
          <w:trHeight w:val="23"/>
        </w:trPr>
        <w:tc>
          <w:tcPr>
            <w:tcW w:w="4128" w:type="dxa"/>
            <w:tcBorders>
              <w:top w:val="single" w:sz="4" w:space="0" w:color="auto"/>
              <w:left w:val="single" w:sz="4" w:space="0" w:color="auto"/>
              <w:bottom w:val="single" w:sz="4" w:space="0" w:color="auto"/>
              <w:right w:val="single" w:sz="4" w:space="0" w:color="auto"/>
            </w:tcBorders>
            <w:shd w:val="clear" w:color="auto" w:fill="FFFFFF"/>
          </w:tcPr>
          <w:p w14:paraId="64D0226C" w14:textId="77777777" w:rsidR="00995E92" w:rsidRPr="004E4D3E" w:rsidRDefault="00995E92" w:rsidP="003716D0">
            <w:pPr>
              <w:tabs>
                <w:tab w:val="left" w:pos="567"/>
              </w:tabs>
            </w:pPr>
            <w:r w:rsidRPr="004E4D3E">
              <w:rPr>
                <w:lang w:val="ru"/>
              </w:rPr>
              <w:t>Разница</w:t>
            </w:r>
            <w:r w:rsidRPr="004E4D3E">
              <w:rPr>
                <w:vertAlign w:val="superscript"/>
                <w:lang w:val="ru"/>
              </w:rPr>
              <w:t>1</w:t>
            </w:r>
          </w:p>
        </w:tc>
        <w:tc>
          <w:tcPr>
            <w:tcW w:w="2098" w:type="dxa"/>
            <w:tcBorders>
              <w:top w:val="single" w:sz="4" w:space="0" w:color="auto"/>
              <w:left w:val="single" w:sz="4" w:space="0" w:color="auto"/>
              <w:bottom w:val="single" w:sz="4" w:space="0" w:color="auto"/>
              <w:right w:val="single" w:sz="4" w:space="0" w:color="auto"/>
            </w:tcBorders>
            <w:shd w:val="clear" w:color="auto" w:fill="FFFFFF"/>
            <w:vAlign w:val="center"/>
          </w:tcPr>
          <w:p w14:paraId="1FC567A5" w14:textId="77777777" w:rsidR="00995E92" w:rsidRPr="004E4D3E" w:rsidRDefault="00995E92" w:rsidP="003716D0">
            <w:pPr>
              <w:tabs>
                <w:tab w:val="left" w:pos="567"/>
              </w:tabs>
              <w:jc w:val="center"/>
            </w:pP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7325F9AF" w14:textId="77777777" w:rsidR="00995E92" w:rsidRPr="004E4D3E" w:rsidRDefault="00995E92" w:rsidP="003716D0">
            <w:pPr>
              <w:tabs>
                <w:tab w:val="left" w:pos="567"/>
              </w:tabs>
              <w:jc w:val="center"/>
            </w:pPr>
            <w:r w:rsidRPr="004E4D3E">
              <w:rPr>
                <w:lang w:val="ru"/>
              </w:rPr>
              <w:t>107,0</w:t>
            </w:r>
          </w:p>
        </w:tc>
      </w:tr>
      <w:tr w:rsidR="00995E92" w:rsidRPr="00A02C2C" w14:paraId="1E029D51" w14:textId="77777777" w:rsidTr="003716D0">
        <w:trPr>
          <w:trHeight w:val="23"/>
        </w:trPr>
        <w:tc>
          <w:tcPr>
            <w:tcW w:w="4128" w:type="dxa"/>
            <w:tcBorders>
              <w:top w:val="single" w:sz="4" w:space="0" w:color="auto"/>
              <w:left w:val="single" w:sz="4" w:space="0" w:color="auto"/>
              <w:bottom w:val="single" w:sz="4" w:space="0" w:color="auto"/>
              <w:right w:val="single" w:sz="4" w:space="0" w:color="auto"/>
            </w:tcBorders>
            <w:shd w:val="clear" w:color="auto" w:fill="FFFFFF"/>
          </w:tcPr>
          <w:p w14:paraId="00471F7E" w14:textId="77777777" w:rsidR="00995E92" w:rsidRPr="004E4D3E" w:rsidRDefault="00995E92" w:rsidP="003716D0">
            <w:pPr>
              <w:tabs>
                <w:tab w:val="left" w:pos="567"/>
              </w:tabs>
            </w:pPr>
            <w:r w:rsidRPr="004E4D3E">
              <w:rPr>
                <w:lang w:val="ru"/>
              </w:rPr>
              <w:t>95 % ДИ</w:t>
            </w:r>
          </w:p>
        </w:tc>
        <w:tc>
          <w:tcPr>
            <w:tcW w:w="2098" w:type="dxa"/>
            <w:tcBorders>
              <w:top w:val="single" w:sz="4" w:space="0" w:color="auto"/>
              <w:left w:val="single" w:sz="4" w:space="0" w:color="auto"/>
              <w:bottom w:val="single" w:sz="4" w:space="0" w:color="auto"/>
              <w:right w:val="single" w:sz="4" w:space="0" w:color="auto"/>
            </w:tcBorders>
            <w:shd w:val="clear" w:color="auto" w:fill="FFFFFF"/>
            <w:vAlign w:val="center"/>
          </w:tcPr>
          <w:p w14:paraId="438FE776" w14:textId="77777777" w:rsidR="00995E92" w:rsidRPr="004E4D3E" w:rsidRDefault="00995E92" w:rsidP="003716D0">
            <w:pPr>
              <w:tabs>
                <w:tab w:val="left" w:pos="567"/>
              </w:tabs>
              <w:jc w:val="center"/>
            </w:pP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02AF66AD" w14:textId="77777777" w:rsidR="00995E92" w:rsidRPr="004E4D3E" w:rsidRDefault="00995E92" w:rsidP="003716D0">
            <w:pPr>
              <w:tabs>
                <w:tab w:val="left" w:pos="567"/>
              </w:tabs>
              <w:jc w:val="center"/>
            </w:pPr>
            <w:r w:rsidRPr="004E4D3E">
              <w:rPr>
                <w:lang w:val="ru"/>
              </w:rPr>
              <w:t>(65,4, 148,5)</w:t>
            </w:r>
          </w:p>
        </w:tc>
      </w:tr>
      <w:tr w:rsidR="00995E92" w:rsidRPr="00A02C2C" w14:paraId="4E5A0921" w14:textId="77777777" w:rsidTr="003716D0">
        <w:trPr>
          <w:trHeight w:val="23"/>
        </w:trPr>
        <w:tc>
          <w:tcPr>
            <w:tcW w:w="4128" w:type="dxa"/>
            <w:tcBorders>
              <w:top w:val="single" w:sz="4" w:space="0" w:color="auto"/>
              <w:left w:val="single" w:sz="4" w:space="0" w:color="auto"/>
              <w:bottom w:val="single" w:sz="4" w:space="0" w:color="auto"/>
              <w:right w:val="single" w:sz="4" w:space="0" w:color="auto"/>
            </w:tcBorders>
            <w:shd w:val="clear" w:color="auto" w:fill="FFFFFF"/>
          </w:tcPr>
          <w:p w14:paraId="6559F52E" w14:textId="77777777" w:rsidR="00995E92" w:rsidRPr="004E4D3E" w:rsidRDefault="00995E92" w:rsidP="003716D0">
            <w:pPr>
              <w:tabs>
                <w:tab w:val="left" w:pos="567"/>
              </w:tabs>
            </w:pPr>
            <w:r w:rsidRPr="004E4D3E">
              <w:rPr>
                <w:lang w:val="ru"/>
              </w:rPr>
              <w:t>Значение Р</w:t>
            </w:r>
          </w:p>
        </w:tc>
        <w:tc>
          <w:tcPr>
            <w:tcW w:w="2098" w:type="dxa"/>
            <w:tcBorders>
              <w:top w:val="single" w:sz="4" w:space="0" w:color="auto"/>
              <w:left w:val="single" w:sz="4" w:space="0" w:color="auto"/>
              <w:bottom w:val="single" w:sz="4" w:space="0" w:color="auto"/>
              <w:right w:val="single" w:sz="4" w:space="0" w:color="auto"/>
            </w:tcBorders>
            <w:shd w:val="clear" w:color="auto" w:fill="FFFFFF"/>
            <w:vAlign w:val="center"/>
          </w:tcPr>
          <w:p w14:paraId="471FE4DD" w14:textId="77777777" w:rsidR="00995E92" w:rsidRPr="004E4D3E" w:rsidRDefault="00995E92" w:rsidP="003716D0">
            <w:pPr>
              <w:tabs>
                <w:tab w:val="left" w:pos="567"/>
              </w:tabs>
              <w:jc w:val="center"/>
            </w:pP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2D9BD57E" w14:textId="77777777" w:rsidR="00995E92" w:rsidRPr="004E4D3E" w:rsidRDefault="00995E92" w:rsidP="003716D0">
            <w:pPr>
              <w:tabs>
                <w:tab w:val="left" w:pos="567"/>
              </w:tabs>
              <w:jc w:val="center"/>
            </w:pPr>
            <w:r w:rsidRPr="004E4D3E">
              <w:rPr>
                <w:lang w:val="ru"/>
              </w:rPr>
              <w:t>&lt;0,0001</w:t>
            </w:r>
          </w:p>
        </w:tc>
      </w:tr>
      <w:tr w:rsidR="00995E92" w:rsidRPr="00A02C2C" w14:paraId="5C2FFE05"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6F1D2654" w14:textId="77777777" w:rsidR="00995E92" w:rsidRPr="00AF38BB" w:rsidRDefault="00995E92" w:rsidP="003716D0">
            <w:pPr>
              <w:tabs>
                <w:tab w:val="left" w:pos="567"/>
              </w:tabs>
              <w:rPr>
                <w:b/>
                <w:sz w:val="20"/>
                <w:szCs w:val="20"/>
                <w:lang w:val="ru"/>
              </w:rPr>
            </w:pPr>
            <w:r w:rsidRPr="00AF38BB">
              <w:rPr>
                <w:sz w:val="20"/>
                <w:szCs w:val="20"/>
                <w:lang w:val="ru"/>
              </w:rPr>
              <w:t>П</w:t>
            </w:r>
            <w:r w:rsidRPr="00AF38BB">
              <w:rPr>
                <w:b/>
                <w:sz w:val="20"/>
                <w:szCs w:val="20"/>
                <w:lang w:val="ru"/>
              </w:rPr>
              <w:t>римечание:</w:t>
            </w:r>
          </w:p>
          <w:p w14:paraId="4C546192" w14:textId="77777777" w:rsidR="00995E92" w:rsidRPr="00A02C2C" w:rsidRDefault="00995E92" w:rsidP="003716D0">
            <w:pPr>
              <w:tabs>
                <w:tab w:val="left" w:pos="567"/>
              </w:tabs>
              <w:rPr>
                <w:sz w:val="20"/>
                <w:lang w:val="ru"/>
              </w:rPr>
            </w:pPr>
            <w:r w:rsidRPr="00AF38BB">
              <w:rPr>
                <w:sz w:val="20"/>
                <w:szCs w:val="20"/>
                <w:vertAlign w:val="superscript"/>
                <w:lang w:val="ru"/>
              </w:rPr>
              <w:t>1</w:t>
            </w:r>
            <w:r w:rsidRPr="00AF38BB">
              <w:rPr>
                <w:sz w:val="20"/>
                <w:szCs w:val="20"/>
                <w:lang w:val="ru"/>
              </w:rPr>
              <w:t>На основе регрессии со случайными коэффициентами с фиксированными категориальными эффектами лечения, картиной на КТВР, фиксированными непрерывными эффектами времени, показателями ФЖЕЛ [в мл] на исходном уровне и с учетом взаимодействий «лечение – время» и «исходный уровень – время</w:t>
            </w:r>
          </w:p>
        </w:tc>
      </w:tr>
    </w:tbl>
    <w:p w14:paraId="3830F9CE" w14:textId="77777777" w:rsidR="00995E92" w:rsidRPr="00FF4F13" w:rsidRDefault="00995E92" w:rsidP="00995E92">
      <w:pPr>
        <w:tabs>
          <w:tab w:val="left" w:pos="567"/>
        </w:tabs>
        <w:rPr>
          <w:szCs w:val="18"/>
          <w:lang w:val="ru"/>
        </w:rPr>
      </w:pPr>
    </w:p>
    <w:p w14:paraId="49EC3491" w14:textId="02189243" w:rsidR="00995E92" w:rsidRDefault="00995E92" w:rsidP="00071AC4">
      <w:pPr>
        <w:tabs>
          <w:tab w:val="left" w:pos="567"/>
        </w:tabs>
        <w:ind w:firstLine="709"/>
        <w:jc w:val="both"/>
        <w:rPr>
          <w:lang w:val="ru"/>
        </w:rPr>
      </w:pPr>
      <w:r w:rsidRPr="00AF38BB">
        <w:rPr>
          <w:lang w:val="ru"/>
        </w:rPr>
        <w:t xml:space="preserve">Аналогичные результаты наблюдались и в сопутствующей популяции пациентов, у которых на КТВР наблюдалась фибротическая картина, подобная UlP. Эффект лечения </w:t>
      </w:r>
      <w:r w:rsidRPr="00AF38BB">
        <w:rPr>
          <w:lang w:val="ru"/>
        </w:rPr>
        <w:lastRenderedPageBreak/>
        <w:t xml:space="preserve">сохранялся и в дополнительной популяции пациентов с другими фибротическими картинами на КТВР (значение Р взаимодействия 0,2268) (рис. </w:t>
      </w:r>
      <w:r>
        <w:rPr>
          <w:lang w:val="ru"/>
        </w:rPr>
        <w:t>4-</w:t>
      </w:r>
      <w:r w:rsidRPr="00AF38BB">
        <w:rPr>
          <w:lang w:val="ru"/>
        </w:rPr>
        <w:t>2).</w:t>
      </w:r>
    </w:p>
    <w:p w14:paraId="03AFC14D" w14:textId="77777777" w:rsidR="00FF4F13" w:rsidRPr="00AF38BB" w:rsidRDefault="00FF4F13" w:rsidP="00071AC4">
      <w:pPr>
        <w:tabs>
          <w:tab w:val="left" w:pos="567"/>
        </w:tabs>
        <w:ind w:firstLine="709"/>
        <w:jc w:val="both"/>
      </w:pPr>
    </w:p>
    <w:p w14:paraId="348F3460" w14:textId="25A2F3D2" w:rsidR="00654B44" w:rsidRPr="00654B44" w:rsidRDefault="00654B44" w:rsidP="00654B44">
      <w:pPr>
        <w:pStyle w:val="af5"/>
        <w:keepNext/>
        <w:jc w:val="both"/>
      </w:pPr>
      <w:bookmarkStart w:id="176" w:name="_Toc167099682"/>
      <w:r>
        <w:t xml:space="preserve">Рисунок </w:t>
      </w:r>
      <w:r w:rsidR="00881287">
        <w:fldChar w:fldCharType="begin"/>
      </w:r>
      <w:r w:rsidR="00881287">
        <w:instrText xml:space="preserve"> STYLEREF 1 \s </w:instrText>
      </w:r>
      <w:r w:rsidR="00881287">
        <w:fldChar w:fldCharType="separate"/>
      </w:r>
      <w:r w:rsidR="00AE158E">
        <w:rPr>
          <w:noProof/>
        </w:rPr>
        <w:t>4</w:t>
      </w:r>
      <w:r w:rsidR="00881287">
        <w:rPr>
          <w:noProof/>
        </w:rPr>
        <w:fldChar w:fldCharType="end"/>
      </w:r>
      <w:r w:rsidR="00AE158E">
        <w:noBreakHyphen/>
      </w:r>
      <w:r w:rsidR="00881287">
        <w:fldChar w:fldCharType="begin"/>
      </w:r>
      <w:r w:rsidR="00881287">
        <w:instrText xml:space="preserve"> SEQ Рисунок \* ARABIC \s 1 </w:instrText>
      </w:r>
      <w:r w:rsidR="00881287">
        <w:fldChar w:fldCharType="separate"/>
      </w:r>
      <w:r w:rsidR="00AE158E">
        <w:rPr>
          <w:noProof/>
        </w:rPr>
        <w:t>2</w:t>
      </w:r>
      <w:r w:rsidR="00881287">
        <w:rPr>
          <w:noProof/>
        </w:rPr>
        <w:fldChar w:fldCharType="end"/>
      </w:r>
      <w:r>
        <w:t xml:space="preserve">. </w:t>
      </w:r>
      <w:r w:rsidRPr="00654B44">
        <w:rPr>
          <w:b w:val="0"/>
        </w:rPr>
        <w:t>Лесовидная диаграмма скорости снижения значений ФЖЕЛ (в мл) в годовом исчислении за 52 недели в популяциях пациентов.</w:t>
      </w:r>
      <w:bookmarkEnd w:id="176"/>
    </w:p>
    <w:p w14:paraId="1B561C5A" w14:textId="5E86A4BE" w:rsidR="00995E92" w:rsidRPr="00FA74F0" w:rsidRDefault="00654B44" w:rsidP="00995E92">
      <w:pPr>
        <w:tabs>
          <w:tab w:val="left" w:pos="567"/>
        </w:tabs>
        <w:rPr>
          <w:rFonts w:asciiTheme="minorBidi" w:hAnsiTheme="minorBidi" w:cstheme="minorBidi"/>
          <w:sz w:val="16"/>
          <w:szCs w:val="18"/>
        </w:rPr>
      </w:pPr>
      <w:r>
        <w:rPr>
          <w:rFonts w:asciiTheme="minorBidi" w:hAnsiTheme="minorBidi" w:cstheme="minorBidi"/>
          <w:noProof/>
          <w:sz w:val="16"/>
          <w:szCs w:val="18"/>
          <w:lang w:eastAsia="ru-RU"/>
        </w:rPr>
        <w:drawing>
          <wp:inline distT="0" distB="0" distL="0" distR="0" wp14:anchorId="51815D0E" wp14:editId="15B6D437">
            <wp:extent cx="5940000" cy="3960212"/>
            <wp:effectExtent l="0" t="0" r="381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000" cy="3960212"/>
                    </a:xfrm>
                    <a:prstGeom prst="rect">
                      <a:avLst/>
                    </a:prstGeom>
                    <a:noFill/>
                    <a:ln>
                      <a:noFill/>
                    </a:ln>
                  </pic:spPr>
                </pic:pic>
              </a:graphicData>
            </a:graphic>
          </wp:inline>
        </w:drawing>
      </w:r>
    </w:p>
    <w:p w14:paraId="6889CB41" w14:textId="77777777" w:rsidR="00071AC4" w:rsidRDefault="00995E92" w:rsidP="00995E92">
      <w:pPr>
        <w:tabs>
          <w:tab w:val="left" w:pos="567"/>
        </w:tabs>
        <w:rPr>
          <w:lang w:val="ru"/>
        </w:rPr>
      </w:pPr>
      <w:r>
        <w:rPr>
          <w:lang w:val="ru"/>
        </w:rPr>
        <w:tab/>
      </w:r>
    </w:p>
    <w:p w14:paraId="518A7486" w14:textId="62802149" w:rsidR="00995E92" w:rsidRPr="00611449" w:rsidRDefault="00995E92" w:rsidP="00071AC4">
      <w:pPr>
        <w:tabs>
          <w:tab w:val="left" w:pos="567"/>
        </w:tabs>
        <w:ind w:firstLine="709"/>
        <w:jc w:val="both"/>
      </w:pPr>
      <w:r w:rsidRPr="00611449">
        <w:rPr>
          <w:lang w:val="ru"/>
        </w:rPr>
        <w:t xml:space="preserve">Результаты влияния </w:t>
      </w:r>
      <w:r>
        <w:rPr>
          <w:lang w:val="ru"/>
        </w:rPr>
        <w:t>нинтеданиба</w:t>
      </w:r>
      <w:r w:rsidRPr="00611449">
        <w:rPr>
          <w:lang w:val="ru"/>
        </w:rPr>
        <w:t xml:space="preserve"> на уменьшение скорости снижения показателя ФЖЕЛ в годовом исчислении были подтверждены всеми предварительно проведенными анализами чувствительности, а также наблюдались устойчивые результаты в предварительно определенных подгруппах эффективности: пол, возрастная группа, раса, прогнозируемый исходный уровень ФЖЕЛ в процентном выражении и исходный основной клинический диагноз ИБЛ в группах.</w:t>
      </w:r>
    </w:p>
    <w:p w14:paraId="47A50BA0" w14:textId="62EDD192" w:rsidR="00995E92" w:rsidRDefault="00995E92" w:rsidP="00071AC4">
      <w:pPr>
        <w:tabs>
          <w:tab w:val="left" w:pos="567"/>
        </w:tabs>
        <w:ind w:firstLine="709"/>
        <w:jc w:val="both"/>
        <w:rPr>
          <w:lang w:val="ru"/>
        </w:rPr>
      </w:pPr>
      <w:r w:rsidRPr="00E81197">
        <w:rPr>
          <w:lang w:val="ru"/>
        </w:rPr>
        <w:t>На рисунке 4-3 приведена</w:t>
      </w:r>
      <w:r w:rsidRPr="00611449">
        <w:rPr>
          <w:lang w:val="ru"/>
        </w:rPr>
        <w:t xml:space="preserve"> динамика изменения показателя ФЖЕЛ относительно исходного уровня в группах лечения с течением времени.</w:t>
      </w:r>
    </w:p>
    <w:p w14:paraId="21BBD5E3" w14:textId="196FAE3F" w:rsidR="00995E92" w:rsidRDefault="00995E92" w:rsidP="00995E92">
      <w:pPr>
        <w:tabs>
          <w:tab w:val="left" w:pos="567"/>
        </w:tabs>
      </w:pPr>
    </w:p>
    <w:p w14:paraId="6C7C5650" w14:textId="30DCD417" w:rsidR="00071AC4" w:rsidRDefault="00071AC4" w:rsidP="00995E92">
      <w:pPr>
        <w:tabs>
          <w:tab w:val="left" w:pos="567"/>
        </w:tabs>
      </w:pPr>
    </w:p>
    <w:p w14:paraId="22C1384B" w14:textId="25428CD8" w:rsidR="00071AC4" w:rsidRDefault="00071AC4" w:rsidP="00995E92">
      <w:pPr>
        <w:tabs>
          <w:tab w:val="left" w:pos="567"/>
        </w:tabs>
      </w:pPr>
    </w:p>
    <w:p w14:paraId="05220AB9" w14:textId="7E26E9BB" w:rsidR="00071AC4" w:rsidRDefault="00071AC4" w:rsidP="00995E92">
      <w:pPr>
        <w:tabs>
          <w:tab w:val="left" w:pos="567"/>
        </w:tabs>
      </w:pPr>
    </w:p>
    <w:p w14:paraId="35E19927" w14:textId="75879779" w:rsidR="00071AC4" w:rsidRDefault="00071AC4" w:rsidP="00995E92">
      <w:pPr>
        <w:tabs>
          <w:tab w:val="left" w:pos="567"/>
        </w:tabs>
      </w:pPr>
    </w:p>
    <w:p w14:paraId="6DCAE687" w14:textId="1ED4F892" w:rsidR="00071AC4" w:rsidRDefault="00071AC4" w:rsidP="00995E92">
      <w:pPr>
        <w:tabs>
          <w:tab w:val="left" w:pos="567"/>
        </w:tabs>
      </w:pPr>
    </w:p>
    <w:p w14:paraId="6B50ACF6" w14:textId="6DDBE0EF" w:rsidR="00071AC4" w:rsidRDefault="00071AC4" w:rsidP="00995E92">
      <w:pPr>
        <w:tabs>
          <w:tab w:val="left" w:pos="567"/>
        </w:tabs>
      </w:pPr>
    </w:p>
    <w:p w14:paraId="27512843" w14:textId="2B426F79" w:rsidR="00071AC4" w:rsidRDefault="00071AC4" w:rsidP="00995E92">
      <w:pPr>
        <w:tabs>
          <w:tab w:val="left" w:pos="567"/>
        </w:tabs>
      </w:pPr>
    </w:p>
    <w:p w14:paraId="2EBB4522" w14:textId="2C3794D5" w:rsidR="00071AC4" w:rsidRDefault="00071AC4" w:rsidP="00995E92">
      <w:pPr>
        <w:tabs>
          <w:tab w:val="left" w:pos="567"/>
        </w:tabs>
      </w:pPr>
    </w:p>
    <w:p w14:paraId="6B5569BF" w14:textId="69290808" w:rsidR="00071AC4" w:rsidRDefault="00071AC4" w:rsidP="00995E92">
      <w:pPr>
        <w:tabs>
          <w:tab w:val="left" w:pos="567"/>
        </w:tabs>
      </w:pPr>
    </w:p>
    <w:p w14:paraId="66261809" w14:textId="75C438A9" w:rsidR="00071AC4" w:rsidRDefault="00071AC4" w:rsidP="00995E92">
      <w:pPr>
        <w:tabs>
          <w:tab w:val="left" w:pos="567"/>
        </w:tabs>
      </w:pPr>
    </w:p>
    <w:p w14:paraId="33559FB9" w14:textId="11212046" w:rsidR="001909C6" w:rsidRDefault="001909C6" w:rsidP="001909C6">
      <w:pPr>
        <w:pStyle w:val="af5"/>
        <w:keepNext/>
        <w:jc w:val="both"/>
      </w:pPr>
      <w:bookmarkStart w:id="177" w:name="_Toc167099683"/>
      <w:r>
        <w:lastRenderedPageBreak/>
        <w:t xml:space="preserve">Рисунок </w:t>
      </w:r>
      <w:r w:rsidR="00881287">
        <w:fldChar w:fldCharType="begin"/>
      </w:r>
      <w:r w:rsidR="00881287">
        <w:instrText xml:space="preserve"> STYLEREF 1 \s </w:instrText>
      </w:r>
      <w:r w:rsidR="00881287">
        <w:fldChar w:fldCharType="separate"/>
      </w:r>
      <w:r w:rsidR="00AE158E">
        <w:rPr>
          <w:noProof/>
        </w:rPr>
        <w:t>4</w:t>
      </w:r>
      <w:r w:rsidR="00881287">
        <w:rPr>
          <w:noProof/>
        </w:rPr>
        <w:fldChar w:fldCharType="end"/>
      </w:r>
      <w:r w:rsidR="00AE158E">
        <w:noBreakHyphen/>
      </w:r>
      <w:r w:rsidR="00881287">
        <w:fldChar w:fldCharType="begin"/>
      </w:r>
      <w:r w:rsidR="00881287">
        <w:instrText xml:space="preserve"> SEQ Рисунок \* ARABIC \s 1 </w:instrText>
      </w:r>
      <w:r w:rsidR="00881287">
        <w:fldChar w:fldCharType="separate"/>
      </w:r>
      <w:r w:rsidR="00AE158E">
        <w:rPr>
          <w:noProof/>
        </w:rPr>
        <w:t>3</w:t>
      </w:r>
      <w:r w:rsidR="00881287">
        <w:rPr>
          <w:noProof/>
        </w:rPr>
        <w:fldChar w:fldCharType="end"/>
      </w:r>
      <w:r>
        <w:t xml:space="preserve">. </w:t>
      </w:r>
      <w:r w:rsidRPr="001909C6">
        <w:rPr>
          <w:b w:val="0"/>
          <w:bCs w:val="0"/>
          <w:lang w:val="ru"/>
        </w:rPr>
        <w:t>Среднее</w:t>
      </w:r>
      <w:r w:rsidR="00B3774D" w:rsidRPr="00B3774D">
        <w:rPr>
          <w:b w:val="0"/>
          <w:bCs w:val="0"/>
        </w:rPr>
        <w:t xml:space="preserve"> (</w:t>
      </w:r>
      <w:r w:rsidR="00B3774D">
        <w:rPr>
          <w:b w:val="0"/>
          <w:bCs w:val="0"/>
          <w:lang w:val="en-US"/>
        </w:rPr>
        <w:t>SEM</w:t>
      </w:r>
      <w:r w:rsidR="00B3774D" w:rsidRPr="00B3774D">
        <w:rPr>
          <w:b w:val="0"/>
          <w:bCs w:val="0"/>
        </w:rPr>
        <w:t>)</w:t>
      </w:r>
      <w:r w:rsidRPr="001909C6">
        <w:rPr>
          <w:b w:val="0"/>
          <w:bCs w:val="0"/>
          <w:lang w:val="ru"/>
        </w:rPr>
        <w:t xml:space="preserve"> наблюдаемое изменение показателя ФЖЕЛ по сравнению с исходным уровнем (в мл) за 52 недели.</w:t>
      </w:r>
      <w:bookmarkEnd w:id="177"/>
    </w:p>
    <w:p w14:paraId="3B3783D1" w14:textId="1E6B06B8" w:rsidR="00071AC4" w:rsidRDefault="001909C6" w:rsidP="00995E92">
      <w:pPr>
        <w:tabs>
          <w:tab w:val="left" w:pos="567"/>
        </w:tabs>
        <w:rPr>
          <w:lang w:val="ru"/>
        </w:rPr>
      </w:pPr>
      <w:r>
        <w:rPr>
          <w:noProof/>
          <w:lang w:eastAsia="ru-RU"/>
        </w:rPr>
        <w:drawing>
          <wp:inline distT="0" distB="0" distL="0" distR="0" wp14:anchorId="46880678" wp14:editId="2463A985">
            <wp:extent cx="5943600" cy="4135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r w:rsidR="00995E92">
        <w:rPr>
          <w:lang w:val="ru"/>
        </w:rPr>
        <w:tab/>
      </w:r>
    </w:p>
    <w:p w14:paraId="31DE8A55" w14:textId="68F277BA" w:rsidR="00995E92" w:rsidRDefault="00995E92" w:rsidP="00071AC4">
      <w:pPr>
        <w:tabs>
          <w:tab w:val="left" w:pos="567"/>
        </w:tabs>
        <w:ind w:firstLine="709"/>
        <w:jc w:val="both"/>
        <w:rPr>
          <w:lang w:val="ru"/>
        </w:rPr>
      </w:pPr>
      <w:r w:rsidRPr="00611449">
        <w:rPr>
          <w:lang w:val="ru"/>
        </w:rPr>
        <w:t xml:space="preserve">Кроме того, наблюдалось благоприятное влияние </w:t>
      </w:r>
      <w:r>
        <w:rPr>
          <w:lang w:val="ru"/>
        </w:rPr>
        <w:t>нинтеданиба</w:t>
      </w:r>
      <w:r w:rsidRPr="00611449">
        <w:rPr>
          <w:lang w:val="ru"/>
        </w:rPr>
        <w:t xml:space="preserve"> на скорректированное среднее абсолютное изменение прогнозируемого показателя ФЖЕЛ в процентном выражении на 52-й неделе по сравнению с исходным уровнем. Скорректированное среднее абсолютное изменение прогнозируемого показателя ФЖЕЛ в процентном выражении на 52-й неделе по сравнению с исходным уровнем было ниже в группе нинтеданиба (-2,62 %), чем в группе плацебо (-5,86 %). Скорректированная средняя разница между группами лечения составила 3,24 (95 % ДИ: 2,09, 4,40, номинальное</w:t>
      </w:r>
      <w:r w:rsidRPr="00611449">
        <w:t xml:space="preserve"> </w:t>
      </w:r>
      <w:r w:rsidRPr="00611449">
        <w:rPr>
          <w:lang w:val="ru"/>
        </w:rPr>
        <w:t>значение p &lt; 0,0001).</w:t>
      </w:r>
    </w:p>
    <w:p w14:paraId="38E801D2" w14:textId="77777777" w:rsidR="001909C6" w:rsidRPr="007F760D" w:rsidRDefault="001909C6" w:rsidP="00071AC4">
      <w:pPr>
        <w:tabs>
          <w:tab w:val="left" w:pos="567"/>
        </w:tabs>
        <w:ind w:firstLine="709"/>
        <w:jc w:val="both"/>
      </w:pPr>
    </w:p>
    <w:p w14:paraId="416DBABE" w14:textId="77777777" w:rsidR="00995E92" w:rsidRPr="00611449" w:rsidRDefault="00995E92" w:rsidP="00071AC4">
      <w:pPr>
        <w:tabs>
          <w:tab w:val="left" w:pos="567"/>
        </w:tabs>
        <w:jc w:val="both"/>
      </w:pPr>
      <w:r w:rsidRPr="00611449">
        <w:rPr>
          <w:i/>
          <w:iCs/>
          <w:lang w:val="ru"/>
        </w:rPr>
        <w:t>Анализ пациентов, ответивших на лечение, судя по показателям ФЖЕЛ</w:t>
      </w:r>
    </w:p>
    <w:p w14:paraId="29A1F007" w14:textId="4631B104" w:rsidR="00995E92" w:rsidRDefault="00995E92" w:rsidP="00071AC4">
      <w:pPr>
        <w:tabs>
          <w:tab w:val="left" w:pos="567"/>
        </w:tabs>
        <w:ind w:firstLine="709"/>
        <w:jc w:val="both"/>
        <w:rPr>
          <w:sz w:val="20"/>
          <w:lang w:val="ru"/>
        </w:rPr>
      </w:pPr>
      <w:r w:rsidRPr="00611449">
        <w:rPr>
          <w:lang w:val="ru"/>
        </w:rPr>
        <w:t xml:space="preserve">Доля пациентов, ответивших на лечение, судя по показателям ФЖЕЛ, определяемая как пациенты с относительным прогнозируемым снижением показателя ФЖЕЛ в процентном выражении не более чем на уровне 5 %, была выше в группе </w:t>
      </w:r>
      <w:r>
        <w:rPr>
          <w:lang w:val="ru"/>
        </w:rPr>
        <w:t>нинтеданиба</w:t>
      </w:r>
      <w:r w:rsidRPr="00611449">
        <w:rPr>
          <w:lang w:val="ru"/>
        </w:rPr>
        <w:t xml:space="preserve"> по сравнению с плацебо. Аналогичные результаты были получены и при анализе с использованием пор</w:t>
      </w:r>
      <w:r>
        <w:rPr>
          <w:lang w:val="ru"/>
        </w:rPr>
        <w:t>огового значения 10 % (таблица 4-11</w:t>
      </w:r>
      <w:r w:rsidRPr="00A02C2C">
        <w:rPr>
          <w:sz w:val="20"/>
          <w:lang w:val="ru"/>
        </w:rPr>
        <w:t>).</w:t>
      </w:r>
    </w:p>
    <w:p w14:paraId="4CC7091A" w14:textId="23FAE267" w:rsidR="00995E92" w:rsidRPr="005566AF" w:rsidRDefault="00995E92" w:rsidP="00995E92">
      <w:pPr>
        <w:tabs>
          <w:tab w:val="left" w:pos="567"/>
        </w:tabs>
      </w:pPr>
    </w:p>
    <w:p w14:paraId="4E8DA8DB" w14:textId="363E8327" w:rsidR="00071AC4" w:rsidRDefault="00071AC4" w:rsidP="00071AC4">
      <w:pPr>
        <w:pStyle w:val="af5"/>
        <w:keepNext/>
        <w:jc w:val="both"/>
      </w:pPr>
      <w:bookmarkStart w:id="178" w:name="_Toc167099844"/>
      <w:r>
        <w:lastRenderedPageBreak/>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11</w:t>
      </w:r>
      <w:r w:rsidR="00881287">
        <w:rPr>
          <w:noProof/>
        </w:rPr>
        <w:fldChar w:fldCharType="end"/>
      </w:r>
      <w:r>
        <w:t xml:space="preserve">. </w:t>
      </w:r>
      <w:r w:rsidRPr="00071AC4">
        <w:rPr>
          <w:b w:val="0"/>
          <w:bCs w:val="0"/>
          <w:lang w:val="ru"/>
        </w:rPr>
        <w:t>Доля пациентов, ответивших на лечение, судя по показателям ФЖЕЛ, через 52 недели в исследовании INBUILD.</w:t>
      </w:r>
      <w:bookmarkEnd w:id="178"/>
    </w:p>
    <w:tbl>
      <w:tblPr>
        <w:tblOverlap w:val="never"/>
        <w:tblW w:w="5000" w:type="pct"/>
        <w:tblLayout w:type="fixed"/>
        <w:tblCellMar>
          <w:left w:w="57" w:type="dxa"/>
          <w:right w:w="57" w:type="dxa"/>
        </w:tblCellMar>
        <w:tblLook w:val="04A0" w:firstRow="1" w:lastRow="0" w:firstColumn="1" w:lastColumn="0" w:noHBand="0" w:noVBand="1"/>
      </w:tblPr>
      <w:tblGrid>
        <w:gridCol w:w="3117"/>
        <w:gridCol w:w="3112"/>
        <w:gridCol w:w="3117"/>
      </w:tblGrid>
      <w:tr w:rsidR="00995E92" w:rsidRPr="00611449" w14:paraId="3D77CC14" w14:textId="77777777" w:rsidTr="003716D0">
        <w:trPr>
          <w:trHeight w:val="23"/>
          <w:tblHeader/>
        </w:trPr>
        <w:tc>
          <w:tcPr>
            <w:tcW w:w="3117" w:type="dxa"/>
            <w:tcBorders>
              <w:top w:val="single" w:sz="4" w:space="0" w:color="auto"/>
              <w:left w:val="single" w:sz="4" w:space="0" w:color="auto"/>
            </w:tcBorders>
            <w:shd w:val="clear" w:color="auto" w:fill="D9D9D9" w:themeFill="background1" w:themeFillShade="D9"/>
          </w:tcPr>
          <w:p w14:paraId="0AB50A22" w14:textId="77777777" w:rsidR="00995E92" w:rsidRPr="00611449" w:rsidRDefault="00995E92" w:rsidP="003716D0">
            <w:pPr>
              <w:tabs>
                <w:tab w:val="left" w:pos="567"/>
              </w:tabs>
              <w:rPr>
                <w:b/>
              </w:rPr>
            </w:pPr>
          </w:p>
        </w:tc>
        <w:tc>
          <w:tcPr>
            <w:tcW w:w="3112" w:type="dxa"/>
            <w:tcBorders>
              <w:top w:val="single" w:sz="4" w:space="0" w:color="auto"/>
              <w:left w:val="single" w:sz="4" w:space="0" w:color="auto"/>
            </w:tcBorders>
            <w:shd w:val="clear" w:color="auto" w:fill="D9D9D9" w:themeFill="background1" w:themeFillShade="D9"/>
            <w:vAlign w:val="center"/>
          </w:tcPr>
          <w:p w14:paraId="5E526C1A" w14:textId="77777777" w:rsidR="00995E92" w:rsidRPr="00611449" w:rsidRDefault="00995E92" w:rsidP="003716D0">
            <w:pPr>
              <w:tabs>
                <w:tab w:val="left" w:pos="567"/>
              </w:tabs>
              <w:jc w:val="center"/>
              <w:rPr>
                <w:b/>
              </w:rPr>
            </w:pPr>
            <w:r w:rsidRPr="00611449">
              <w:rPr>
                <w:b/>
                <w:lang w:val="ru"/>
              </w:rPr>
              <w:t>Плацебо</w:t>
            </w:r>
          </w:p>
        </w:tc>
        <w:tc>
          <w:tcPr>
            <w:tcW w:w="3117" w:type="dxa"/>
            <w:tcBorders>
              <w:top w:val="single" w:sz="4" w:space="0" w:color="auto"/>
              <w:left w:val="single" w:sz="4" w:space="0" w:color="auto"/>
              <w:right w:val="single" w:sz="4" w:space="0" w:color="auto"/>
            </w:tcBorders>
            <w:shd w:val="clear" w:color="auto" w:fill="D9D9D9" w:themeFill="background1" w:themeFillShade="D9"/>
            <w:vAlign w:val="center"/>
          </w:tcPr>
          <w:p w14:paraId="1B0A12AA" w14:textId="77777777" w:rsidR="00995E92" w:rsidRPr="00611449" w:rsidRDefault="00995E92" w:rsidP="003716D0">
            <w:pPr>
              <w:tabs>
                <w:tab w:val="left" w:pos="567"/>
              </w:tabs>
              <w:jc w:val="center"/>
              <w:rPr>
                <w:b/>
              </w:rPr>
            </w:pPr>
            <w:r>
              <w:rPr>
                <w:b/>
                <w:lang w:val="ru"/>
              </w:rPr>
              <w:t>Нинтеданиб</w:t>
            </w:r>
          </w:p>
          <w:p w14:paraId="6C7AC8D7" w14:textId="77777777" w:rsidR="00995E92" w:rsidRPr="00611449" w:rsidRDefault="00995E92" w:rsidP="003716D0">
            <w:pPr>
              <w:tabs>
                <w:tab w:val="left" w:pos="567"/>
              </w:tabs>
              <w:jc w:val="center"/>
              <w:rPr>
                <w:b/>
              </w:rPr>
            </w:pPr>
            <w:r w:rsidRPr="00611449">
              <w:rPr>
                <w:b/>
                <w:lang w:val="ru"/>
              </w:rPr>
              <w:t>150 мг два раза в сутки</w:t>
            </w:r>
          </w:p>
        </w:tc>
      </w:tr>
      <w:tr w:rsidR="00995E92" w:rsidRPr="00611449" w14:paraId="297B62C5" w14:textId="77777777" w:rsidTr="003716D0">
        <w:trPr>
          <w:trHeight w:val="23"/>
        </w:trPr>
        <w:tc>
          <w:tcPr>
            <w:tcW w:w="3117" w:type="dxa"/>
            <w:tcBorders>
              <w:top w:val="single" w:sz="4" w:space="0" w:color="auto"/>
              <w:left w:val="single" w:sz="4" w:space="0" w:color="auto"/>
            </w:tcBorders>
            <w:shd w:val="clear" w:color="auto" w:fill="FFFFFF"/>
          </w:tcPr>
          <w:p w14:paraId="37DCEB5D" w14:textId="77777777" w:rsidR="00995E92" w:rsidRPr="00611449" w:rsidRDefault="00995E92" w:rsidP="003716D0">
            <w:pPr>
              <w:tabs>
                <w:tab w:val="left" w:pos="567"/>
              </w:tabs>
            </w:pPr>
            <w:r w:rsidRPr="00611449">
              <w:rPr>
                <w:lang w:val="ru"/>
              </w:rPr>
              <w:t>Количество проанализированных пациентов</w:t>
            </w:r>
          </w:p>
        </w:tc>
        <w:tc>
          <w:tcPr>
            <w:tcW w:w="3112" w:type="dxa"/>
            <w:tcBorders>
              <w:top w:val="single" w:sz="4" w:space="0" w:color="auto"/>
              <w:left w:val="single" w:sz="4" w:space="0" w:color="auto"/>
            </w:tcBorders>
            <w:shd w:val="clear" w:color="auto" w:fill="FFFFFF"/>
          </w:tcPr>
          <w:p w14:paraId="313E2F4B" w14:textId="77777777" w:rsidR="00995E92" w:rsidRPr="00611449" w:rsidRDefault="00995E92" w:rsidP="003716D0">
            <w:pPr>
              <w:tabs>
                <w:tab w:val="left" w:pos="567"/>
              </w:tabs>
              <w:jc w:val="center"/>
            </w:pPr>
            <w:r w:rsidRPr="00611449">
              <w:rPr>
                <w:lang w:val="ru"/>
              </w:rPr>
              <w:t>331</w:t>
            </w:r>
          </w:p>
        </w:tc>
        <w:tc>
          <w:tcPr>
            <w:tcW w:w="3117" w:type="dxa"/>
            <w:tcBorders>
              <w:top w:val="single" w:sz="4" w:space="0" w:color="auto"/>
              <w:left w:val="single" w:sz="4" w:space="0" w:color="auto"/>
              <w:right w:val="single" w:sz="4" w:space="0" w:color="auto"/>
            </w:tcBorders>
            <w:shd w:val="clear" w:color="auto" w:fill="FFFFFF"/>
          </w:tcPr>
          <w:p w14:paraId="39A9284A" w14:textId="77777777" w:rsidR="00995E92" w:rsidRPr="00611449" w:rsidRDefault="00995E92" w:rsidP="003716D0">
            <w:pPr>
              <w:tabs>
                <w:tab w:val="left" w:pos="567"/>
              </w:tabs>
              <w:jc w:val="center"/>
            </w:pPr>
            <w:r w:rsidRPr="00611449">
              <w:rPr>
                <w:lang w:val="ru"/>
              </w:rPr>
              <w:t>332</w:t>
            </w:r>
          </w:p>
        </w:tc>
      </w:tr>
      <w:tr w:rsidR="00995E92" w:rsidRPr="00611449" w14:paraId="0856B92B"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7D88E8C5" w14:textId="77777777" w:rsidR="00995E92" w:rsidRPr="00611449" w:rsidRDefault="00995E92" w:rsidP="003716D0">
            <w:pPr>
              <w:tabs>
                <w:tab w:val="left" w:pos="567"/>
              </w:tabs>
            </w:pPr>
            <w:r w:rsidRPr="00611449">
              <w:rPr>
                <w:b/>
                <w:bCs/>
                <w:lang w:val="ru"/>
              </w:rPr>
              <w:t>5 % порог</w:t>
            </w:r>
          </w:p>
        </w:tc>
      </w:tr>
      <w:tr w:rsidR="00995E92" w:rsidRPr="00611449" w14:paraId="50554C0F" w14:textId="77777777" w:rsidTr="003716D0">
        <w:trPr>
          <w:trHeight w:val="23"/>
        </w:trPr>
        <w:tc>
          <w:tcPr>
            <w:tcW w:w="3117" w:type="dxa"/>
            <w:tcBorders>
              <w:top w:val="single" w:sz="4" w:space="0" w:color="auto"/>
              <w:left w:val="single" w:sz="4" w:space="0" w:color="auto"/>
            </w:tcBorders>
            <w:shd w:val="clear" w:color="auto" w:fill="FFFFFF"/>
          </w:tcPr>
          <w:p w14:paraId="020A53CF" w14:textId="77777777" w:rsidR="00995E92" w:rsidRPr="00611449" w:rsidRDefault="00995E92" w:rsidP="003716D0">
            <w:pPr>
              <w:tabs>
                <w:tab w:val="left" w:pos="567"/>
              </w:tabs>
            </w:pPr>
            <w:r w:rsidRPr="00611449">
              <w:rPr>
                <w:lang w:val="ru"/>
              </w:rPr>
              <w:t>Количество пациентов (%), ответивших на лечение, судя по показателям ФЖЕЛ</w:t>
            </w:r>
            <w:r w:rsidRPr="00611449">
              <w:rPr>
                <w:vertAlign w:val="superscript"/>
                <w:lang w:val="ru"/>
              </w:rPr>
              <w:t>1</w:t>
            </w:r>
          </w:p>
        </w:tc>
        <w:tc>
          <w:tcPr>
            <w:tcW w:w="3112" w:type="dxa"/>
            <w:tcBorders>
              <w:top w:val="single" w:sz="4" w:space="0" w:color="auto"/>
              <w:left w:val="single" w:sz="4" w:space="0" w:color="auto"/>
            </w:tcBorders>
            <w:shd w:val="clear" w:color="auto" w:fill="FFFFFF"/>
          </w:tcPr>
          <w:p w14:paraId="613DCD9E" w14:textId="77777777" w:rsidR="00995E92" w:rsidRPr="00611449" w:rsidRDefault="00995E92" w:rsidP="003716D0">
            <w:pPr>
              <w:tabs>
                <w:tab w:val="left" w:pos="567"/>
              </w:tabs>
              <w:jc w:val="center"/>
            </w:pPr>
            <w:r w:rsidRPr="00611449">
              <w:rPr>
                <w:lang w:val="ru"/>
              </w:rPr>
              <w:t>104 (31,4)</w:t>
            </w:r>
          </w:p>
        </w:tc>
        <w:tc>
          <w:tcPr>
            <w:tcW w:w="3117" w:type="dxa"/>
            <w:tcBorders>
              <w:top w:val="single" w:sz="4" w:space="0" w:color="auto"/>
              <w:left w:val="single" w:sz="4" w:space="0" w:color="auto"/>
              <w:right w:val="single" w:sz="4" w:space="0" w:color="auto"/>
            </w:tcBorders>
            <w:shd w:val="clear" w:color="auto" w:fill="FFFFFF"/>
          </w:tcPr>
          <w:p w14:paraId="1B0600B1" w14:textId="77777777" w:rsidR="00995E92" w:rsidRPr="00611449" w:rsidRDefault="00995E92" w:rsidP="003716D0">
            <w:pPr>
              <w:tabs>
                <w:tab w:val="left" w:pos="567"/>
              </w:tabs>
              <w:jc w:val="center"/>
            </w:pPr>
            <w:r w:rsidRPr="00611449">
              <w:rPr>
                <w:lang w:val="ru"/>
              </w:rPr>
              <w:t>158 (47,6)</w:t>
            </w:r>
          </w:p>
        </w:tc>
      </w:tr>
      <w:tr w:rsidR="00995E92" w:rsidRPr="00611449" w14:paraId="6DFCC270"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7353B968" w14:textId="77777777" w:rsidR="00995E92" w:rsidRPr="00611449" w:rsidRDefault="00995E92" w:rsidP="003716D0">
            <w:pPr>
              <w:tabs>
                <w:tab w:val="left" w:pos="567"/>
              </w:tabs>
            </w:pPr>
            <w:r w:rsidRPr="00611449">
              <w:rPr>
                <w:lang w:val="ru"/>
              </w:rPr>
              <w:t>Сравнение с плацебо</w:t>
            </w:r>
          </w:p>
        </w:tc>
      </w:tr>
      <w:tr w:rsidR="00995E92" w:rsidRPr="00611449" w14:paraId="1CD43C76" w14:textId="77777777" w:rsidTr="003716D0">
        <w:trPr>
          <w:trHeight w:val="23"/>
        </w:trPr>
        <w:tc>
          <w:tcPr>
            <w:tcW w:w="3117" w:type="dxa"/>
            <w:tcBorders>
              <w:top w:val="single" w:sz="4" w:space="0" w:color="auto"/>
              <w:left w:val="single" w:sz="4" w:space="0" w:color="auto"/>
            </w:tcBorders>
            <w:shd w:val="clear" w:color="auto" w:fill="FFFFFF"/>
          </w:tcPr>
          <w:p w14:paraId="14BC460A" w14:textId="77777777" w:rsidR="00995E92" w:rsidRPr="00611449" w:rsidRDefault="00995E92" w:rsidP="003716D0">
            <w:pPr>
              <w:tabs>
                <w:tab w:val="left" w:pos="567"/>
              </w:tabs>
            </w:pPr>
            <w:r w:rsidRPr="00611449">
              <w:rPr>
                <w:lang w:val="ru"/>
              </w:rPr>
              <w:t>Отношение шансов</w:t>
            </w:r>
            <w:r w:rsidRPr="00611449">
              <w:rPr>
                <w:vertAlign w:val="superscript"/>
                <w:lang w:val="ru"/>
              </w:rPr>
              <w:t>2</w:t>
            </w:r>
          </w:p>
        </w:tc>
        <w:tc>
          <w:tcPr>
            <w:tcW w:w="3112" w:type="dxa"/>
            <w:tcBorders>
              <w:top w:val="single" w:sz="4" w:space="0" w:color="auto"/>
              <w:left w:val="single" w:sz="4" w:space="0" w:color="auto"/>
            </w:tcBorders>
            <w:shd w:val="clear" w:color="auto" w:fill="FFFFFF"/>
          </w:tcPr>
          <w:p w14:paraId="15D7B125" w14:textId="77777777" w:rsidR="00995E92" w:rsidRPr="00611449" w:rsidRDefault="00995E92" w:rsidP="003716D0">
            <w:pPr>
              <w:tabs>
                <w:tab w:val="left" w:pos="567"/>
              </w:tabs>
              <w:jc w:val="center"/>
            </w:pPr>
          </w:p>
        </w:tc>
        <w:tc>
          <w:tcPr>
            <w:tcW w:w="3117" w:type="dxa"/>
            <w:tcBorders>
              <w:top w:val="single" w:sz="4" w:space="0" w:color="auto"/>
              <w:left w:val="single" w:sz="4" w:space="0" w:color="auto"/>
              <w:right w:val="single" w:sz="4" w:space="0" w:color="auto"/>
            </w:tcBorders>
            <w:shd w:val="clear" w:color="auto" w:fill="FFFFFF"/>
          </w:tcPr>
          <w:p w14:paraId="0EB3A52C" w14:textId="77777777" w:rsidR="00995E92" w:rsidRPr="00611449" w:rsidRDefault="00995E92" w:rsidP="003716D0">
            <w:pPr>
              <w:tabs>
                <w:tab w:val="left" w:pos="567"/>
              </w:tabs>
              <w:jc w:val="center"/>
            </w:pPr>
            <w:r w:rsidRPr="00611449">
              <w:rPr>
                <w:lang w:val="ru"/>
              </w:rPr>
              <w:t>2,01</w:t>
            </w:r>
          </w:p>
        </w:tc>
      </w:tr>
      <w:tr w:rsidR="00995E92" w:rsidRPr="00611449" w14:paraId="67AD2508" w14:textId="77777777" w:rsidTr="003716D0">
        <w:trPr>
          <w:trHeight w:val="23"/>
        </w:trPr>
        <w:tc>
          <w:tcPr>
            <w:tcW w:w="3117" w:type="dxa"/>
            <w:tcBorders>
              <w:top w:val="single" w:sz="4" w:space="0" w:color="auto"/>
              <w:left w:val="single" w:sz="4" w:space="0" w:color="auto"/>
            </w:tcBorders>
            <w:shd w:val="clear" w:color="auto" w:fill="FFFFFF"/>
          </w:tcPr>
          <w:p w14:paraId="15204C8B" w14:textId="77777777" w:rsidR="00995E92" w:rsidRPr="00611449" w:rsidRDefault="00995E92" w:rsidP="003716D0">
            <w:pPr>
              <w:tabs>
                <w:tab w:val="left" w:pos="567"/>
              </w:tabs>
            </w:pPr>
            <w:r w:rsidRPr="00611449">
              <w:rPr>
                <w:lang w:val="ru"/>
              </w:rPr>
              <w:t>95 % ДИ</w:t>
            </w:r>
          </w:p>
        </w:tc>
        <w:tc>
          <w:tcPr>
            <w:tcW w:w="3112" w:type="dxa"/>
            <w:tcBorders>
              <w:top w:val="single" w:sz="4" w:space="0" w:color="auto"/>
              <w:left w:val="single" w:sz="4" w:space="0" w:color="auto"/>
            </w:tcBorders>
            <w:shd w:val="clear" w:color="auto" w:fill="FFFFFF"/>
          </w:tcPr>
          <w:p w14:paraId="13252386" w14:textId="77777777" w:rsidR="00995E92" w:rsidRPr="00611449" w:rsidRDefault="00995E92" w:rsidP="003716D0">
            <w:pPr>
              <w:tabs>
                <w:tab w:val="left" w:pos="567"/>
              </w:tabs>
              <w:jc w:val="center"/>
            </w:pPr>
          </w:p>
        </w:tc>
        <w:tc>
          <w:tcPr>
            <w:tcW w:w="3117" w:type="dxa"/>
            <w:tcBorders>
              <w:top w:val="single" w:sz="4" w:space="0" w:color="auto"/>
              <w:left w:val="single" w:sz="4" w:space="0" w:color="auto"/>
              <w:right w:val="single" w:sz="4" w:space="0" w:color="auto"/>
            </w:tcBorders>
            <w:shd w:val="clear" w:color="auto" w:fill="FFFFFF"/>
          </w:tcPr>
          <w:p w14:paraId="12D099E8" w14:textId="77777777" w:rsidR="00995E92" w:rsidRPr="00611449" w:rsidRDefault="00995E92" w:rsidP="003716D0">
            <w:pPr>
              <w:tabs>
                <w:tab w:val="left" w:pos="567"/>
              </w:tabs>
              <w:jc w:val="center"/>
            </w:pPr>
            <w:r w:rsidRPr="00611449">
              <w:rPr>
                <w:lang w:val="ru"/>
              </w:rPr>
              <w:t>(1,46, 2,76)</w:t>
            </w:r>
          </w:p>
        </w:tc>
      </w:tr>
      <w:tr w:rsidR="00995E92" w:rsidRPr="00611449" w14:paraId="71913A81" w14:textId="77777777" w:rsidTr="003716D0">
        <w:trPr>
          <w:trHeight w:val="23"/>
        </w:trPr>
        <w:tc>
          <w:tcPr>
            <w:tcW w:w="3117" w:type="dxa"/>
            <w:tcBorders>
              <w:top w:val="single" w:sz="4" w:space="0" w:color="auto"/>
              <w:left w:val="single" w:sz="4" w:space="0" w:color="auto"/>
            </w:tcBorders>
            <w:shd w:val="clear" w:color="auto" w:fill="FFFFFF"/>
          </w:tcPr>
          <w:p w14:paraId="7872963E" w14:textId="77777777" w:rsidR="00995E92" w:rsidRPr="00611449" w:rsidRDefault="00995E92" w:rsidP="003716D0">
            <w:pPr>
              <w:tabs>
                <w:tab w:val="left" w:pos="567"/>
              </w:tabs>
            </w:pPr>
            <w:r w:rsidRPr="00611449">
              <w:rPr>
                <w:lang w:val="ru"/>
              </w:rPr>
              <w:t>Номинальное значение p</w:t>
            </w:r>
          </w:p>
        </w:tc>
        <w:tc>
          <w:tcPr>
            <w:tcW w:w="3112" w:type="dxa"/>
            <w:tcBorders>
              <w:top w:val="single" w:sz="4" w:space="0" w:color="auto"/>
              <w:left w:val="single" w:sz="4" w:space="0" w:color="auto"/>
            </w:tcBorders>
            <w:shd w:val="clear" w:color="auto" w:fill="FFFFFF"/>
          </w:tcPr>
          <w:p w14:paraId="5EFACFC4" w14:textId="77777777" w:rsidR="00995E92" w:rsidRPr="00611449" w:rsidRDefault="00995E92" w:rsidP="003716D0">
            <w:pPr>
              <w:tabs>
                <w:tab w:val="left" w:pos="567"/>
              </w:tabs>
              <w:jc w:val="center"/>
            </w:pPr>
          </w:p>
        </w:tc>
        <w:tc>
          <w:tcPr>
            <w:tcW w:w="3117" w:type="dxa"/>
            <w:tcBorders>
              <w:top w:val="single" w:sz="4" w:space="0" w:color="auto"/>
              <w:left w:val="single" w:sz="4" w:space="0" w:color="auto"/>
              <w:right w:val="single" w:sz="4" w:space="0" w:color="auto"/>
            </w:tcBorders>
            <w:shd w:val="clear" w:color="auto" w:fill="FFFFFF"/>
          </w:tcPr>
          <w:p w14:paraId="57018D29" w14:textId="77777777" w:rsidR="00995E92" w:rsidRPr="00611449" w:rsidRDefault="00995E92" w:rsidP="003716D0">
            <w:pPr>
              <w:tabs>
                <w:tab w:val="left" w:pos="567"/>
              </w:tabs>
              <w:jc w:val="center"/>
            </w:pPr>
            <w:r w:rsidRPr="00611449">
              <w:rPr>
                <w:lang w:val="ru"/>
              </w:rPr>
              <w:t>&lt;0,0001</w:t>
            </w:r>
          </w:p>
        </w:tc>
      </w:tr>
      <w:tr w:rsidR="00995E92" w:rsidRPr="00611449" w14:paraId="68706983"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6B7E542E" w14:textId="77777777" w:rsidR="00995E92" w:rsidRPr="00611449" w:rsidRDefault="00995E92" w:rsidP="003716D0">
            <w:pPr>
              <w:tabs>
                <w:tab w:val="left" w:pos="567"/>
              </w:tabs>
            </w:pPr>
            <w:r w:rsidRPr="00611449">
              <w:rPr>
                <w:b/>
                <w:bCs/>
                <w:lang w:val="ru"/>
              </w:rPr>
              <w:t>10 % порог</w:t>
            </w:r>
          </w:p>
        </w:tc>
      </w:tr>
      <w:tr w:rsidR="00995E92" w:rsidRPr="00611449" w14:paraId="58E326E4" w14:textId="77777777" w:rsidTr="003716D0">
        <w:trPr>
          <w:trHeight w:val="23"/>
        </w:trPr>
        <w:tc>
          <w:tcPr>
            <w:tcW w:w="3117" w:type="dxa"/>
            <w:tcBorders>
              <w:top w:val="single" w:sz="4" w:space="0" w:color="auto"/>
              <w:left w:val="single" w:sz="4" w:space="0" w:color="auto"/>
            </w:tcBorders>
            <w:shd w:val="clear" w:color="auto" w:fill="FFFFFF"/>
          </w:tcPr>
          <w:p w14:paraId="3B8CA9B8" w14:textId="77777777" w:rsidR="00995E92" w:rsidRPr="00611449" w:rsidRDefault="00995E92" w:rsidP="003716D0">
            <w:pPr>
              <w:tabs>
                <w:tab w:val="left" w:pos="567"/>
              </w:tabs>
            </w:pPr>
            <w:r w:rsidRPr="00611449">
              <w:rPr>
                <w:lang w:val="ru"/>
              </w:rPr>
              <w:t>Количество пациентов (%), ответивших на лечение, судя по показателям ФЖЕЛ</w:t>
            </w:r>
            <w:r w:rsidRPr="00611449">
              <w:rPr>
                <w:vertAlign w:val="superscript"/>
                <w:lang w:val="ru"/>
              </w:rPr>
              <w:t>1</w:t>
            </w:r>
          </w:p>
        </w:tc>
        <w:tc>
          <w:tcPr>
            <w:tcW w:w="3112" w:type="dxa"/>
            <w:tcBorders>
              <w:top w:val="single" w:sz="4" w:space="0" w:color="auto"/>
              <w:left w:val="single" w:sz="4" w:space="0" w:color="auto"/>
            </w:tcBorders>
            <w:shd w:val="clear" w:color="auto" w:fill="FFFFFF"/>
          </w:tcPr>
          <w:p w14:paraId="1E57DD99" w14:textId="77777777" w:rsidR="00995E92" w:rsidRPr="00611449" w:rsidRDefault="00995E92" w:rsidP="003716D0">
            <w:pPr>
              <w:tabs>
                <w:tab w:val="left" w:pos="567"/>
              </w:tabs>
              <w:jc w:val="center"/>
            </w:pPr>
            <w:r w:rsidRPr="00611449">
              <w:rPr>
                <w:lang w:val="ru"/>
              </w:rPr>
              <w:t>169 (51,1)</w:t>
            </w:r>
          </w:p>
        </w:tc>
        <w:tc>
          <w:tcPr>
            <w:tcW w:w="3117" w:type="dxa"/>
            <w:tcBorders>
              <w:top w:val="single" w:sz="4" w:space="0" w:color="auto"/>
              <w:left w:val="single" w:sz="4" w:space="0" w:color="auto"/>
              <w:right w:val="single" w:sz="4" w:space="0" w:color="auto"/>
            </w:tcBorders>
            <w:shd w:val="clear" w:color="auto" w:fill="FFFFFF"/>
          </w:tcPr>
          <w:p w14:paraId="2BDD03AF" w14:textId="77777777" w:rsidR="00995E92" w:rsidRPr="00611449" w:rsidRDefault="00995E92" w:rsidP="003716D0">
            <w:pPr>
              <w:tabs>
                <w:tab w:val="left" w:pos="567"/>
              </w:tabs>
              <w:jc w:val="center"/>
            </w:pPr>
            <w:r w:rsidRPr="00611449">
              <w:rPr>
                <w:lang w:val="ru"/>
              </w:rPr>
              <w:t>197 (59,3)</w:t>
            </w:r>
          </w:p>
        </w:tc>
      </w:tr>
      <w:tr w:rsidR="00995E92" w:rsidRPr="00611449" w14:paraId="4EA9AB3D"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1D57DC43" w14:textId="77777777" w:rsidR="00995E92" w:rsidRPr="00611449" w:rsidRDefault="00995E92" w:rsidP="003716D0">
            <w:pPr>
              <w:tabs>
                <w:tab w:val="left" w:pos="567"/>
              </w:tabs>
            </w:pPr>
            <w:r w:rsidRPr="00611449">
              <w:rPr>
                <w:lang w:val="ru"/>
              </w:rPr>
              <w:t>Сравнение с плацебо</w:t>
            </w:r>
          </w:p>
        </w:tc>
      </w:tr>
      <w:tr w:rsidR="00995E92" w:rsidRPr="00611449" w14:paraId="54BB0556" w14:textId="77777777" w:rsidTr="003716D0">
        <w:trPr>
          <w:trHeight w:val="23"/>
        </w:trPr>
        <w:tc>
          <w:tcPr>
            <w:tcW w:w="3117" w:type="dxa"/>
            <w:tcBorders>
              <w:top w:val="single" w:sz="4" w:space="0" w:color="auto"/>
              <w:left w:val="single" w:sz="4" w:space="0" w:color="auto"/>
            </w:tcBorders>
            <w:shd w:val="clear" w:color="auto" w:fill="FFFFFF"/>
          </w:tcPr>
          <w:p w14:paraId="5E1B2624" w14:textId="77777777" w:rsidR="00995E92" w:rsidRPr="00611449" w:rsidRDefault="00995E92" w:rsidP="003716D0">
            <w:pPr>
              <w:tabs>
                <w:tab w:val="left" w:pos="567"/>
              </w:tabs>
            </w:pPr>
            <w:r w:rsidRPr="00611449">
              <w:rPr>
                <w:lang w:val="ru"/>
              </w:rPr>
              <w:t>Отношение шансов2</w:t>
            </w:r>
          </w:p>
        </w:tc>
        <w:tc>
          <w:tcPr>
            <w:tcW w:w="3112" w:type="dxa"/>
            <w:tcBorders>
              <w:top w:val="single" w:sz="4" w:space="0" w:color="auto"/>
              <w:left w:val="single" w:sz="4" w:space="0" w:color="auto"/>
            </w:tcBorders>
            <w:shd w:val="clear" w:color="auto" w:fill="FFFFFF"/>
          </w:tcPr>
          <w:p w14:paraId="52930AE5" w14:textId="77777777" w:rsidR="00995E92" w:rsidRPr="00611449" w:rsidRDefault="00995E92" w:rsidP="003716D0">
            <w:pPr>
              <w:tabs>
                <w:tab w:val="left" w:pos="567"/>
              </w:tabs>
              <w:jc w:val="center"/>
            </w:pPr>
          </w:p>
        </w:tc>
        <w:tc>
          <w:tcPr>
            <w:tcW w:w="3117" w:type="dxa"/>
            <w:tcBorders>
              <w:top w:val="single" w:sz="4" w:space="0" w:color="auto"/>
              <w:left w:val="single" w:sz="4" w:space="0" w:color="auto"/>
              <w:right w:val="single" w:sz="4" w:space="0" w:color="auto"/>
            </w:tcBorders>
            <w:shd w:val="clear" w:color="auto" w:fill="FFFFFF"/>
          </w:tcPr>
          <w:p w14:paraId="6E15C888" w14:textId="77777777" w:rsidR="00995E92" w:rsidRPr="00611449" w:rsidRDefault="00995E92" w:rsidP="003716D0">
            <w:pPr>
              <w:tabs>
                <w:tab w:val="left" w:pos="567"/>
              </w:tabs>
              <w:jc w:val="center"/>
            </w:pPr>
            <w:r w:rsidRPr="00611449">
              <w:rPr>
                <w:lang w:val="ru"/>
              </w:rPr>
              <w:t>1,42</w:t>
            </w:r>
          </w:p>
        </w:tc>
      </w:tr>
      <w:tr w:rsidR="00995E92" w:rsidRPr="00611449" w14:paraId="3C2D976E" w14:textId="77777777" w:rsidTr="003716D0">
        <w:trPr>
          <w:trHeight w:val="23"/>
        </w:trPr>
        <w:tc>
          <w:tcPr>
            <w:tcW w:w="3117" w:type="dxa"/>
            <w:tcBorders>
              <w:top w:val="single" w:sz="4" w:space="0" w:color="auto"/>
              <w:left w:val="single" w:sz="4" w:space="0" w:color="auto"/>
            </w:tcBorders>
            <w:shd w:val="clear" w:color="auto" w:fill="FFFFFF"/>
          </w:tcPr>
          <w:p w14:paraId="25C89EDE" w14:textId="77777777" w:rsidR="00995E92" w:rsidRPr="00611449" w:rsidRDefault="00995E92" w:rsidP="003716D0">
            <w:pPr>
              <w:tabs>
                <w:tab w:val="left" w:pos="567"/>
              </w:tabs>
            </w:pPr>
            <w:r w:rsidRPr="00611449">
              <w:rPr>
                <w:lang w:val="ru"/>
              </w:rPr>
              <w:t>95 % ДИ</w:t>
            </w:r>
          </w:p>
        </w:tc>
        <w:tc>
          <w:tcPr>
            <w:tcW w:w="3112" w:type="dxa"/>
            <w:tcBorders>
              <w:top w:val="single" w:sz="4" w:space="0" w:color="auto"/>
              <w:left w:val="single" w:sz="4" w:space="0" w:color="auto"/>
            </w:tcBorders>
            <w:shd w:val="clear" w:color="auto" w:fill="FFFFFF"/>
          </w:tcPr>
          <w:p w14:paraId="1C837056" w14:textId="77777777" w:rsidR="00995E92" w:rsidRPr="00611449" w:rsidRDefault="00995E92" w:rsidP="003716D0">
            <w:pPr>
              <w:tabs>
                <w:tab w:val="left" w:pos="567"/>
              </w:tabs>
              <w:jc w:val="center"/>
            </w:pPr>
          </w:p>
        </w:tc>
        <w:tc>
          <w:tcPr>
            <w:tcW w:w="3117" w:type="dxa"/>
            <w:tcBorders>
              <w:top w:val="single" w:sz="4" w:space="0" w:color="auto"/>
              <w:left w:val="single" w:sz="4" w:space="0" w:color="auto"/>
              <w:right w:val="single" w:sz="4" w:space="0" w:color="auto"/>
            </w:tcBorders>
            <w:shd w:val="clear" w:color="auto" w:fill="FFFFFF"/>
          </w:tcPr>
          <w:p w14:paraId="797943DE" w14:textId="77777777" w:rsidR="00995E92" w:rsidRPr="00611449" w:rsidRDefault="00995E92" w:rsidP="003716D0">
            <w:pPr>
              <w:tabs>
                <w:tab w:val="left" w:pos="567"/>
              </w:tabs>
              <w:jc w:val="center"/>
            </w:pPr>
            <w:r w:rsidRPr="00611449">
              <w:rPr>
                <w:lang w:val="ru"/>
              </w:rPr>
              <w:t>(1,04, 1,94)</w:t>
            </w:r>
          </w:p>
        </w:tc>
      </w:tr>
      <w:tr w:rsidR="00995E92" w:rsidRPr="00611449" w14:paraId="6C739EE7" w14:textId="77777777" w:rsidTr="003716D0">
        <w:trPr>
          <w:trHeight w:val="23"/>
        </w:trPr>
        <w:tc>
          <w:tcPr>
            <w:tcW w:w="3117" w:type="dxa"/>
            <w:tcBorders>
              <w:top w:val="single" w:sz="4" w:space="0" w:color="auto"/>
              <w:left w:val="single" w:sz="4" w:space="0" w:color="auto"/>
              <w:bottom w:val="single" w:sz="4" w:space="0" w:color="auto"/>
            </w:tcBorders>
            <w:shd w:val="clear" w:color="auto" w:fill="FFFFFF"/>
          </w:tcPr>
          <w:p w14:paraId="3C17337F" w14:textId="77777777" w:rsidR="00995E92" w:rsidRPr="00611449" w:rsidRDefault="00995E92" w:rsidP="003716D0">
            <w:pPr>
              <w:tabs>
                <w:tab w:val="left" w:pos="567"/>
              </w:tabs>
            </w:pPr>
            <w:r w:rsidRPr="00611449">
              <w:rPr>
                <w:lang w:val="ru"/>
              </w:rPr>
              <w:t>Номинальное значение p</w:t>
            </w:r>
          </w:p>
        </w:tc>
        <w:tc>
          <w:tcPr>
            <w:tcW w:w="3112" w:type="dxa"/>
            <w:tcBorders>
              <w:top w:val="single" w:sz="4" w:space="0" w:color="auto"/>
              <w:left w:val="single" w:sz="4" w:space="0" w:color="auto"/>
              <w:bottom w:val="single" w:sz="4" w:space="0" w:color="auto"/>
            </w:tcBorders>
            <w:shd w:val="clear" w:color="auto" w:fill="FFFFFF"/>
          </w:tcPr>
          <w:p w14:paraId="611F757D" w14:textId="77777777" w:rsidR="00995E92" w:rsidRPr="00611449" w:rsidRDefault="00995E92" w:rsidP="003716D0">
            <w:pPr>
              <w:tabs>
                <w:tab w:val="left" w:pos="567"/>
              </w:tabs>
              <w:jc w:val="center"/>
            </w:pPr>
          </w:p>
        </w:tc>
        <w:tc>
          <w:tcPr>
            <w:tcW w:w="3117" w:type="dxa"/>
            <w:tcBorders>
              <w:top w:val="single" w:sz="4" w:space="0" w:color="auto"/>
              <w:left w:val="single" w:sz="4" w:space="0" w:color="auto"/>
              <w:bottom w:val="single" w:sz="4" w:space="0" w:color="auto"/>
              <w:right w:val="single" w:sz="4" w:space="0" w:color="auto"/>
            </w:tcBorders>
            <w:shd w:val="clear" w:color="auto" w:fill="FFFFFF"/>
          </w:tcPr>
          <w:p w14:paraId="0EEB1AE6" w14:textId="77777777" w:rsidR="00995E92" w:rsidRPr="00611449" w:rsidRDefault="00995E92" w:rsidP="003716D0">
            <w:pPr>
              <w:tabs>
                <w:tab w:val="left" w:pos="567"/>
              </w:tabs>
              <w:jc w:val="center"/>
            </w:pPr>
            <w:r w:rsidRPr="00611449">
              <w:rPr>
                <w:lang w:val="ru"/>
              </w:rPr>
              <w:t>0,0268</w:t>
            </w:r>
          </w:p>
        </w:tc>
      </w:tr>
      <w:tr w:rsidR="00995E92" w:rsidRPr="00611449" w14:paraId="2870264C"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2AA3EA59" w14:textId="77777777" w:rsidR="00995E92" w:rsidRPr="00611449" w:rsidRDefault="00995E92" w:rsidP="003716D0">
            <w:pPr>
              <w:tabs>
                <w:tab w:val="left" w:pos="474"/>
                <w:tab w:val="left" w:pos="567"/>
              </w:tabs>
              <w:ind w:left="567" w:hanging="567"/>
              <w:rPr>
                <w:b/>
                <w:sz w:val="20"/>
                <w:szCs w:val="20"/>
                <w:lang w:val="ru"/>
              </w:rPr>
            </w:pPr>
            <w:r w:rsidRPr="00611449">
              <w:rPr>
                <w:b/>
                <w:sz w:val="20"/>
                <w:szCs w:val="20"/>
                <w:lang w:val="ru"/>
              </w:rPr>
              <w:t>Примечание:</w:t>
            </w:r>
          </w:p>
          <w:p w14:paraId="6D62177E" w14:textId="0FE0AF20" w:rsidR="00995E92" w:rsidRDefault="00995E92" w:rsidP="001909C6">
            <w:pPr>
              <w:tabs>
                <w:tab w:val="left" w:pos="474"/>
                <w:tab w:val="left" w:pos="567"/>
              </w:tabs>
              <w:jc w:val="both"/>
              <w:rPr>
                <w:sz w:val="20"/>
                <w:szCs w:val="20"/>
                <w:lang w:val="ru"/>
              </w:rPr>
            </w:pPr>
            <w:r w:rsidRPr="00611449">
              <w:rPr>
                <w:sz w:val="20"/>
                <w:szCs w:val="20"/>
                <w:vertAlign w:val="superscript"/>
                <w:lang w:val="ru"/>
              </w:rPr>
              <w:t>1</w:t>
            </w:r>
            <w:r w:rsidR="001909C6">
              <w:rPr>
                <w:sz w:val="20"/>
                <w:szCs w:val="20"/>
                <w:vertAlign w:val="superscript"/>
                <w:lang w:val="ru"/>
              </w:rPr>
              <w:t xml:space="preserve"> </w:t>
            </w:r>
            <w:r w:rsidRPr="00611449">
              <w:rPr>
                <w:sz w:val="20"/>
                <w:szCs w:val="20"/>
                <w:lang w:val="ru"/>
              </w:rPr>
              <w:t>К пациентам, ответившим на лечение, относятся те, у которых относи</w:t>
            </w:r>
            <w:r>
              <w:rPr>
                <w:sz w:val="20"/>
                <w:szCs w:val="20"/>
                <w:lang w:val="ru"/>
              </w:rPr>
              <w:t>тельное прогнозируемое снижение</w:t>
            </w:r>
          </w:p>
          <w:p w14:paraId="672C41B2" w14:textId="54C631E6" w:rsidR="00995E92" w:rsidRDefault="00995E92" w:rsidP="001909C6">
            <w:pPr>
              <w:tabs>
                <w:tab w:val="left" w:pos="474"/>
                <w:tab w:val="left" w:pos="567"/>
              </w:tabs>
              <w:jc w:val="both"/>
              <w:rPr>
                <w:sz w:val="20"/>
                <w:szCs w:val="20"/>
                <w:lang w:val="ru"/>
              </w:rPr>
            </w:pPr>
            <w:r w:rsidRPr="00611449">
              <w:rPr>
                <w:sz w:val="20"/>
                <w:szCs w:val="20"/>
                <w:lang w:val="ru"/>
              </w:rPr>
              <w:t xml:space="preserve">показателя ФЖЕЛ </w:t>
            </w:r>
            <w:r w:rsidRPr="00611449">
              <w:rPr>
                <w:i/>
                <w:iCs/>
                <w:sz w:val="20"/>
                <w:szCs w:val="20"/>
                <w:lang w:val="ru"/>
              </w:rPr>
              <w:t xml:space="preserve">в процентном выражении </w:t>
            </w:r>
            <w:r w:rsidRPr="00611449">
              <w:rPr>
                <w:sz w:val="20"/>
                <w:szCs w:val="20"/>
                <w:lang w:val="ru"/>
              </w:rPr>
              <w:t xml:space="preserve">не превышало 5 % или более 10 % </w:t>
            </w:r>
            <w:r w:rsidR="001909C6">
              <w:rPr>
                <w:sz w:val="20"/>
                <w:szCs w:val="20"/>
                <w:lang w:val="ru"/>
              </w:rPr>
              <w:t xml:space="preserve">в зависимости от </w:t>
            </w:r>
            <w:r>
              <w:rPr>
                <w:sz w:val="20"/>
                <w:szCs w:val="20"/>
                <w:lang w:val="ru"/>
              </w:rPr>
              <w:t>порогового</w:t>
            </w:r>
          </w:p>
          <w:p w14:paraId="27E12C7F" w14:textId="77777777" w:rsidR="00995E92" w:rsidRDefault="00995E92" w:rsidP="001909C6">
            <w:pPr>
              <w:tabs>
                <w:tab w:val="left" w:pos="474"/>
                <w:tab w:val="left" w:pos="567"/>
              </w:tabs>
              <w:jc w:val="both"/>
              <w:rPr>
                <w:sz w:val="20"/>
                <w:szCs w:val="20"/>
                <w:lang w:val="ru"/>
              </w:rPr>
            </w:pPr>
            <w:r w:rsidRPr="00611449">
              <w:rPr>
                <w:sz w:val="20"/>
                <w:szCs w:val="20"/>
                <w:lang w:val="ru"/>
              </w:rPr>
              <w:t>значения, и у которых на 52-й неделе была проведена оценка показате</w:t>
            </w:r>
            <w:r>
              <w:rPr>
                <w:sz w:val="20"/>
                <w:szCs w:val="20"/>
                <w:lang w:val="ru"/>
              </w:rPr>
              <w:t>ля ФЖЕЛ (пациентов, для которых</w:t>
            </w:r>
          </w:p>
          <w:p w14:paraId="0474CE05" w14:textId="77777777" w:rsidR="00995E92" w:rsidRPr="00611449" w:rsidRDefault="00995E92" w:rsidP="001909C6">
            <w:pPr>
              <w:tabs>
                <w:tab w:val="left" w:pos="474"/>
                <w:tab w:val="left" w:pos="567"/>
              </w:tabs>
              <w:jc w:val="both"/>
              <w:rPr>
                <w:sz w:val="20"/>
                <w:szCs w:val="20"/>
              </w:rPr>
            </w:pPr>
            <w:r w:rsidRPr="00611449">
              <w:rPr>
                <w:sz w:val="20"/>
                <w:szCs w:val="20"/>
                <w:lang w:val="ru"/>
              </w:rPr>
              <w:t>данные на 52-й неделе отсутствовали, расценивали как не ответивших на лечение).</w:t>
            </w:r>
          </w:p>
          <w:p w14:paraId="10104D0B" w14:textId="6F1413DD" w:rsidR="00995E92" w:rsidRDefault="00995E92" w:rsidP="001909C6">
            <w:pPr>
              <w:tabs>
                <w:tab w:val="left" w:pos="478"/>
                <w:tab w:val="left" w:pos="567"/>
              </w:tabs>
              <w:jc w:val="both"/>
              <w:rPr>
                <w:sz w:val="20"/>
                <w:szCs w:val="20"/>
                <w:lang w:val="ru"/>
              </w:rPr>
            </w:pPr>
            <w:r w:rsidRPr="00611449">
              <w:rPr>
                <w:sz w:val="20"/>
                <w:szCs w:val="20"/>
                <w:vertAlign w:val="superscript"/>
                <w:lang w:val="ru"/>
              </w:rPr>
              <w:t>2</w:t>
            </w:r>
            <w:r w:rsidR="001909C6">
              <w:rPr>
                <w:sz w:val="20"/>
                <w:szCs w:val="20"/>
                <w:vertAlign w:val="superscript"/>
                <w:lang w:val="ru"/>
              </w:rPr>
              <w:t xml:space="preserve"> </w:t>
            </w:r>
            <w:r w:rsidRPr="00611449">
              <w:rPr>
                <w:sz w:val="20"/>
                <w:szCs w:val="20"/>
                <w:lang w:val="ru"/>
              </w:rPr>
              <w:t>На основе логистической регрессионной модели с непрерывн</w:t>
            </w:r>
            <w:r>
              <w:rPr>
                <w:sz w:val="20"/>
                <w:szCs w:val="20"/>
                <w:lang w:val="ru"/>
              </w:rPr>
              <w:t>ой ковариацией исходного уровня</w:t>
            </w:r>
          </w:p>
          <w:p w14:paraId="5C684D73" w14:textId="13E24081" w:rsidR="00995E92" w:rsidRPr="00611449" w:rsidRDefault="00995E92" w:rsidP="001909C6">
            <w:pPr>
              <w:tabs>
                <w:tab w:val="left" w:pos="478"/>
                <w:tab w:val="left" w:pos="567"/>
              </w:tabs>
              <w:jc w:val="both"/>
              <w:rPr>
                <w:sz w:val="20"/>
                <w:szCs w:val="20"/>
                <w:lang w:val="ru"/>
              </w:rPr>
            </w:pPr>
            <w:r w:rsidRPr="00611449">
              <w:rPr>
                <w:sz w:val="20"/>
                <w:szCs w:val="20"/>
                <w:lang w:val="ru"/>
              </w:rPr>
              <w:t>прогнозируемого значения ФЖЕЛ в процентном выражении и бинарной ковариацией картины на КТВР</w:t>
            </w:r>
            <w:r w:rsidR="001909C6">
              <w:rPr>
                <w:sz w:val="20"/>
                <w:szCs w:val="20"/>
                <w:lang w:val="ru"/>
              </w:rPr>
              <w:t>.</w:t>
            </w:r>
          </w:p>
        </w:tc>
      </w:tr>
    </w:tbl>
    <w:p w14:paraId="7179EC33" w14:textId="77777777" w:rsidR="00995E92" w:rsidRPr="00FA74F0" w:rsidRDefault="00995E92" w:rsidP="00995E92">
      <w:pPr>
        <w:tabs>
          <w:tab w:val="left" w:pos="567"/>
        </w:tabs>
        <w:rPr>
          <w:i/>
          <w:iCs/>
          <w:sz w:val="20"/>
          <w:u w:val="single"/>
        </w:rPr>
      </w:pPr>
    </w:p>
    <w:p w14:paraId="3235F4D6" w14:textId="7E5552A2" w:rsidR="00995E92" w:rsidRPr="00071AC4" w:rsidRDefault="00995E92" w:rsidP="00995E92">
      <w:pPr>
        <w:tabs>
          <w:tab w:val="left" w:pos="567"/>
        </w:tabs>
        <w:rPr>
          <w:i/>
          <w:iCs/>
          <w:lang w:val="ru"/>
        </w:rPr>
      </w:pPr>
      <w:r w:rsidRPr="00886DA0">
        <w:rPr>
          <w:i/>
          <w:iCs/>
          <w:lang w:val="ru"/>
        </w:rPr>
        <w:t>Время до первого обострения ИБЛ или летального исхода</w:t>
      </w:r>
    </w:p>
    <w:p w14:paraId="5AFE883D" w14:textId="02EA3A43" w:rsidR="00995E92" w:rsidRDefault="00995E92" w:rsidP="00071AC4">
      <w:pPr>
        <w:tabs>
          <w:tab w:val="left" w:pos="567"/>
        </w:tabs>
        <w:ind w:firstLine="709"/>
        <w:jc w:val="both"/>
        <w:rPr>
          <w:sz w:val="20"/>
          <w:lang w:val="ru"/>
        </w:rPr>
      </w:pPr>
      <w:r w:rsidRPr="00886DA0">
        <w:rPr>
          <w:lang w:val="ru"/>
        </w:rPr>
        <w:t xml:space="preserve">За все время исследования доля пациентов, у которых произошло хотя бы одно явление, связанное с первым обострением ИБЛ или летальным исходом, составила 13,9 % в группе </w:t>
      </w:r>
      <w:r>
        <w:rPr>
          <w:lang w:val="ru"/>
        </w:rPr>
        <w:t>нинтеданиба</w:t>
      </w:r>
      <w:r w:rsidRPr="00886DA0">
        <w:rPr>
          <w:lang w:val="ru"/>
        </w:rPr>
        <w:t xml:space="preserve"> и 19,6 % в группе плацебо. ОР составило 0,67 (95 % ДИ: 0,46, 0,98; номинальное значение </w:t>
      </w:r>
      <w:r w:rsidR="001909C6" w:rsidRPr="00886DA0">
        <w:rPr>
          <w:lang w:val="ru"/>
        </w:rPr>
        <w:t>р</w:t>
      </w:r>
      <w:r w:rsidRPr="00886DA0">
        <w:rPr>
          <w:lang w:val="ru"/>
        </w:rPr>
        <w:t xml:space="preserve"> = 0,0387), что свидетельствует о снижении риска первого обострения ИБЛ или летального исхода у пациентов, получавших </w:t>
      </w:r>
      <w:r>
        <w:rPr>
          <w:lang w:val="ru"/>
        </w:rPr>
        <w:t>нинтеданиб</w:t>
      </w:r>
      <w:r w:rsidRPr="00886DA0">
        <w:rPr>
          <w:lang w:val="ru"/>
        </w:rPr>
        <w:t>, на 33 % по сравнению с плацебо (рисунок 4</w:t>
      </w:r>
      <w:r>
        <w:rPr>
          <w:lang w:val="ru"/>
        </w:rPr>
        <w:t>-4</w:t>
      </w:r>
      <w:r w:rsidRPr="00886DA0">
        <w:rPr>
          <w:lang w:val="ru"/>
        </w:rPr>
        <w:t>)</w:t>
      </w:r>
      <w:r>
        <w:rPr>
          <w:sz w:val="20"/>
          <w:lang w:val="ru"/>
        </w:rPr>
        <w:t>.</w:t>
      </w:r>
    </w:p>
    <w:p w14:paraId="71BD6579" w14:textId="77777777" w:rsidR="00995E92" w:rsidRDefault="00995E92" w:rsidP="00995E92">
      <w:pPr>
        <w:tabs>
          <w:tab w:val="left" w:pos="567"/>
        </w:tabs>
        <w:rPr>
          <w:sz w:val="20"/>
          <w:lang w:val="ru"/>
        </w:rPr>
      </w:pPr>
    </w:p>
    <w:p w14:paraId="09EAC095" w14:textId="77777777" w:rsidR="00995E92" w:rsidRDefault="00995E92" w:rsidP="00995E92">
      <w:pPr>
        <w:tabs>
          <w:tab w:val="left" w:pos="567"/>
        </w:tabs>
        <w:rPr>
          <w:sz w:val="20"/>
          <w:lang w:val="ru"/>
        </w:rPr>
      </w:pPr>
    </w:p>
    <w:p w14:paraId="0DEABDB8" w14:textId="77777777" w:rsidR="00995E92" w:rsidRDefault="00995E92" w:rsidP="00995E92">
      <w:pPr>
        <w:tabs>
          <w:tab w:val="left" w:pos="567"/>
        </w:tabs>
        <w:rPr>
          <w:sz w:val="20"/>
          <w:lang w:val="ru"/>
        </w:rPr>
      </w:pPr>
    </w:p>
    <w:p w14:paraId="017CE80E" w14:textId="77777777" w:rsidR="00995E92" w:rsidRDefault="00995E92" w:rsidP="00995E92">
      <w:pPr>
        <w:tabs>
          <w:tab w:val="left" w:pos="567"/>
        </w:tabs>
        <w:rPr>
          <w:sz w:val="20"/>
          <w:lang w:val="ru"/>
        </w:rPr>
      </w:pPr>
    </w:p>
    <w:p w14:paraId="2FDF1B02" w14:textId="77777777" w:rsidR="00995E92" w:rsidRDefault="00995E92" w:rsidP="00995E92">
      <w:pPr>
        <w:tabs>
          <w:tab w:val="left" w:pos="567"/>
        </w:tabs>
        <w:rPr>
          <w:sz w:val="20"/>
          <w:lang w:val="ru"/>
        </w:rPr>
      </w:pPr>
    </w:p>
    <w:p w14:paraId="1D1BDEDE" w14:textId="77777777" w:rsidR="00995E92" w:rsidRDefault="00995E92" w:rsidP="00995E92">
      <w:pPr>
        <w:tabs>
          <w:tab w:val="left" w:pos="567"/>
        </w:tabs>
        <w:rPr>
          <w:sz w:val="20"/>
          <w:lang w:val="ru"/>
        </w:rPr>
      </w:pPr>
    </w:p>
    <w:p w14:paraId="5141A009" w14:textId="77777777" w:rsidR="00995E92" w:rsidRDefault="00995E92" w:rsidP="00995E92">
      <w:pPr>
        <w:tabs>
          <w:tab w:val="left" w:pos="567"/>
        </w:tabs>
        <w:rPr>
          <w:sz w:val="20"/>
          <w:lang w:val="ru"/>
        </w:rPr>
      </w:pPr>
    </w:p>
    <w:p w14:paraId="5DA54FFF" w14:textId="77777777" w:rsidR="00995E92" w:rsidRDefault="00995E92" w:rsidP="00995E92">
      <w:pPr>
        <w:tabs>
          <w:tab w:val="left" w:pos="567"/>
        </w:tabs>
        <w:rPr>
          <w:sz w:val="20"/>
          <w:lang w:val="ru"/>
        </w:rPr>
      </w:pPr>
    </w:p>
    <w:p w14:paraId="29FAE02D" w14:textId="77777777" w:rsidR="00995E92" w:rsidRDefault="00995E92" w:rsidP="00995E92">
      <w:pPr>
        <w:tabs>
          <w:tab w:val="left" w:pos="567"/>
        </w:tabs>
        <w:rPr>
          <w:sz w:val="20"/>
          <w:lang w:val="ru"/>
        </w:rPr>
      </w:pPr>
    </w:p>
    <w:p w14:paraId="1876DF77" w14:textId="77777777" w:rsidR="00995E92" w:rsidRDefault="00995E92" w:rsidP="00995E92">
      <w:pPr>
        <w:tabs>
          <w:tab w:val="left" w:pos="567"/>
        </w:tabs>
        <w:rPr>
          <w:sz w:val="20"/>
          <w:lang w:val="ru"/>
        </w:rPr>
      </w:pPr>
    </w:p>
    <w:p w14:paraId="236785CA" w14:textId="77777777" w:rsidR="00995E92" w:rsidRDefault="00995E92" w:rsidP="00995E92">
      <w:pPr>
        <w:tabs>
          <w:tab w:val="left" w:pos="567"/>
        </w:tabs>
        <w:rPr>
          <w:sz w:val="20"/>
          <w:lang w:val="ru"/>
        </w:rPr>
      </w:pPr>
    </w:p>
    <w:p w14:paraId="55845AA4" w14:textId="77777777" w:rsidR="00995E92" w:rsidRDefault="00995E92" w:rsidP="00995E92">
      <w:pPr>
        <w:tabs>
          <w:tab w:val="left" w:pos="567"/>
        </w:tabs>
        <w:rPr>
          <w:sz w:val="20"/>
          <w:lang w:val="ru"/>
        </w:rPr>
      </w:pPr>
    </w:p>
    <w:p w14:paraId="519631A0" w14:textId="77777777" w:rsidR="00995E92" w:rsidRDefault="00995E92" w:rsidP="00995E92">
      <w:pPr>
        <w:tabs>
          <w:tab w:val="left" w:pos="567"/>
        </w:tabs>
        <w:rPr>
          <w:sz w:val="20"/>
          <w:lang w:val="ru"/>
        </w:rPr>
      </w:pPr>
    </w:p>
    <w:p w14:paraId="5D26DB19" w14:textId="650FE14D" w:rsidR="001909C6" w:rsidRDefault="001909C6" w:rsidP="001909C6">
      <w:pPr>
        <w:pStyle w:val="af5"/>
        <w:keepNext/>
        <w:jc w:val="both"/>
      </w:pPr>
      <w:bookmarkStart w:id="179" w:name="_Toc167099684"/>
      <w:r>
        <w:lastRenderedPageBreak/>
        <w:t xml:space="preserve">Рисунок </w:t>
      </w:r>
      <w:r w:rsidR="00881287">
        <w:fldChar w:fldCharType="begin"/>
      </w:r>
      <w:r w:rsidR="00881287">
        <w:instrText xml:space="preserve"> STYLEREF 1 \s </w:instrText>
      </w:r>
      <w:r w:rsidR="00881287">
        <w:fldChar w:fldCharType="separate"/>
      </w:r>
      <w:r w:rsidR="00AE158E">
        <w:rPr>
          <w:noProof/>
        </w:rPr>
        <w:t>4</w:t>
      </w:r>
      <w:r w:rsidR="00881287">
        <w:rPr>
          <w:noProof/>
        </w:rPr>
        <w:fldChar w:fldCharType="end"/>
      </w:r>
      <w:r w:rsidR="00AE158E">
        <w:noBreakHyphen/>
      </w:r>
      <w:r w:rsidR="00881287">
        <w:fldChar w:fldCharType="begin"/>
      </w:r>
      <w:r w:rsidR="00881287">
        <w:instrText xml:space="preserve"> SEQ Рисунок \* ARABIC \</w:instrText>
      </w:r>
      <w:r w:rsidR="00881287">
        <w:instrText xml:space="preserve">s 1 </w:instrText>
      </w:r>
      <w:r w:rsidR="00881287">
        <w:fldChar w:fldCharType="separate"/>
      </w:r>
      <w:r w:rsidR="00AE158E">
        <w:rPr>
          <w:noProof/>
        </w:rPr>
        <w:t>4</w:t>
      </w:r>
      <w:r w:rsidR="00881287">
        <w:rPr>
          <w:noProof/>
        </w:rPr>
        <w:fldChar w:fldCharType="end"/>
      </w:r>
      <w:r>
        <w:t xml:space="preserve">. </w:t>
      </w:r>
      <w:r w:rsidRPr="001909C6">
        <w:rPr>
          <w:b w:val="0"/>
          <w:bCs w:val="0"/>
          <w:lang w:val="ru"/>
        </w:rPr>
        <w:t>График Каплана-Мейера времени до первого обострения ИБЛ или летального исхода в течение всего исследования.</w:t>
      </w:r>
      <w:bookmarkEnd w:id="179"/>
    </w:p>
    <w:p w14:paraId="2B2A63C5" w14:textId="78421039" w:rsidR="001909C6" w:rsidRPr="0008529D" w:rsidRDefault="001909C6" w:rsidP="001909C6">
      <w:pPr>
        <w:tabs>
          <w:tab w:val="left" w:pos="1418"/>
        </w:tabs>
        <w:jc w:val="both"/>
        <w:rPr>
          <w:bCs/>
          <w:lang w:val="ru"/>
        </w:rPr>
      </w:pPr>
      <w:r>
        <w:rPr>
          <w:bCs/>
          <w:noProof/>
          <w:lang w:eastAsia="ru-RU"/>
        </w:rPr>
        <w:drawing>
          <wp:inline distT="0" distB="0" distL="0" distR="0" wp14:anchorId="36745569" wp14:editId="1F9805A1">
            <wp:extent cx="5940000" cy="4524140"/>
            <wp:effectExtent l="0" t="0" r="381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000" cy="4524140"/>
                    </a:xfrm>
                    <a:prstGeom prst="rect">
                      <a:avLst/>
                    </a:prstGeom>
                    <a:noFill/>
                    <a:ln>
                      <a:noFill/>
                    </a:ln>
                  </pic:spPr>
                </pic:pic>
              </a:graphicData>
            </a:graphic>
          </wp:inline>
        </w:drawing>
      </w:r>
    </w:p>
    <w:p w14:paraId="7AA03AB2" w14:textId="77777777" w:rsidR="00995E92" w:rsidRPr="00A02C2C" w:rsidRDefault="00995E92" w:rsidP="00995E92">
      <w:pPr>
        <w:tabs>
          <w:tab w:val="left" w:pos="567"/>
        </w:tabs>
        <w:rPr>
          <w:b/>
          <w:bCs/>
          <w:sz w:val="20"/>
        </w:rPr>
      </w:pPr>
    </w:p>
    <w:p w14:paraId="35F58E6E" w14:textId="2E284A54" w:rsidR="00995E92" w:rsidRPr="001909C6" w:rsidRDefault="00995E92" w:rsidP="001909C6">
      <w:pPr>
        <w:tabs>
          <w:tab w:val="left" w:pos="567"/>
        </w:tabs>
        <w:jc w:val="both"/>
        <w:rPr>
          <w:i/>
          <w:iCs/>
          <w:lang w:val="ru"/>
        </w:rPr>
      </w:pPr>
      <w:r w:rsidRPr="0008529D">
        <w:rPr>
          <w:i/>
          <w:iCs/>
          <w:lang w:val="ru"/>
        </w:rPr>
        <w:t>Анализ выживаемости</w:t>
      </w:r>
    </w:p>
    <w:p w14:paraId="2865DB51" w14:textId="39E04F7A" w:rsidR="00995E92" w:rsidRDefault="00995E92" w:rsidP="00071AC4">
      <w:pPr>
        <w:tabs>
          <w:tab w:val="left" w:pos="567"/>
        </w:tabs>
        <w:ind w:firstLine="709"/>
        <w:jc w:val="both"/>
        <w:rPr>
          <w:lang w:val="ru"/>
        </w:rPr>
      </w:pPr>
      <w:r w:rsidRPr="0008529D">
        <w:rPr>
          <w:lang w:val="ru"/>
        </w:rPr>
        <w:t xml:space="preserve">Риск летального исхода был ниже в группе </w:t>
      </w:r>
      <w:r>
        <w:rPr>
          <w:lang w:val="ru"/>
        </w:rPr>
        <w:t>нинтеданиба</w:t>
      </w:r>
      <w:r w:rsidRPr="0008529D">
        <w:rPr>
          <w:lang w:val="ru"/>
        </w:rPr>
        <w:t xml:space="preserve"> по сравнению с группой плацебо. ОР составило 0,78 (95 % ДИ: 0,50, 1,21; номинальное значение p = 0,2594), что свидетельствует о снижении риска летального исхода на 22 % у пациентов, получавших </w:t>
      </w:r>
      <w:r>
        <w:rPr>
          <w:lang w:val="ru"/>
        </w:rPr>
        <w:t>нинтеданиб</w:t>
      </w:r>
      <w:r w:rsidRPr="0008529D">
        <w:rPr>
          <w:lang w:val="ru"/>
        </w:rPr>
        <w:t>, по сравнению с группой плацебо.</w:t>
      </w:r>
    </w:p>
    <w:p w14:paraId="669B8598" w14:textId="77777777" w:rsidR="00995E92" w:rsidRPr="0008529D" w:rsidRDefault="00995E92" w:rsidP="00995E92">
      <w:pPr>
        <w:tabs>
          <w:tab w:val="left" w:pos="567"/>
        </w:tabs>
      </w:pPr>
    </w:p>
    <w:p w14:paraId="776109E2" w14:textId="77777777" w:rsidR="00995E92" w:rsidRPr="0008529D" w:rsidRDefault="00995E92" w:rsidP="00071AC4">
      <w:pPr>
        <w:tabs>
          <w:tab w:val="left" w:pos="567"/>
        </w:tabs>
        <w:jc w:val="both"/>
      </w:pPr>
      <w:r w:rsidRPr="0008529D">
        <w:rPr>
          <w:i/>
          <w:iCs/>
          <w:lang w:val="ru"/>
        </w:rPr>
        <w:t>Время до прогрессирования (прогнозируемое абсолютное снижение показателя ФЖЕЛ в процентном выражении ≥ 10 %) либо летального исхода</w:t>
      </w:r>
    </w:p>
    <w:p w14:paraId="60C511FE" w14:textId="570119F2" w:rsidR="00995E92" w:rsidRPr="0008529D" w:rsidRDefault="00995E92" w:rsidP="00071AC4">
      <w:pPr>
        <w:tabs>
          <w:tab w:val="left" w:pos="567"/>
        </w:tabs>
        <w:ind w:firstLine="709"/>
        <w:jc w:val="both"/>
      </w:pPr>
      <w:r w:rsidRPr="0008529D">
        <w:rPr>
          <w:lang w:val="ru"/>
        </w:rPr>
        <w:t xml:space="preserve">В исследовании INBUILD риск прогрессирования заболевания (абсолютное прогнозируемое снижение показателя ФЖЕЛ в процентном выражении ≥ 10 %) или летального исхода был снижен у пациентов, получавших </w:t>
      </w:r>
      <w:r>
        <w:rPr>
          <w:lang w:val="ru"/>
        </w:rPr>
        <w:t>нинтеданиб</w:t>
      </w:r>
      <w:r w:rsidRPr="0008529D">
        <w:rPr>
          <w:lang w:val="ru"/>
        </w:rPr>
        <w:t xml:space="preserve">. Доля пациентов, у которых возникло явление, составила 40,4 % в группе </w:t>
      </w:r>
      <w:r>
        <w:rPr>
          <w:lang w:val="ru"/>
        </w:rPr>
        <w:t>нинтеданиба</w:t>
      </w:r>
      <w:r w:rsidRPr="0008529D">
        <w:rPr>
          <w:lang w:val="ru"/>
        </w:rPr>
        <w:t xml:space="preserve"> и 54,7 % в группе плацебо. ОР составило 0,66 (95 % ДИ: 0,53, 0,83; p = 0,0003), что свидетельствует о снижении риска прогрессирования (абсолютное прогнозируемое снижение показателя ФЖЕЛ в процентном выражении ≥ 10 %) или летального исхода на 34 % у пациентов, получавших </w:t>
      </w:r>
      <w:r>
        <w:rPr>
          <w:lang w:val="ru"/>
        </w:rPr>
        <w:t>нинтеданиб</w:t>
      </w:r>
      <w:r w:rsidRPr="0008529D">
        <w:rPr>
          <w:lang w:val="ru"/>
        </w:rPr>
        <w:t>, по сравнению с группой плацебо</w:t>
      </w:r>
      <w:r w:rsidRPr="00890826">
        <w:t xml:space="preserve"> [8]</w:t>
      </w:r>
      <w:r w:rsidRPr="0008529D">
        <w:rPr>
          <w:lang w:val="ru"/>
        </w:rPr>
        <w:t>.</w:t>
      </w:r>
    </w:p>
    <w:p w14:paraId="035036E3" w14:textId="0D4D01E0" w:rsidR="00995E92" w:rsidRDefault="00995E92" w:rsidP="00995E92">
      <w:pPr>
        <w:tabs>
          <w:tab w:val="left" w:pos="567"/>
        </w:tabs>
        <w:rPr>
          <w:i/>
          <w:iCs/>
          <w:sz w:val="20"/>
          <w:u w:val="single"/>
        </w:rPr>
      </w:pPr>
    </w:p>
    <w:p w14:paraId="5E4DB2B5" w14:textId="40FA3DEE" w:rsidR="00071AC4" w:rsidRDefault="00071AC4" w:rsidP="00995E92">
      <w:pPr>
        <w:tabs>
          <w:tab w:val="left" w:pos="567"/>
        </w:tabs>
        <w:rPr>
          <w:i/>
          <w:iCs/>
          <w:sz w:val="20"/>
          <w:u w:val="single"/>
        </w:rPr>
      </w:pPr>
    </w:p>
    <w:p w14:paraId="5B26B996" w14:textId="787C6903" w:rsidR="00071AC4" w:rsidRDefault="00071AC4" w:rsidP="00995E92">
      <w:pPr>
        <w:tabs>
          <w:tab w:val="left" w:pos="567"/>
        </w:tabs>
        <w:rPr>
          <w:i/>
          <w:iCs/>
          <w:sz w:val="20"/>
          <w:u w:val="single"/>
        </w:rPr>
      </w:pPr>
    </w:p>
    <w:p w14:paraId="57D591D9" w14:textId="77777777" w:rsidR="00071AC4" w:rsidRPr="00FA74F0" w:rsidRDefault="00071AC4" w:rsidP="00995E92">
      <w:pPr>
        <w:tabs>
          <w:tab w:val="left" w:pos="567"/>
        </w:tabs>
        <w:rPr>
          <w:i/>
          <w:iCs/>
          <w:sz w:val="20"/>
          <w:u w:val="single"/>
        </w:rPr>
      </w:pPr>
    </w:p>
    <w:p w14:paraId="05097D4A" w14:textId="773C2F4E" w:rsidR="00995E92" w:rsidRPr="001909C6" w:rsidRDefault="00995E92" w:rsidP="001909C6">
      <w:pPr>
        <w:tabs>
          <w:tab w:val="left" w:pos="567"/>
        </w:tabs>
        <w:jc w:val="both"/>
        <w:rPr>
          <w:i/>
          <w:iCs/>
          <w:lang w:val="ru"/>
        </w:rPr>
      </w:pPr>
      <w:r w:rsidRPr="0008529D">
        <w:rPr>
          <w:i/>
          <w:iCs/>
          <w:lang w:val="ru"/>
        </w:rPr>
        <w:lastRenderedPageBreak/>
        <w:t>Качество жизни</w:t>
      </w:r>
    </w:p>
    <w:p w14:paraId="58184424" w14:textId="7AC7D955" w:rsidR="00995E92" w:rsidRPr="0008529D" w:rsidRDefault="00995E92" w:rsidP="00071AC4">
      <w:pPr>
        <w:tabs>
          <w:tab w:val="left" w:pos="567"/>
        </w:tabs>
        <w:ind w:firstLine="709"/>
        <w:jc w:val="both"/>
      </w:pPr>
      <w:r w:rsidRPr="0008529D">
        <w:rPr>
          <w:lang w:val="ru"/>
        </w:rPr>
        <w:t>Скорректированное среднее изменение общего балла по шкале K-BILD по сравнению с исходным уровнем на 52-й неделе составило -0,79 единиц в группе плацебо и 0,55 единиц в группе</w:t>
      </w:r>
      <w:r w:rsidR="00D84B1D">
        <w:rPr>
          <w:lang w:val="ru"/>
        </w:rPr>
        <w:t xml:space="preserve"> </w:t>
      </w:r>
      <w:r>
        <w:rPr>
          <w:lang w:val="ru"/>
        </w:rPr>
        <w:t>нинтеданиба</w:t>
      </w:r>
      <w:r w:rsidRPr="0008529D">
        <w:rPr>
          <w:lang w:val="ru"/>
        </w:rPr>
        <w:t>. Разница между группами лечения составила 1,34 (95 % ДИ: -0,31, 2,98; номинальное значение Р = 0,1115).</w:t>
      </w:r>
    </w:p>
    <w:p w14:paraId="35FB0520" w14:textId="753D06F2" w:rsidR="00995E92" w:rsidRPr="0008529D" w:rsidRDefault="00995E92" w:rsidP="00071AC4">
      <w:pPr>
        <w:tabs>
          <w:tab w:val="left" w:pos="567"/>
        </w:tabs>
        <w:ind w:firstLine="709"/>
        <w:jc w:val="both"/>
      </w:pPr>
      <w:r w:rsidRPr="0008529D">
        <w:rPr>
          <w:lang w:val="ru"/>
        </w:rPr>
        <w:t xml:space="preserve">Скорректированное среднее абсолютное изменение оценки симптомов одышки в домене живущих с фиброзом легких (L-PF) на 52-й неделе по сравнению с исходным уровнем составило 4,28 в группе </w:t>
      </w:r>
      <w:r>
        <w:rPr>
          <w:lang w:val="ru"/>
        </w:rPr>
        <w:t>нинтеданиба</w:t>
      </w:r>
      <w:r w:rsidRPr="0008529D">
        <w:rPr>
          <w:lang w:val="ru"/>
        </w:rPr>
        <w:t xml:space="preserve"> по сравнению с 7,81 в группе плацебо. Скорректированная средняя разница между группами в пользу </w:t>
      </w:r>
      <w:r>
        <w:rPr>
          <w:lang w:val="ru"/>
        </w:rPr>
        <w:t>нинтеданиба</w:t>
      </w:r>
      <w:r w:rsidRPr="0008529D">
        <w:rPr>
          <w:lang w:val="ru"/>
        </w:rPr>
        <w:t xml:space="preserve"> составила -3,53 (95 %</w:t>
      </w:r>
      <w:r>
        <w:t xml:space="preserve"> </w:t>
      </w:r>
      <w:r w:rsidRPr="0008529D">
        <w:rPr>
          <w:lang w:val="ru"/>
        </w:rPr>
        <w:t xml:space="preserve">ДИ: -6,14, -0,92; номинальное значение p = 0,0081). Скорректированное среднее абсолютное изменение оценки симптомов кашля в домене L-PF на 52-й неделе по сравнению с исходным уровнем составило -1,84 в группе </w:t>
      </w:r>
      <w:r>
        <w:rPr>
          <w:lang w:val="ru"/>
        </w:rPr>
        <w:t>нинтеданиба</w:t>
      </w:r>
      <w:r w:rsidRPr="0008529D">
        <w:rPr>
          <w:lang w:val="ru"/>
        </w:rPr>
        <w:t xml:space="preserve"> по сравнению с 4,25 в группе плацебо. Скорректированная средняя разница между группами в пользу </w:t>
      </w:r>
      <w:r>
        <w:rPr>
          <w:lang w:val="ru"/>
        </w:rPr>
        <w:t>нинтеданиба</w:t>
      </w:r>
      <w:r w:rsidRPr="0008529D">
        <w:rPr>
          <w:lang w:val="ru"/>
        </w:rPr>
        <w:t xml:space="preserve"> составила -6,09 (95 %</w:t>
      </w:r>
      <w:r>
        <w:t xml:space="preserve"> </w:t>
      </w:r>
      <w:r w:rsidRPr="0008529D">
        <w:rPr>
          <w:lang w:val="ru"/>
        </w:rPr>
        <w:t>ДИ: -9,65, -2,53; номинальное значение p = 0,0008).</w:t>
      </w:r>
    </w:p>
    <w:p w14:paraId="7A00739D" w14:textId="77777777" w:rsidR="00995E92" w:rsidRPr="00707D60" w:rsidRDefault="00995E92" w:rsidP="00995E92">
      <w:pPr>
        <w:pStyle w:val="a5"/>
        <w:widowControl w:val="0"/>
        <w:ind w:left="1335"/>
        <w:rPr>
          <w:iCs/>
          <w:szCs w:val="28"/>
        </w:rPr>
      </w:pPr>
    </w:p>
    <w:p w14:paraId="7E6049D0" w14:textId="2090A826" w:rsidR="00995E92" w:rsidRDefault="00995E92" w:rsidP="00071AC4">
      <w:pPr>
        <w:pStyle w:val="4"/>
        <w:rPr>
          <w:color w:val="000000" w:themeColor="text1"/>
        </w:rPr>
      </w:pPr>
      <w:bookmarkStart w:id="180" w:name="_Toc159495375"/>
      <w:r w:rsidRPr="00494D30">
        <w:t>Интерстициальная болезнь легких, ассоциированная с системным склерозом (ИБЛ СС)</w:t>
      </w:r>
      <w:bookmarkEnd w:id="180"/>
    </w:p>
    <w:p w14:paraId="4EFCB376" w14:textId="77777777" w:rsidR="00995E92" w:rsidRPr="008534AA" w:rsidRDefault="00995E92" w:rsidP="00995E92"/>
    <w:p w14:paraId="4F7D9C4B" w14:textId="6500E8EA" w:rsidR="00995E92" w:rsidRPr="00494D30" w:rsidRDefault="00995E92" w:rsidP="00BE144D">
      <w:pPr>
        <w:tabs>
          <w:tab w:val="left" w:pos="567"/>
        </w:tabs>
        <w:ind w:firstLine="709"/>
        <w:jc w:val="both"/>
      </w:pPr>
      <w:r w:rsidRPr="00494D30">
        <w:rPr>
          <w:lang w:val="ru"/>
        </w:rPr>
        <w:t xml:space="preserve">Клиническую эффективность </w:t>
      </w:r>
      <w:r>
        <w:rPr>
          <w:lang w:val="ru"/>
        </w:rPr>
        <w:t>нинтеданиба</w:t>
      </w:r>
      <w:r w:rsidRPr="00494D30">
        <w:rPr>
          <w:lang w:val="ru"/>
        </w:rPr>
        <w:t xml:space="preserve"> изучали у пациентов с ИБЛ СС в двойном слепом, рандомизированном, плацебо-контролируемом исследовании фазы III (SENSCIS). ИБЛ СС диагностировали у пациентов на основании классификационных критериев Американской коллегии ревматологов/Европейской лиги по борьбе с ревматизмом 2013 г. и результатов компьютерной томографии грудной клетки высокого разрешения (КТВР), выполненной в течение предыдущих 12 месяцев. В общей сложности рандомизировали 580 пациентов в соотношении 1:1 для получения </w:t>
      </w:r>
      <w:r>
        <w:rPr>
          <w:lang w:val="ru"/>
        </w:rPr>
        <w:t>нинтеданиба</w:t>
      </w:r>
      <w:r w:rsidRPr="00494D30">
        <w:rPr>
          <w:lang w:val="ru"/>
        </w:rPr>
        <w:t xml:space="preserve"> в дозе 150 мг 2 р/сут или соответствующего плацебо в течение как минимум 52 недель, из них 576 пациентов прошли курс лечения. Рандомизация была стратифицирована по статусу антител к топоизомеразе (ATA). Отдельные пациенты проходили лечение в слепом исследовании продолжительностью до 100 недель (медиана объема воздействия </w:t>
      </w:r>
      <w:r>
        <w:rPr>
          <w:lang w:val="ru"/>
        </w:rPr>
        <w:t>нинтеданиба</w:t>
      </w:r>
      <w:r w:rsidRPr="00494D30">
        <w:rPr>
          <w:lang w:val="ru"/>
        </w:rPr>
        <w:t xml:space="preserve"> составила 15,4 месяца, а средний объем воздействия </w:t>
      </w:r>
      <w:r>
        <w:rPr>
          <w:lang w:val="ru"/>
        </w:rPr>
        <w:t>нинтеданиба</w:t>
      </w:r>
      <w:r w:rsidRPr="00494D30">
        <w:rPr>
          <w:lang w:val="ru"/>
        </w:rPr>
        <w:t xml:space="preserve"> – 14,5 месяца)</w:t>
      </w:r>
      <w:r w:rsidRPr="00A1090D">
        <w:t xml:space="preserve"> [23]</w:t>
      </w:r>
      <w:r w:rsidRPr="00494D30">
        <w:rPr>
          <w:lang w:val="ru"/>
        </w:rPr>
        <w:t>.</w:t>
      </w:r>
    </w:p>
    <w:p w14:paraId="20E1CEB4" w14:textId="2B12EB6B" w:rsidR="00995E92" w:rsidRPr="00494D30" w:rsidRDefault="00995E92" w:rsidP="00BE144D">
      <w:pPr>
        <w:tabs>
          <w:tab w:val="left" w:pos="567"/>
        </w:tabs>
        <w:ind w:firstLine="709"/>
        <w:jc w:val="both"/>
        <w:rPr>
          <w:lang w:val="ru"/>
        </w:rPr>
      </w:pPr>
      <w:r w:rsidRPr="00494D30">
        <w:rPr>
          <w:lang w:val="ru"/>
        </w:rPr>
        <w:t>Первичной конечной точкой являлась скорость снижения показателя ФЖЕЛ в годовом исчислении в течение 52 недель. Основными вторичными конечными точками являлись абсолютное изменение модифицированного кожного индекса по Роднану (Rodnan Skin Score, mRSS) на 52-й неделе по сравнению с исходным уровнем и абсолютное изменение общей оценки общего балла по Анкете госпиталя Святого Георга для оценки дыхательной функции (Saint George’s Respiratory Questionnaire, SGRQ) на 52-й неделе по сравнению с исходным уровнем.</w:t>
      </w:r>
    </w:p>
    <w:p w14:paraId="11C3809F" w14:textId="3D0CF6CA" w:rsidR="00995E92" w:rsidRDefault="00995E92" w:rsidP="00BE144D">
      <w:pPr>
        <w:tabs>
          <w:tab w:val="left" w:pos="567"/>
        </w:tabs>
        <w:ind w:firstLine="709"/>
        <w:jc w:val="both"/>
      </w:pPr>
      <w:r w:rsidRPr="00494D30">
        <w:rPr>
          <w:lang w:val="ru"/>
        </w:rPr>
        <w:t>В общей популяции 75,2 % пацие</w:t>
      </w:r>
      <w:r>
        <w:rPr>
          <w:lang w:val="ru"/>
        </w:rPr>
        <w:t>нтов были женского пола. Среднее</w:t>
      </w:r>
      <w:r w:rsidRPr="00494D30">
        <w:rPr>
          <w:lang w:val="ru"/>
        </w:rPr>
        <w:t xml:space="preserve"> (стандартное отклонение [СО, минимум-максимум]) возраст составил 54,0 (12,2, 20-79) года. В целом 51,9 % пациентов имели диффузный кожный системный склероз (СС) и 48,1 % – ограниченный кожный СС. Среднее (СО) время от первого появления симптомов, не связанных с болезнью Рейно, составило 3,49 (1,7) года. 49,0 % пациентов в исходном состоянии находились на стабильной терапии микофенолатами (46,5 % микофенолата мофетила, 1,9 % микофенолата натрия, 0,5 % микофеноловой кислоты).</w:t>
      </w:r>
    </w:p>
    <w:p w14:paraId="142A1434" w14:textId="77777777" w:rsidR="00995E92" w:rsidRDefault="00995E92" w:rsidP="00995E92">
      <w:pPr>
        <w:tabs>
          <w:tab w:val="left" w:pos="567"/>
        </w:tabs>
      </w:pPr>
    </w:p>
    <w:p w14:paraId="2D55CA76" w14:textId="77777777" w:rsidR="00995E92" w:rsidRDefault="00995E92" w:rsidP="00995E92">
      <w:pPr>
        <w:tabs>
          <w:tab w:val="left" w:pos="567"/>
        </w:tabs>
      </w:pPr>
    </w:p>
    <w:p w14:paraId="4F44D3DA" w14:textId="72BDEE88" w:rsidR="00995E92" w:rsidRDefault="00995E92" w:rsidP="00995E92">
      <w:pPr>
        <w:tabs>
          <w:tab w:val="left" w:pos="567"/>
        </w:tabs>
      </w:pPr>
    </w:p>
    <w:p w14:paraId="7B74D1E9" w14:textId="77777777" w:rsidR="001909C6" w:rsidRPr="00E4465F" w:rsidRDefault="001909C6" w:rsidP="00995E92">
      <w:pPr>
        <w:tabs>
          <w:tab w:val="left" w:pos="567"/>
        </w:tabs>
      </w:pPr>
    </w:p>
    <w:p w14:paraId="1E803ADF" w14:textId="77777777" w:rsidR="00995E92" w:rsidRPr="00494D30" w:rsidRDefault="00995E92" w:rsidP="00995E92">
      <w:pPr>
        <w:tabs>
          <w:tab w:val="left" w:pos="567"/>
        </w:tabs>
      </w:pPr>
      <w:r w:rsidRPr="00494D30">
        <w:rPr>
          <w:i/>
          <w:iCs/>
          <w:lang w:val="ru"/>
        </w:rPr>
        <w:lastRenderedPageBreak/>
        <w:t>Скорость снижения ФЖЕЛ в годовом исчислении</w:t>
      </w:r>
    </w:p>
    <w:p w14:paraId="385F4D56" w14:textId="21FD55CF" w:rsidR="00995E92" w:rsidRDefault="00995E92" w:rsidP="00BE144D">
      <w:pPr>
        <w:tabs>
          <w:tab w:val="left" w:pos="567"/>
        </w:tabs>
        <w:ind w:firstLine="709"/>
        <w:jc w:val="both"/>
      </w:pPr>
      <w:r w:rsidRPr="00494D30">
        <w:rPr>
          <w:lang w:val="ru"/>
        </w:rPr>
        <w:t xml:space="preserve">Скорость снижения ФЖЕЛ (в мл) в годовом исчислении за 52 недели достоверно снизилась на 41,0 мл у пациентов, получавших </w:t>
      </w:r>
      <w:r>
        <w:rPr>
          <w:lang w:val="ru"/>
        </w:rPr>
        <w:t>нинтеданиб</w:t>
      </w:r>
      <w:r w:rsidRPr="00494D30">
        <w:rPr>
          <w:lang w:val="ru"/>
        </w:rPr>
        <w:t>, по сравнению с пациентами,</w:t>
      </w:r>
      <w:r>
        <w:rPr>
          <w:lang w:val="ru"/>
        </w:rPr>
        <w:t xml:space="preserve"> получавшими плацебо (таблица 4-12</w:t>
      </w:r>
      <w:r w:rsidRPr="00494D30">
        <w:rPr>
          <w:lang w:val="ru"/>
        </w:rPr>
        <w:t>), что соответствует относительному эффекту лечения на уровне 43,8 %.</w:t>
      </w:r>
    </w:p>
    <w:p w14:paraId="558627EC" w14:textId="4A92253D" w:rsidR="00995E92" w:rsidRPr="00494D30" w:rsidRDefault="00995E92" w:rsidP="00995E92">
      <w:pPr>
        <w:tabs>
          <w:tab w:val="left" w:pos="567"/>
          <w:tab w:val="left" w:leader="underscore" w:pos="9483"/>
        </w:tabs>
      </w:pPr>
    </w:p>
    <w:p w14:paraId="5D76B3C5" w14:textId="7A696472" w:rsidR="00BE144D" w:rsidRDefault="00BE144D" w:rsidP="00BE144D">
      <w:pPr>
        <w:pStyle w:val="af5"/>
        <w:keepNext/>
        <w:jc w:val="both"/>
      </w:pPr>
      <w:bookmarkStart w:id="181" w:name="_Toc167099845"/>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12</w:t>
      </w:r>
      <w:r w:rsidR="00881287">
        <w:rPr>
          <w:noProof/>
        </w:rPr>
        <w:fldChar w:fldCharType="end"/>
      </w:r>
      <w:r>
        <w:t xml:space="preserve">. </w:t>
      </w:r>
      <w:r w:rsidRPr="00BE144D">
        <w:rPr>
          <w:b w:val="0"/>
          <w:bCs w:val="0"/>
          <w:lang w:val="ru"/>
        </w:rPr>
        <w:t>Скорость снижения показателя ФЖЕЛ (в мл) в годовом исчислении за 52 недели.</w:t>
      </w:r>
      <w:bookmarkEnd w:id="181"/>
    </w:p>
    <w:tbl>
      <w:tblPr>
        <w:tblOverlap w:val="never"/>
        <w:tblW w:w="5000" w:type="pct"/>
        <w:tblLayout w:type="fixed"/>
        <w:tblCellMar>
          <w:left w:w="57" w:type="dxa"/>
          <w:right w:w="57" w:type="dxa"/>
        </w:tblCellMar>
        <w:tblLook w:val="04A0" w:firstRow="1" w:lastRow="0" w:firstColumn="1" w:lastColumn="0" w:noHBand="0" w:noVBand="1"/>
      </w:tblPr>
      <w:tblGrid>
        <w:gridCol w:w="3856"/>
        <w:gridCol w:w="2370"/>
        <w:gridCol w:w="3120"/>
      </w:tblGrid>
      <w:tr w:rsidR="00995E92" w:rsidRPr="00494D30" w14:paraId="7FCBA9EC" w14:textId="77777777" w:rsidTr="001909C6">
        <w:trPr>
          <w:trHeight w:val="23"/>
        </w:trPr>
        <w:tc>
          <w:tcPr>
            <w:tcW w:w="3856" w:type="dxa"/>
            <w:tcBorders>
              <w:top w:val="single" w:sz="4" w:space="0" w:color="auto"/>
              <w:left w:val="single" w:sz="4" w:space="0" w:color="auto"/>
            </w:tcBorders>
            <w:shd w:val="clear" w:color="auto" w:fill="D9D9D9" w:themeFill="background1" w:themeFillShade="D9"/>
            <w:vAlign w:val="center"/>
          </w:tcPr>
          <w:p w14:paraId="16B6741C" w14:textId="77777777" w:rsidR="00995E92" w:rsidRPr="00E4465F" w:rsidRDefault="00995E92" w:rsidP="001909C6">
            <w:pPr>
              <w:tabs>
                <w:tab w:val="left" w:pos="567"/>
              </w:tabs>
              <w:jc w:val="center"/>
              <w:rPr>
                <w:b/>
              </w:rPr>
            </w:pPr>
          </w:p>
        </w:tc>
        <w:tc>
          <w:tcPr>
            <w:tcW w:w="2370" w:type="dxa"/>
            <w:tcBorders>
              <w:top w:val="single" w:sz="4" w:space="0" w:color="auto"/>
              <w:left w:val="single" w:sz="4" w:space="0" w:color="auto"/>
            </w:tcBorders>
            <w:shd w:val="clear" w:color="auto" w:fill="D9D9D9" w:themeFill="background1" w:themeFillShade="D9"/>
            <w:vAlign w:val="center"/>
          </w:tcPr>
          <w:p w14:paraId="709114CF" w14:textId="77777777" w:rsidR="00995E92" w:rsidRPr="00E4465F" w:rsidRDefault="00995E92" w:rsidP="001909C6">
            <w:pPr>
              <w:tabs>
                <w:tab w:val="left" w:pos="567"/>
              </w:tabs>
              <w:jc w:val="center"/>
              <w:rPr>
                <w:b/>
              </w:rPr>
            </w:pPr>
            <w:r w:rsidRPr="00E4465F">
              <w:rPr>
                <w:b/>
                <w:lang w:val="ru"/>
              </w:rPr>
              <w:t>Плацебо</w:t>
            </w:r>
          </w:p>
        </w:tc>
        <w:tc>
          <w:tcPr>
            <w:tcW w:w="3120" w:type="dxa"/>
            <w:tcBorders>
              <w:top w:val="single" w:sz="4" w:space="0" w:color="auto"/>
              <w:left w:val="single" w:sz="4" w:space="0" w:color="auto"/>
              <w:right w:val="single" w:sz="4" w:space="0" w:color="auto"/>
            </w:tcBorders>
            <w:shd w:val="clear" w:color="auto" w:fill="D9D9D9" w:themeFill="background1" w:themeFillShade="D9"/>
            <w:vAlign w:val="center"/>
          </w:tcPr>
          <w:p w14:paraId="08D843B6" w14:textId="77777777" w:rsidR="00995E92" w:rsidRPr="00E4465F" w:rsidRDefault="00995E92" w:rsidP="001909C6">
            <w:pPr>
              <w:tabs>
                <w:tab w:val="left" w:pos="567"/>
              </w:tabs>
              <w:jc w:val="center"/>
              <w:rPr>
                <w:b/>
              </w:rPr>
            </w:pPr>
            <w:r>
              <w:rPr>
                <w:b/>
                <w:lang w:val="ru"/>
              </w:rPr>
              <w:t>Нинтеданиб</w:t>
            </w:r>
          </w:p>
          <w:p w14:paraId="6BAA4FFE" w14:textId="77777777" w:rsidR="00995E92" w:rsidRPr="00E4465F" w:rsidRDefault="00995E92" w:rsidP="001909C6">
            <w:pPr>
              <w:tabs>
                <w:tab w:val="left" w:pos="567"/>
              </w:tabs>
              <w:jc w:val="center"/>
              <w:rPr>
                <w:b/>
              </w:rPr>
            </w:pPr>
            <w:r w:rsidRPr="00E4465F">
              <w:rPr>
                <w:b/>
                <w:lang w:val="ru"/>
              </w:rPr>
              <w:t>150 мг два раза в сутки</w:t>
            </w:r>
          </w:p>
        </w:tc>
      </w:tr>
      <w:tr w:rsidR="00995E92" w:rsidRPr="00494D30" w14:paraId="2E3524EB" w14:textId="77777777" w:rsidTr="003716D0">
        <w:trPr>
          <w:trHeight w:val="23"/>
        </w:trPr>
        <w:tc>
          <w:tcPr>
            <w:tcW w:w="3856" w:type="dxa"/>
            <w:tcBorders>
              <w:top w:val="single" w:sz="4" w:space="0" w:color="auto"/>
              <w:left w:val="single" w:sz="4" w:space="0" w:color="auto"/>
            </w:tcBorders>
            <w:shd w:val="clear" w:color="auto" w:fill="FFFFFF"/>
          </w:tcPr>
          <w:p w14:paraId="4342BD3E" w14:textId="77777777" w:rsidR="00995E92" w:rsidRPr="00494D30" w:rsidRDefault="00995E92" w:rsidP="003716D0">
            <w:pPr>
              <w:tabs>
                <w:tab w:val="left" w:pos="567"/>
              </w:tabs>
            </w:pPr>
            <w:r w:rsidRPr="00494D30">
              <w:rPr>
                <w:lang w:val="ru"/>
              </w:rPr>
              <w:t>Количество проанализированных пациентов</w:t>
            </w:r>
          </w:p>
        </w:tc>
        <w:tc>
          <w:tcPr>
            <w:tcW w:w="2370" w:type="dxa"/>
            <w:tcBorders>
              <w:top w:val="single" w:sz="4" w:space="0" w:color="auto"/>
              <w:left w:val="single" w:sz="4" w:space="0" w:color="auto"/>
            </w:tcBorders>
            <w:shd w:val="clear" w:color="auto" w:fill="FFFFFF"/>
            <w:vAlign w:val="center"/>
          </w:tcPr>
          <w:p w14:paraId="7262CCC3" w14:textId="77777777" w:rsidR="00995E92" w:rsidRPr="00494D30" w:rsidRDefault="00995E92" w:rsidP="003716D0">
            <w:pPr>
              <w:tabs>
                <w:tab w:val="left" w:pos="567"/>
              </w:tabs>
              <w:jc w:val="center"/>
            </w:pPr>
            <w:r w:rsidRPr="00494D30">
              <w:rPr>
                <w:lang w:val="ru"/>
              </w:rPr>
              <w:t>288</w:t>
            </w:r>
          </w:p>
        </w:tc>
        <w:tc>
          <w:tcPr>
            <w:tcW w:w="3120" w:type="dxa"/>
            <w:tcBorders>
              <w:top w:val="single" w:sz="4" w:space="0" w:color="auto"/>
              <w:left w:val="single" w:sz="4" w:space="0" w:color="auto"/>
              <w:right w:val="single" w:sz="4" w:space="0" w:color="auto"/>
            </w:tcBorders>
            <w:shd w:val="clear" w:color="auto" w:fill="FFFFFF"/>
            <w:vAlign w:val="center"/>
          </w:tcPr>
          <w:p w14:paraId="53563B7E" w14:textId="77777777" w:rsidR="00995E92" w:rsidRPr="00494D30" w:rsidRDefault="00995E92" w:rsidP="003716D0">
            <w:pPr>
              <w:tabs>
                <w:tab w:val="left" w:pos="567"/>
              </w:tabs>
              <w:jc w:val="center"/>
            </w:pPr>
            <w:r w:rsidRPr="00494D30">
              <w:rPr>
                <w:lang w:val="ru"/>
              </w:rPr>
              <w:t>287</w:t>
            </w:r>
          </w:p>
        </w:tc>
      </w:tr>
      <w:tr w:rsidR="00995E92" w:rsidRPr="00494D30" w14:paraId="204153D5" w14:textId="77777777" w:rsidTr="003716D0">
        <w:trPr>
          <w:trHeight w:val="23"/>
        </w:trPr>
        <w:tc>
          <w:tcPr>
            <w:tcW w:w="3856" w:type="dxa"/>
            <w:tcBorders>
              <w:top w:val="single" w:sz="4" w:space="0" w:color="auto"/>
              <w:left w:val="single" w:sz="4" w:space="0" w:color="auto"/>
            </w:tcBorders>
            <w:shd w:val="clear" w:color="auto" w:fill="FFFFFF"/>
          </w:tcPr>
          <w:p w14:paraId="47D62489" w14:textId="77777777" w:rsidR="00995E92" w:rsidRPr="00494D30" w:rsidRDefault="00995E92" w:rsidP="003716D0">
            <w:pPr>
              <w:tabs>
                <w:tab w:val="left" w:pos="567"/>
              </w:tabs>
            </w:pPr>
            <w:r w:rsidRPr="00494D30">
              <w:rPr>
                <w:lang w:val="ru"/>
              </w:rPr>
              <w:t>Скорость</w:t>
            </w:r>
            <w:r w:rsidRPr="00494D30">
              <w:rPr>
                <w:vertAlign w:val="superscript"/>
                <w:lang w:val="ru"/>
              </w:rPr>
              <w:t>1</w:t>
            </w:r>
            <w:r w:rsidRPr="00494D30">
              <w:rPr>
                <w:lang w:val="ru"/>
              </w:rPr>
              <w:t xml:space="preserve"> (SE) снижения за 52 недели</w:t>
            </w:r>
          </w:p>
        </w:tc>
        <w:tc>
          <w:tcPr>
            <w:tcW w:w="2370" w:type="dxa"/>
            <w:tcBorders>
              <w:top w:val="single" w:sz="4" w:space="0" w:color="auto"/>
              <w:left w:val="single" w:sz="4" w:space="0" w:color="auto"/>
            </w:tcBorders>
            <w:shd w:val="clear" w:color="auto" w:fill="FFFFFF"/>
            <w:vAlign w:val="center"/>
          </w:tcPr>
          <w:p w14:paraId="7D447B73" w14:textId="77777777" w:rsidR="00995E92" w:rsidRPr="00494D30" w:rsidRDefault="00995E92" w:rsidP="003716D0">
            <w:pPr>
              <w:tabs>
                <w:tab w:val="left" w:pos="567"/>
              </w:tabs>
              <w:jc w:val="center"/>
            </w:pPr>
            <w:r w:rsidRPr="00494D30">
              <w:rPr>
                <w:lang w:val="ru"/>
              </w:rPr>
              <w:t>-93,3 (13,5)</w:t>
            </w:r>
          </w:p>
        </w:tc>
        <w:tc>
          <w:tcPr>
            <w:tcW w:w="3120" w:type="dxa"/>
            <w:tcBorders>
              <w:top w:val="single" w:sz="4" w:space="0" w:color="auto"/>
              <w:left w:val="single" w:sz="4" w:space="0" w:color="auto"/>
              <w:right w:val="single" w:sz="4" w:space="0" w:color="auto"/>
            </w:tcBorders>
            <w:shd w:val="clear" w:color="auto" w:fill="FFFFFF"/>
            <w:vAlign w:val="center"/>
          </w:tcPr>
          <w:p w14:paraId="4740E942" w14:textId="77777777" w:rsidR="00995E92" w:rsidRPr="00494D30" w:rsidRDefault="00995E92" w:rsidP="003716D0">
            <w:pPr>
              <w:tabs>
                <w:tab w:val="left" w:pos="567"/>
              </w:tabs>
              <w:jc w:val="center"/>
            </w:pPr>
            <w:r w:rsidRPr="00494D30">
              <w:rPr>
                <w:lang w:val="ru"/>
              </w:rPr>
              <w:t>-52,4 (13,8)</w:t>
            </w:r>
          </w:p>
        </w:tc>
      </w:tr>
      <w:tr w:rsidR="00995E92" w:rsidRPr="00494D30" w14:paraId="170BB5D7"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vAlign w:val="center"/>
          </w:tcPr>
          <w:p w14:paraId="0539D777" w14:textId="77777777" w:rsidR="00995E92" w:rsidRPr="00494D30" w:rsidRDefault="00995E92" w:rsidP="003716D0">
            <w:pPr>
              <w:tabs>
                <w:tab w:val="left" w:pos="567"/>
              </w:tabs>
            </w:pPr>
            <w:r w:rsidRPr="00494D30">
              <w:rPr>
                <w:lang w:val="ru"/>
              </w:rPr>
              <w:t>Сравнение с плацебо</w:t>
            </w:r>
          </w:p>
        </w:tc>
      </w:tr>
      <w:tr w:rsidR="00995E92" w:rsidRPr="00494D30" w14:paraId="2CDE5FEA" w14:textId="77777777" w:rsidTr="003716D0">
        <w:trPr>
          <w:trHeight w:val="23"/>
        </w:trPr>
        <w:tc>
          <w:tcPr>
            <w:tcW w:w="3856" w:type="dxa"/>
            <w:tcBorders>
              <w:top w:val="single" w:sz="4" w:space="0" w:color="auto"/>
              <w:left w:val="single" w:sz="4" w:space="0" w:color="auto"/>
            </w:tcBorders>
            <w:shd w:val="clear" w:color="auto" w:fill="FFFFFF"/>
          </w:tcPr>
          <w:p w14:paraId="374BC921" w14:textId="77777777" w:rsidR="00995E92" w:rsidRPr="00494D30" w:rsidRDefault="00995E92" w:rsidP="003716D0">
            <w:pPr>
              <w:tabs>
                <w:tab w:val="left" w:pos="567"/>
              </w:tabs>
            </w:pPr>
            <w:r w:rsidRPr="00494D30">
              <w:rPr>
                <w:lang w:val="ru"/>
              </w:rPr>
              <w:t>Разница</w:t>
            </w:r>
            <w:r w:rsidRPr="00494D30">
              <w:rPr>
                <w:vertAlign w:val="superscript"/>
                <w:lang w:val="ru"/>
              </w:rPr>
              <w:t>1</w:t>
            </w:r>
          </w:p>
        </w:tc>
        <w:tc>
          <w:tcPr>
            <w:tcW w:w="2370" w:type="dxa"/>
            <w:tcBorders>
              <w:top w:val="single" w:sz="4" w:space="0" w:color="auto"/>
              <w:left w:val="single" w:sz="4" w:space="0" w:color="auto"/>
            </w:tcBorders>
            <w:shd w:val="clear" w:color="auto" w:fill="FFFFFF"/>
            <w:vAlign w:val="center"/>
          </w:tcPr>
          <w:p w14:paraId="716FD086" w14:textId="77777777" w:rsidR="00995E92" w:rsidRPr="00494D30" w:rsidRDefault="00995E92" w:rsidP="003716D0">
            <w:pPr>
              <w:tabs>
                <w:tab w:val="left" w:pos="567"/>
              </w:tabs>
              <w:jc w:val="center"/>
            </w:pPr>
          </w:p>
        </w:tc>
        <w:tc>
          <w:tcPr>
            <w:tcW w:w="3120" w:type="dxa"/>
            <w:tcBorders>
              <w:top w:val="single" w:sz="4" w:space="0" w:color="auto"/>
              <w:left w:val="single" w:sz="4" w:space="0" w:color="auto"/>
              <w:right w:val="single" w:sz="4" w:space="0" w:color="auto"/>
            </w:tcBorders>
            <w:shd w:val="clear" w:color="auto" w:fill="FFFFFF"/>
            <w:vAlign w:val="center"/>
          </w:tcPr>
          <w:p w14:paraId="699FA734" w14:textId="77777777" w:rsidR="00995E92" w:rsidRPr="00494D30" w:rsidRDefault="00995E92" w:rsidP="003716D0">
            <w:pPr>
              <w:tabs>
                <w:tab w:val="left" w:pos="567"/>
              </w:tabs>
              <w:jc w:val="center"/>
            </w:pPr>
            <w:r w:rsidRPr="00494D30">
              <w:rPr>
                <w:lang w:val="ru"/>
              </w:rPr>
              <w:t>41,0</w:t>
            </w:r>
          </w:p>
        </w:tc>
      </w:tr>
      <w:tr w:rsidR="00995E92" w:rsidRPr="00494D30" w14:paraId="287D5B12" w14:textId="77777777" w:rsidTr="003716D0">
        <w:trPr>
          <w:trHeight w:val="23"/>
        </w:trPr>
        <w:tc>
          <w:tcPr>
            <w:tcW w:w="3856" w:type="dxa"/>
            <w:tcBorders>
              <w:top w:val="single" w:sz="4" w:space="0" w:color="auto"/>
              <w:left w:val="single" w:sz="4" w:space="0" w:color="auto"/>
            </w:tcBorders>
            <w:shd w:val="clear" w:color="auto" w:fill="FFFFFF"/>
          </w:tcPr>
          <w:p w14:paraId="6A126EAB" w14:textId="77777777" w:rsidR="00995E92" w:rsidRPr="00494D30" w:rsidRDefault="00995E92" w:rsidP="003716D0">
            <w:pPr>
              <w:tabs>
                <w:tab w:val="left" w:pos="567"/>
              </w:tabs>
            </w:pPr>
            <w:r w:rsidRPr="00494D30">
              <w:rPr>
                <w:lang w:val="ru"/>
              </w:rPr>
              <w:t>95 % ДИ</w:t>
            </w:r>
          </w:p>
        </w:tc>
        <w:tc>
          <w:tcPr>
            <w:tcW w:w="2370" w:type="dxa"/>
            <w:tcBorders>
              <w:top w:val="single" w:sz="4" w:space="0" w:color="auto"/>
              <w:left w:val="single" w:sz="4" w:space="0" w:color="auto"/>
            </w:tcBorders>
            <w:shd w:val="clear" w:color="auto" w:fill="FFFFFF"/>
            <w:vAlign w:val="center"/>
          </w:tcPr>
          <w:p w14:paraId="602C8E14" w14:textId="77777777" w:rsidR="00995E92" w:rsidRPr="00494D30" w:rsidRDefault="00995E92" w:rsidP="003716D0">
            <w:pPr>
              <w:tabs>
                <w:tab w:val="left" w:pos="567"/>
              </w:tabs>
              <w:jc w:val="center"/>
            </w:pPr>
          </w:p>
        </w:tc>
        <w:tc>
          <w:tcPr>
            <w:tcW w:w="3120" w:type="dxa"/>
            <w:tcBorders>
              <w:top w:val="single" w:sz="4" w:space="0" w:color="auto"/>
              <w:left w:val="single" w:sz="4" w:space="0" w:color="auto"/>
              <w:right w:val="single" w:sz="4" w:space="0" w:color="auto"/>
            </w:tcBorders>
            <w:shd w:val="clear" w:color="auto" w:fill="FFFFFF"/>
            <w:vAlign w:val="center"/>
          </w:tcPr>
          <w:p w14:paraId="28538E0D" w14:textId="77777777" w:rsidR="00995E92" w:rsidRPr="00494D30" w:rsidRDefault="00995E92" w:rsidP="003716D0">
            <w:pPr>
              <w:tabs>
                <w:tab w:val="left" w:pos="567"/>
              </w:tabs>
              <w:jc w:val="center"/>
            </w:pPr>
            <w:r w:rsidRPr="00494D30">
              <w:rPr>
                <w:lang w:val="ru"/>
              </w:rPr>
              <w:t>(2,9, 79,0)</w:t>
            </w:r>
          </w:p>
        </w:tc>
      </w:tr>
      <w:tr w:rsidR="00995E92" w:rsidRPr="00494D30" w14:paraId="2488754F" w14:textId="77777777" w:rsidTr="003716D0">
        <w:trPr>
          <w:trHeight w:val="23"/>
        </w:trPr>
        <w:tc>
          <w:tcPr>
            <w:tcW w:w="3856" w:type="dxa"/>
            <w:tcBorders>
              <w:top w:val="single" w:sz="4" w:space="0" w:color="auto"/>
              <w:left w:val="single" w:sz="4" w:space="0" w:color="auto"/>
              <w:bottom w:val="single" w:sz="4" w:space="0" w:color="auto"/>
            </w:tcBorders>
            <w:shd w:val="clear" w:color="auto" w:fill="FFFFFF"/>
          </w:tcPr>
          <w:p w14:paraId="6C1B8CEA" w14:textId="77777777" w:rsidR="00995E92" w:rsidRPr="00494D30" w:rsidRDefault="00995E92" w:rsidP="003716D0">
            <w:pPr>
              <w:tabs>
                <w:tab w:val="left" w:pos="567"/>
              </w:tabs>
            </w:pPr>
            <w:r w:rsidRPr="00494D30">
              <w:rPr>
                <w:lang w:val="ru"/>
              </w:rPr>
              <w:t>Значение Р</w:t>
            </w:r>
          </w:p>
        </w:tc>
        <w:tc>
          <w:tcPr>
            <w:tcW w:w="2370" w:type="dxa"/>
            <w:tcBorders>
              <w:top w:val="single" w:sz="4" w:space="0" w:color="auto"/>
              <w:left w:val="single" w:sz="4" w:space="0" w:color="auto"/>
              <w:bottom w:val="single" w:sz="4" w:space="0" w:color="auto"/>
            </w:tcBorders>
            <w:shd w:val="clear" w:color="auto" w:fill="FFFFFF"/>
            <w:vAlign w:val="center"/>
          </w:tcPr>
          <w:p w14:paraId="77F9E2DE" w14:textId="77777777" w:rsidR="00995E92" w:rsidRPr="00494D30" w:rsidRDefault="00995E92" w:rsidP="003716D0">
            <w:pPr>
              <w:tabs>
                <w:tab w:val="left" w:pos="567"/>
              </w:tabs>
              <w:jc w:val="center"/>
            </w:pP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48815436" w14:textId="77777777" w:rsidR="00995E92" w:rsidRPr="00494D30" w:rsidRDefault="00995E92" w:rsidP="003716D0">
            <w:pPr>
              <w:tabs>
                <w:tab w:val="left" w:pos="567"/>
              </w:tabs>
              <w:jc w:val="center"/>
            </w:pPr>
            <w:r w:rsidRPr="00494D30">
              <w:rPr>
                <w:lang w:val="ru"/>
              </w:rPr>
              <w:t>&lt; 0,05</w:t>
            </w:r>
          </w:p>
        </w:tc>
      </w:tr>
      <w:tr w:rsidR="00995E92" w:rsidRPr="00494D30" w14:paraId="7A2D6538"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22091B70" w14:textId="77777777" w:rsidR="00995E92" w:rsidRPr="00494D30" w:rsidRDefault="00995E92" w:rsidP="003716D0">
            <w:pPr>
              <w:tabs>
                <w:tab w:val="left" w:pos="567"/>
              </w:tabs>
              <w:ind w:left="360" w:hanging="360"/>
              <w:rPr>
                <w:b/>
                <w:sz w:val="20"/>
                <w:szCs w:val="20"/>
                <w:lang w:val="ru"/>
              </w:rPr>
            </w:pPr>
            <w:r w:rsidRPr="00494D30">
              <w:rPr>
                <w:b/>
                <w:sz w:val="20"/>
                <w:szCs w:val="20"/>
                <w:lang w:val="ru"/>
              </w:rPr>
              <w:t>Примечание:</w:t>
            </w:r>
          </w:p>
          <w:p w14:paraId="526E52F4" w14:textId="77777777" w:rsidR="00995E92" w:rsidRDefault="00995E92" w:rsidP="003716D0">
            <w:pPr>
              <w:tabs>
                <w:tab w:val="left" w:pos="567"/>
              </w:tabs>
              <w:ind w:left="360" w:hanging="360"/>
              <w:rPr>
                <w:sz w:val="20"/>
                <w:szCs w:val="20"/>
                <w:lang w:val="ru"/>
              </w:rPr>
            </w:pPr>
            <w:r w:rsidRPr="00494D30">
              <w:rPr>
                <w:sz w:val="20"/>
                <w:szCs w:val="20"/>
                <w:vertAlign w:val="superscript"/>
                <w:lang w:val="ru"/>
              </w:rPr>
              <w:t>1</w:t>
            </w:r>
            <w:r w:rsidRPr="00494D30">
              <w:rPr>
                <w:sz w:val="20"/>
                <w:szCs w:val="20"/>
                <w:lang w:val="ru"/>
              </w:rPr>
              <w:t>На основе регрессии со случайными коэффициентами с фиксирова</w:t>
            </w:r>
            <w:r>
              <w:rPr>
                <w:sz w:val="20"/>
                <w:szCs w:val="20"/>
                <w:lang w:val="ru"/>
              </w:rPr>
              <w:t>нными категориальными эффектами</w:t>
            </w:r>
          </w:p>
          <w:p w14:paraId="6D714E7A" w14:textId="77777777" w:rsidR="00995E92" w:rsidRDefault="00995E92" w:rsidP="003716D0">
            <w:pPr>
              <w:tabs>
                <w:tab w:val="left" w:pos="567"/>
              </w:tabs>
              <w:ind w:left="360" w:hanging="360"/>
              <w:rPr>
                <w:sz w:val="20"/>
                <w:szCs w:val="20"/>
                <w:lang w:val="ru"/>
              </w:rPr>
            </w:pPr>
            <w:r w:rsidRPr="00494D30">
              <w:rPr>
                <w:sz w:val="20"/>
                <w:szCs w:val="20"/>
                <w:lang w:val="ru"/>
              </w:rPr>
              <w:t>лечения, статуса ATA, пола, фиксированными непрерывными эффектам</w:t>
            </w:r>
            <w:r>
              <w:rPr>
                <w:sz w:val="20"/>
                <w:szCs w:val="20"/>
                <w:lang w:val="ru"/>
              </w:rPr>
              <w:t>и времени, показателями ФЖЕЛ [в</w:t>
            </w:r>
          </w:p>
          <w:p w14:paraId="2EDC977B" w14:textId="77777777" w:rsidR="00995E92" w:rsidRDefault="00995E92" w:rsidP="003716D0">
            <w:pPr>
              <w:tabs>
                <w:tab w:val="left" w:pos="567"/>
              </w:tabs>
              <w:ind w:left="360" w:hanging="360"/>
              <w:rPr>
                <w:sz w:val="20"/>
                <w:szCs w:val="20"/>
                <w:lang w:val="ru"/>
              </w:rPr>
            </w:pPr>
            <w:r w:rsidRPr="00494D30">
              <w:rPr>
                <w:sz w:val="20"/>
                <w:szCs w:val="20"/>
                <w:lang w:val="ru"/>
              </w:rPr>
              <w:t>мл] на исходном уровне, возраста, роста, а также с учетом взаимодействи</w:t>
            </w:r>
            <w:r>
              <w:rPr>
                <w:sz w:val="20"/>
                <w:szCs w:val="20"/>
                <w:lang w:val="ru"/>
              </w:rPr>
              <w:t>й «лечение – время» и «исходный</w:t>
            </w:r>
          </w:p>
          <w:p w14:paraId="5FAC1895" w14:textId="77777777" w:rsidR="00995E92" w:rsidRDefault="00995E92" w:rsidP="003716D0">
            <w:pPr>
              <w:tabs>
                <w:tab w:val="left" w:pos="567"/>
              </w:tabs>
              <w:ind w:left="360" w:hanging="360"/>
              <w:rPr>
                <w:sz w:val="20"/>
                <w:szCs w:val="20"/>
                <w:lang w:val="ru"/>
              </w:rPr>
            </w:pPr>
            <w:r w:rsidRPr="00494D30">
              <w:rPr>
                <w:sz w:val="20"/>
                <w:szCs w:val="20"/>
                <w:lang w:val="ru"/>
              </w:rPr>
              <w:t>уровень – время». Случайный эффект учитывал сдвиг по оси и время для конкретного пациен</w:t>
            </w:r>
            <w:r>
              <w:rPr>
                <w:sz w:val="20"/>
                <w:szCs w:val="20"/>
                <w:lang w:val="ru"/>
              </w:rPr>
              <w:t>та. Ошибки</w:t>
            </w:r>
          </w:p>
          <w:p w14:paraId="6837F03B" w14:textId="77777777" w:rsidR="00995E92" w:rsidRDefault="00995E92" w:rsidP="003716D0">
            <w:pPr>
              <w:tabs>
                <w:tab w:val="left" w:pos="567"/>
              </w:tabs>
              <w:ind w:left="360" w:hanging="360"/>
              <w:rPr>
                <w:sz w:val="20"/>
                <w:szCs w:val="20"/>
                <w:lang w:val="ru"/>
              </w:rPr>
            </w:pPr>
            <w:r w:rsidRPr="00494D30">
              <w:rPr>
                <w:sz w:val="20"/>
                <w:szCs w:val="20"/>
                <w:lang w:val="ru"/>
              </w:rPr>
              <w:t>данных по отдельному пациенту моделировали с помощью неструк</w:t>
            </w:r>
            <w:r>
              <w:rPr>
                <w:sz w:val="20"/>
                <w:szCs w:val="20"/>
                <w:lang w:val="ru"/>
              </w:rPr>
              <w:t>турированной матрицы вариаций и</w:t>
            </w:r>
          </w:p>
          <w:p w14:paraId="4507FB0C" w14:textId="77777777" w:rsidR="00995E92" w:rsidRDefault="00995E92" w:rsidP="003716D0">
            <w:pPr>
              <w:tabs>
                <w:tab w:val="left" w:pos="567"/>
              </w:tabs>
              <w:ind w:left="360" w:hanging="360"/>
              <w:rPr>
                <w:sz w:val="20"/>
                <w:szCs w:val="20"/>
                <w:lang w:val="ru"/>
              </w:rPr>
            </w:pPr>
            <w:r w:rsidRPr="00494D30">
              <w:rPr>
                <w:sz w:val="20"/>
                <w:szCs w:val="20"/>
                <w:lang w:val="ru"/>
              </w:rPr>
              <w:t>ковариаций. Межиндивидуальную вариабельность моделирова</w:t>
            </w:r>
            <w:r>
              <w:rPr>
                <w:sz w:val="20"/>
                <w:szCs w:val="20"/>
                <w:lang w:val="ru"/>
              </w:rPr>
              <w:t>ли с помощью матрицы вариаций и</w:t>
            </w:r>
          </w:p>
          <w:p w14:paraId="5E36DF9D" w14:textId="77777777" w:rsidR="00995E92" w:rsidRPr="00494D30" w:rsidRDefault="00995E92" w:rsidP="003716D0">
            <w:pPr>
              <w:tabs>
                <w:tab w:val="left" w:pos="567"/>
              </w:tabs>
              <w:ind w:left="360" w:hanging="360"/>
              <w:rPr>
                <w:sz w:val="20"/>
                <w:szCs w:val="20"/>
                <w:lang w:val="ru"/>
              </w:rPr>
            </w:pPr>
            <w:r w:rsidRPr="00494D30">
              <w:rPr>
                <w:sz w:val="20"/>
                <w:szCs w:val="20"/>
                <w:lang w:val="ru"/>
              </w:rPr>
              <w:t>ковариаций «дисперсия-компоненты».</w:t>
            </w:r>
          </w:p>
        </w:tc>
      </w:tr>
    </w:tbl>
    <w:p w14:paraId="3A9117B8" w14:textId="77777777" w:rsidR="00995E92" w:rsidRPr="00494D30" w:rsidRDefault="00995E92" w:rsidP="00995E92">
      <w:pPr>
        <w:tabs>
          <w:tab w:val="left" w:pos="567"/>
        </w:tabs>
      </w:pPr>
    </w:p>
    <w:p w14:paraId="6B47C9C7" w14:textId="600E8763" w:rsidR="00995E92" w:rsidRPr="00494D30" w:rsidRDefault="00995E92" w:rsidP="00BE144D">
      <w:pPr>
        <w:tabs>
          <w:tab w:val="left" w:pos="567"/>
        </w:tabs>
        <w:ind w:firstLine="709"/>
        <w:jc w:val="both"/>
      </w:pPr>
      <w:r w:rsidRPr="00494D30">
        <w:rPr>
          <w:lang w:val="ru"/>
        </w:rPr>
        <w:t xml:space="preserve">Эффект </w:t>
      </w:r>
      <w:r>
        <w:rPr>
          <w:lang w:val="ru"/>
        </w:rPr>
        <w:t>нинтеданиба</w:t>
      </w:r>
      <w:r w:rsidRPr="00494D30">
        <w:rPr>
          <w:lang w:val="ru"/>
        </w:rPr>
        <w:t xml:space="preserve"> с точки зрения уменьшения скорости снижения ФВК по результатам предварительно проведенных анализов чувствительности был сходным, и в предварительно определенных подгруппах (сформированных, например, по возрасту, полу и применению микофенолата) неоднородности выявлено не было.</w:t>
      </w:r>
    </w:p>
    <w:p w14:paraId="3C14D2A0" w14:textId="1D7FDAA8" w:rsidR="00995E92" w:rsidRPr="00FA74F0" w:rsidRDefault="00995E92" w:rsidP="00BE144D">
      <w:pPr>
        <w:tabs>
          <w:tab w:val="left" w:pos="567"/>
        </w:tabs>
        <w:ind w:firstLine="709"/>
        <w:jc w:val="both"/>
        <w:rPr>
          <w:sz w:val="20"/>
        </w:rPr>
      </w:pPr>
      <w:r w:rsidRPr="00494D30">
        <w:rPr>
          <w:lang w:val="ru"/>
        </w:rPr>
        <w:t xml:space="preserve">Кроме того, аналогичный эффект наблюдался и по другим конечным точкам функции легких, например, абсолютное изменение показателя ФЖЕЛ в мл на 52-й неделе по сравнению с исходным уровнем (рисунок </w:t>
      </w:r>
      <w:r>
        <w:rPr>
          <w:lang w:val="ru"/>
        </w:rPr>
        <w:t>4-</w:t>
      </w:r>
      <w:r w:rsidRPr="00494D30">
        <w:rPr>
          <w:lang w:val="ru"/>
        </w:rPr>
        <w:t xml:space="preserve">5 и таблица </w:t>
      </w:r>
      <w:r>
        <w:rPr>
          <w:lang w:val="ru"/>
        </w:rPr>
        <w:t>4-13</w:t>
      </w:r>
      <w:r w:rsidRPr="00494D30">
        <w:rPr>
          <w:lang w:val="ru"/>
        </w:rPr>
        <w:t xml:space="preserve">) и прогнозируемая скорость снижения показателя ФЖЕЛ в процентном выражении за 52 недели (таблица </w:t>
      </w:r>
      <w:r>
        <w:rPr>
          <w:lang w:val="ru"/>
        </w:rPr>
        <w:t>4-14</w:t>
      </w:r>
      <w:r w:rsidRPr="00494D30">
        <w:rPr>
          <w:lang w:val="ru"/>
        </w:rPr>
        <w:t xml:space="preserve">), что еще раз подтверждает влияние </w:t>
      </w:r>
      <w:r>
        <w:rPr>
          <w:lang w:val="ru"/>
        </w:rPr>
        <w:t>нинтеданиба</w:t>
      </w:r>
      <w:r w:rsidRPr="00494D30">
        <w:rPr>
          <w:lang w:val="ru"/>
        </w:rPr>
        <w:t xml:space="preserve"> на замедление прогрессирования ИБЛ СС. Кроме того, у меньшего числа пациентов в группе </w:t>
      </w:r>
      <w:r>
        <w:rPr>
          <w:lang w:val="ru"/>
        </w:rPr>
        <w:t>нинтеданиба</w:t>
      </w:r>
      <w:r w:rsidRPr="00494D30">
        <w:rPr>
          <w:lang w:val="ru"/>
        </w:rPr>
        <w:t xml:space="preserve"> наблюдалось прогнозируемое абсолютное снижение показателя ФЖЕЛ &gt; 5 % (20,6 % в группе </w:t>
      </w:r>
      <w:r>
        <w:rPr>
          <w:lang w:val="ru"/>
        </w:rPr>
        <w:t>нинтеданиба</w:t>
      </w:r>
      <w:r w:rsidRPr="00494D30">
        <w:rPr>
          <w:lang w:val="ru"/>
        </w:rPr>
        <w:t xml:space="preserve"> против 28,5 % в группе плацебо, ОР = 0,65, p = 0,0287). Относительное снижение показателя ФЖЕЛ в мл &gt; 10 % было сопоставимо в обеих группах (16,7 % в группе </w:t>
      </w:r>
      <w:r>
        <w:rPr>
          <w:lang w:val="ru"/>
        </w:rPr>
        <w:t>нинтеданиба</w:t>
      </w:r>
      <w:r w:rsidRPr="00494D30">
        <w:rPr>
          <w:lang w:val="ru"/>
        </w:rPr>
        <w:t xml:space="preserve"> против 18,1 % в группе плацебо, ОШ = 0,91, p = 0,6842). В этих анализах отсутствующие значения показателя ФЖЕЛ на 52-й неделе заменялись наихудшим значением, зафиксированным у пациента во время лечения.</w:t>
      </w:r>
    </w:p>
    <w:p w14:paraId="05E11D5E" w14:textId="2D4FE4B3" w:rsidR="00995E92" w:rsidRPr="00494D30" w:rsidRDefault="00995E92" w:rsidP="00BE144D">
      <w:pPr>
        <w:tabs>
          <w:tab w:val="left" w:pos="567"/>
        </w:tabs>
        <w:ind w:firstLine="709"/>
        <w:jc w:val="both"/>
      </w:pPr>
      <w:r w:rsidRPr="00494D30">
        <w:rPr>
          <w:lang w:val="ru"/>
        </w:rPr>
        <w:t xml:space="preserve">Поисковое исследование данных в течение 100 недель (максимальная продолжительность лечения в исследовании SENSCIS) позволило предположить, что эффект </w:t>
      </w:r>
      <w:r>
        <w:rPr>
          <w:lang w:val="ru"/>
        </w:rPr>
        <w:t>нинтеданиба</w:t>
      </w:r>
      <w:r w:rsidRPr="00494D30">
        <w:rPr>
          <w:lang w:val="ru"/>
        </w:rPr>
        <w:t xml:space="preserve"> с точки зрения замедления прогрессирования ИБЛ СС сохраняется и после 52 недель лечения.</w:t>
      </w:r>
    </w:p>
    <w:p w14:paraId="28305F70" w14:textId="77777777" w:rsidR="00995E92" w:rsidRPr="00494D30" w:rsidRDefault="00995E92" w:rsidP="00995E92">
      <w:pPr>
        <w:tabs>
          <w:tab w:val="left" w:pos="567"/>
        </w:tabs>
      </w:pPr>
    </w:p>
    <w:p w14:paraId="79A9A7E6" w14:textId="1B44025E" w:rsidR="00395B76" w:rsidRDefault="00395B76" w:rsidP="00395B76">
      <w:pPr>
        <w:pStyle w:val="af5"/>
        <w:keepNext/>
        <w:jc w:val="both"/>
      </w:pPr>
      <w:bookmarkStart w:id="182" w:name="_Toc167099685"/>
      <w:r>
        <w:lastRenderedPageBreak/>
        <w:t xml:space="preserve">Рисунок </w:t>
      </w:r>
      <w:r w:rsidR="00881287">
        <w:fldChar w:fldCharType="begin"/>
      </w:r>
      <w:r w:rsidR="00881287">
        <w:instrText xml:space="preserve"> STYLEREF 1 \s </w:instrText>
      </w:r>
      <w:r w:rsidR="00881287">
        <w:fldChar w:fldCharType="separate"/>
      </w:r>
      <w:r w:rsidR="00AE158E">
        <w:rPr>
          <w:noProof/>
        </w:rPr>
        <w:t>4</w:t>
      </w:r>
      <w:r w:rsidR="00881287">
        <w:rPr>
          <w:noProof/>
        </w:rPr>
        <w:fldChar w:fldCharType="end"/>
      </w:r>
      <w:r w:rsidR="00AE158E">
        <w:noBreakHyphen/>
      </w:r>
      <w:r w:rsidR="00881287">
        <w:fldChar w:fldCharType="begin"/>
      </w:r>
      <w:r w:rsidR="00881287">
        <w:instrText xml:space="preserve"> SEQ Рисунок \* ARABIC \s 1 </w:instrText>
      </w:r>
      <w:r w:rsidR="00881287">
        <w:fldChar w:fldCharType="separate"/>
      </w:r>
      <w:r w:rsidR="00AE158E">
        <w:rPr>
          <w:noProof/>
        </w:rPr>
        <w:t>5</w:t>
      </w:r>
      <w:r w:rsidR="00881287">
        <w:rPr>
          <w:noProof/>
        </w:rPr>
        <w:fldChar w:fldCharType="end"/>
      </w:r>
      <w:r>
        <w:t xml:space="preserve">. </w:t>
      </w:r>
      <w:r w:rsidRPr="00395B76">
        <w:rPr>
          <w:b w:val="0"/>
          <w:bCs w:val="0"/>
          <w:lang w:val="ru"/>
        </w:rPr>
        <w:t>Среднее (SEM) наблюдаемое изменение показателя ФЖЕЛ по сравнению с исходным уровнем (в мл) за 52 недели.</w:t>
      </w:r>
      <w:bookmarkEnd w:id="182"/>
    </w:p>
    <w:p w14:paraId="2D856B66" w14:textId="325CBBC5" w:rsidR="00995E92" w:rsidRPr="00A02C2C" w:rsidRDefault="00395B76" w:rsidP="00995E92">
      <w:pPr>
        <w:tabs>
          <w:tab w:val="left" w:pos="567"/>
        </w:tabs>
        <w:rPr>
          <w:b/>
          <w:bCs/>
          <w:sz w:val="20"/>
        </w:rPr>
      </w:pPr>
      <w:r>
        <w:rPr>
          <w:b/>
          <w:bCs/>
          <w:noProof/>
          <w:sz w:val="20"/>
          <w:lang w:eastAsia="ru-RU"/>
        </w:rPr>
        <w:drawing>
          <wp:inline distT="0" distB="0" distL="0" distR="0" wp14:anchorId="72C05B0E" wp14:editId="108EFD12">
            <wp:extent cx="5940000" cy="4651930"/>
            <wp:effectExtent l="0" t="0" r="381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000" cy="4651930"/>
                    </a:xfrm>
                    <a:prstGeom prst="rect">
                      <a:avLst/>
                    </a:prstGeom>
                    <a:noFill/>
                    <a:ln>
                      <a:noFill/>
                    </a:ln>
                  </pic:spPr>
                </pic:pic>
              </a:graphicData>
            </a:graphic>
          </wp:inline>
        </w:drawing>
      </w:r>
    </w:p>
    <w:p w14:paraId="33D78401" w14:textId="243E1571" w:rsidR="00995E92" w:rsidRPr="00494D30" w:rsidRDefault="00995E92" w:rsidP="00995E92">
      <w:pPr>
        <w:tabs>
          <w:tab w:val="left" w:pos="567"/>
        </w:tabs>
      </w:pPr>
    </w:p>
    <w:p w14:paraId="78ED2372" w14:textId="0F5AD05F" w:rsidR="00BE144D" w:rsidRDefault="00BE144D" w:rsidP="00BE144D">
      <w:pPr>
        <w:pStyle w:val="af5"/>
        <w:keepNext/>
        <w:jc w:val="both"/>
      </w:pPr>
      <w:bookmarkStart w:id="183" w:name="_Toc167099846"/>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13</w:t>
      </w:r>
      <w:r w:rsidR="00881287">
        <w:rPr>
          <w:noProof/>
        </w:rPr>
        <w:fldChar w:fldCharType="end"/>
      </w:r>
      <w:r>
        <w:t xml:space="preserve">. </w:t>
      </w:r>
      <w:r w:rsidRPr="00BE144D">
        <w:rPr>
          <w:b w:val="0"/>
          <w:lang w:val="ru"/>
        </w:rPr>
        <w:t>Абсолютное изменение показателя ФЖЕЛ (в мл) на 52-й неделе по сравнению с исходным уровнем.</w:t>
      </w:r>
      <w:bookmarkEnd w:id="183"/>
    </w:p>
    <w:tbl>
      <w:tblPr>
        <w:tblOverlap w:val="never"/>
        <w:tblW w:w="5000" w:type="pct"/>
        <w:tblLayout w:type="fixed"/>
        <w:tblCellMar>
          <w:left w:w="57" w:type="dxa"/>
          <w:right w:w="57" w:type="dxa"/>
        </w:tblCellMar>
        <w:tblLook w:val="04A0" w:firstRow="1" w:lastRow="0" w:firstColumn="1" w:lastColumn="0" w:noHBand="0" w:noVBand="1"/>
      </w:tblPr>
      <w:tblGrid>
        <w:gridCol w:w="3108"/>
        <w:gridCol w:w="3114"/>
        <w:gridCol w:w="3124"/>
      </w:tblGrid>
      <w:tr w:rsidR="00995E92" w:rsidRPr="00494D30" w14:paraId="3A12C530" w14:textId="77777777" w:rsidTr="003716D0">
        <w:trPr>
          <w:trHeight w:val="23"/>
          <w:tblHeader/>
        </w:trPr>
        <w:tc>
          <w:tcPr>
            <w:tcW w:w="3108" w:type="dxa"/>
            <w:tcBorders>
              <w:top w:val="single" w:sz="4" w:space="0" w:color="auto"/>
              <w:left w:val="single" w:sz="4" w:space="0" w:color="auto"/>
            </w:tcBorders>
            <w:shd w:val="clear" w:color="auto" w:fill="D9D9D9" w:themeFill="background1" w:themeFillShade="D9"/>
          </w:tcPr>
          <w:p w14:paraId="6DEFDE52" w14:textId="77777777" w:rsidR="00995E92" w:rsidRPr="00494D30" w:rsidRDefault="00995E92" w:rsidP="003716D0">
            <w:pPr>
              <w:tabs>
                <w:tab w:val="left" w:pos="567"/>
              </w:tabs>
              <w:rPr>
                <w:b/>
              </w:rPr>
            </w:pPr>
          </w:p>
        </w:tc>
        <w:tc>
          <w:tcPr>
            <w:tcW w:w="3114" w:type="dxa"/>
            <w:tcBorders>
              <w:top w:val="single" w:sz="4" w:space="0" w:color="auto"/>
              <w:left w:val="single" w:sz="4" w:space="0" w:color="auto"/>
            </w:tcBorders>
            <w:shd w:val="clear" w:color="auto" w:fill="D9D9D9" w:themeFill="background1" w:themeFillShade="D9"/>
            <w:vAlign w:val="center"/>
          </w:tcPr>
          <w:p w14:paraId="2630E654" w14:textId="77777777" w:rsidR="00995E92" w:rsidRPr="00494D30" w:rsidRDefault="00995E92" w:rsidP="003716D0">
            <w:pPr>
              <w:tabs>
                <w:tab w:val="left" w:pos="567"/>
              </w:tabs>
              <w:jc w:val="center"/>
              <w:rPr>
                <w:b/>
              </w:rPr>
            </w:pPr>
            <w:r w:rsidRPr="00494D30">
              <w:rPr>
                <w:b/>
                <w:lang w:val="ru"/>
              </w:rPr>
              <w:t>Плацебо</w:t>
            </w:r>
          </w:p>
        </w:tc>
        <w:tc>
          <w:tcPr>
            <w:tcW w:w="3124" w:type="dxa"/>
            <w:tcBorders>
              <w:top w:val="single" w:sz="4" w:space="0" w:color="auto"/>
              <w:left w:val="single" w:sz="4" w:space="0" w:color="auto"/>
              <w:right w:val="single" w:sz="4" w:space="0" w:color="auto"/>
            </w:tcBorders>
            <w:shd w:val="clear" w:color="auto" w:fill="D9D9D9" w:themeFill="background1" w:themeFillShade="D9"/>
            <w:vAlign w:val="center"/>
          </w:tcPr>
          <w:p w14:paraId="3D00E5C7" w14:textId="77777777" w:rsidR="00995E92" w:rsidRPr="00494D30" w:rsidRDefault="00995E92" w:rsidP="003716D0">
            <w:pPr>
              <w:tabs>
                <w:tab w:val="left" w:pos="567"/>
              </w:tabs>
              <w:jc w:val="center"/>
              <w:rPr>
                <w:b/>
              </w:rPr>
            </w:pPr>
            <w:r>
              <w:rPr>
                <w:b/>
                <w:lang w:val="ru"/>
              </w:rPr>
              <w:t>Нинтеданиб</w:t>
            </w:r>
          </w:p>
          <w:p w14:paraId="667BE526" w14:textId="77777777" w:rsidR="00995E92" w:rsidRPr="00494D30" w:rsidRDefault="00995E92" w:rsidP="003716D0">
            <w:pPr>
              <w:tabs>
                <w:tab w:val="left" w:pos="567"/>
              </w:tabs>
              <w:jc w:val="center"/>
              <w:rPr>
                <w:b/>
              </w:rPr>
            </w:pPr>
            <w:r w:rsidRPr="00494D30">
              <w:rPr>
                <w:b/>
                <w:lang w:val="ru"/>
              </w:rPr>
              <w:t>150 мг два раза в сутки</w:t>
            </w:r>
          </w:p>
        </w:tc>
      </w:tr>
      <w:tr w:rsidR="00995E92" w:rsidRPr="00494D30" w14:paraId="66497C57" w14:textId="77777777" w:rsidTr="003716D0">
        <w:trPr>
          <w:trHeight w:val="23"/>
        </w:trPr>
        <w:tc>
          <w:tcPr>
            <w:tcW w:w="3108" w:type="dxa"/>
            <w:tcBorders>
              <w:top w:val="single" w:sz="4" w:space="0" w:color="auto"/>
              <w:left w:val="single" w:sz="4" w:space="0" w:color="auto"/>
            </w:tcBorders>
            <w:shd w:val="clear" w:color="auto" w:fill="FFFFFF"/>
          </w:tcPr>
          <w:p w14:paraId="7D2388DE" w14:textId="77777777" w:rsidR="00995E92" w:rsidRPr="00494D30" w:rsidRDefault="00995E92" w:rsidP="003716D0">
            <w:pPr>
              <w:tabs>
                <w:tab w:val="left" w:pos="567"/>
              </w:tabs>
            </w:pPr>
            <w:r w:rsidRPr="00494D30">
              <w:rPr>
                <w:lang w:val="ru"/>
              </w:rPr>
              <w:t>Количество проанализированных пациентов</w:t>
            </w:r>
          </w:p>
        </w:tc>
        <w:tc>
          <w:tcPr>
            <w:tcW w:w="3114" w:type="dxa"/>
            <w:tcBorders>
              <w:top w:val="single" w:sz="4" w:space="0" w:color="auto"/>
              <w:left w:val="single" w:sz="4" w:space="0" w:color="auto"/>
            </w:tcBorders>
            <w:shd w:val="clear" w:color="auto" w:fill="FFFFFF"/>
            <w:vAlign w:val="center"/>
          </w:tcPr>
          <w:p w14:paraId="5746A2F6" w14:textId="77777777" w:rsidR="00995E92" w:rsidRPr="00494D30" w:rsidRDefault="00995E92" w:rsidP="003716D0">
            <w:pPr>
              <w:tabs>
                <w:tab w:val="left" w:pos="567"/>
              </w:tabs>
              <w:jc w:val="center"/>
            </w:pPr>
            <w:r w:rsidRPr="00494D30">
              <w:rPr>
                <w:lang w:val="ru"/>
              </w:rPr>
              <w:t>288</w:t>
            </w:r>
          </w:p>
        </w:tc>
        <w:tc>
          <w:tcPr>
            <w:tcW w:w="3124" w:type="dxa"/>
            <w:tcBorders>
              <w:top w:val="single" w:sz="4" w:space="0" w:color="auto"/>
              <w:left w:val="single" w:sz="4" w:space="0" w:color="auto"/>
              <w:right w:val="single" w:sz="4" w:space="0" w:color="auto"/>
            </w:tcBorders>
            <w:shd w:val="clear" w:color="auto" w:fill="FFFFFF"/>
            <w:vAlign w:val="center"/>
          </w:tcPr>
          <w:p w14:paraId="4BE68A03" w14:textId="77777777" w:rsidR="00995E92" w:rsidRPr="00494D30" w:rsidRDefault="00995E92" w:rsidP="003716D0">
            <w:pPr>
              <w:tabs>
                <w:tab w:val="left" w:pos="567"/>
              </w:tabs>
              <w:jc w:val="center"/>
            </w:pPr>
            <w:r w:rsidRPr="00494D30">
              <w:rPr>
                <w:lang w:val="ru"/>
              </w:rPr>
              <w:t>288</w:t>
            </w:r>
          </w:p>
        </w:tc>
      </w:tr>
      <w:tr w:rsidR="00995E92" w:rsidRPr="00494D30" w14:paraId="7520380D" w14:textId="77777777" w:rsidTr="003716D0">
        <w:trPr>
          <w:trHeight w:val="23"/>
        </w:trPr>
        <w:tc>
          <w:tcPr>
            <w:tcW w:w="3108" w:type="dxa"/>
            <w:tcBorders>
              <w:top w:val="single" w:sz="4" w:space="0" w:color="auto"/>
              <w:left w:val="single" w:sz="4" w:space="0" w:color="auto"/>
            </w:tcBorders>
            <w:shd w:val="clear" w:color="auto" w:fill="FFFFFF"/>
          </w:tcPr>
          <w:p w14:paraId="2C33FAFC" w14:textId="77777777" w:rsidR="00995E92" w:rsidRPr="00494D30" w:rsidRDefault="00995E92" w:rsidP="003716D0">
            <w:pPr>
              <w:tabs>
                <w:tab w:val="left" w:pos="567"/>
              </w:tabs>
            </w:pPr>
            <w:r w:rsidRPr="00494D30">
              <w:rPr>
                <w:lang w:val="ru"/>
              </w:rPr>
              <w:t>Среднее (СО) на исходном уровне</w:t>
            </w:r>
          </w:p>
        </w:tc>
        <w:tc>
          <w:tcPr>
            <w:tcW w:w="3114" w:type="dxa"/>
            <w:tcBorders>
              <w:top w:val="single" w:sz="4" w:space="0" w:color="auto"/>
              <w:left w:val="single" w:sz="4" w:space="0" w:color="auto"/>
            </w:tcBorders>
            <w:shd w:val="clear" w:color="auto" w:fill="FFFFFF"/>
            <w:vAlign w:val="center"/>
          </w:tcPr>
          <w:p w14:paraId="6130662B" w14:textId="77777777" w:rsidR="00995E92" w:rsidRPr="00494D30" w:rsidRDefault="00995E92" w:rsidP="003716D0">
            <w:pPr>
              <w:tabs>
                <w:tab w:val="left" w:pos="567"/>
              </w:tabs>
              <w:jc w:val="center"/>
            </w:pPr>
            <w:r w:rsidRPr="00494D30">
              <w:rPr>
                <w:lang w:val="ru"/>
              </w:rPr>
              <w:t>2541,0 (815,5)</w:t>
            </w:r>
          </w:p>
        </w:tc>
        <w:tc>
          <w:tcPr>
            <w:tcW w:w="3124" w:type="dxa"/>
            <w:tcBorders>
              <w:top w:val="single" w:sz="4" w:space="0" w:color="auto"/>
              <w:left w:val="single" w:sz="4" w:space="0" w:color="auto"/>
              <w:right w:val="single" w:sz="4" w:space="0" w:color="auto"/>
            </w:tcBorders>
            <w:shd w:val="clear" w:color="auto" w:fill="FFFFFF"/>
            <w:vAlign w:val="center"/>
          </w:tcPr>
          <w:p w14:paraId="18CC6A8C" w14:textId="77777777" w:rsidR="00995E92" w:rsidRPr="00494D30" w:rsidRDefault="00995E92" w:rsidP="003716D0">
            <w:pPr>
              <w:tabs>
                <w:tab w:val="left" w:pos="567"/>
              </w:tabs>
              <w:jc w:val="center"/>
            </w:pPr>
            <w:r w:rsidRPr="00494D30">
              <w:rPr>
                <w:lang w:val="ru"/>
              </w:rPr>
              <w:t>2458,5 (735,9)</w:t>
            </w:r>
          </w:p>
        </w:tc>
      </w:tr>
      <w:tr w:rsidR="00995E92" w:rsidRPr="00494D30" w14:paraId="11CE4FAE" w14:textId="77777777" w:rsidTr="003716D0">
        <w:trPr>
          <w:trHeight w:val="23"/>
        </w:trPr>
        <w:tc>
          <w:tcPr>
            <w:tcW w:w="3108" w:type="dxa"/>
            <w:tcBorders>
              <w:top w:val="single" w:sz="4" w:space="0" w:color="auto"/>
              <w:left w:val="single" w:sz="4" w:space="0" w:color="auto"/>
            </w:tcBorders>
            <w:shd w:val="clear" w:color="auto" w:fill="FFFFFF"/>
          </w:tcPr>
          <w:p w14:paraId="70133797" w14:textId="77777777" w:rsidR="00995E92" w:rsidRPr="00494D30" w:rsidRDefault="00995E92" w:rsidP="003716D0">
            <w:pPr>
              <w:tabs>
                <w:tab w:val="left" w:pos="567"/>
              </w:tabs>
            </w:pPr>
            <w:r w:rsidRPr="00494D30">
              <w:rPr>
                <w:lang w:val="ru"/>
              </w:rPr>
              <w:t>Среднее</w:t>
            </w:r>
            <w:r w:rsidRPr="00494D30">
              <w:rPr>
                <w:vertAlign w:val="superscript"/>
                <w:lang w:val="ru"/>
              </w:rPr>
              <w:t>1</w:t>
            </w:r>
            <w:r w:rsidRPr="00494D30">
              <w:rPr>
                <w:lang w:val="ru"/>
              </w:rPr>
              <w:t xml:space="preserve"> (SE) изменение на 52-й неделе по сравнению с исходным уровнем</w:t>
            </w:r>
          </w:p>
        </w:tc>
        <w:tc>
          <w:tcPr>
            <w:tcW w:w="3114" w:type="dxa"/>
            <w:tcBorders>
              <w:top w:val="single" w:sz="4" w:space="0" w:color="auto"/>
              <w:left w:val="single" w:sz="4" w:space="0" w:color="auto"/>
            </w:tcBorders>
            <w:shd w:val="clear" w:color="auto" w:fill="FFFFFF"/>
            <w:vAlign w:val="center"/>
          </w:tcPr>
          <w:p w14:paraId="2C489936" w14:textId="77777777" w:rsidR="00995E92" w:rsidRPr="00494D30" w:rsidRDefault="00995E92" w:rsidP="003716D0">
            <w:pPr>
              <w:tabs>
                <w:tab w:val="left" w:pos="567"/>
              </w:tabs>
              <w:jc w:val="center"/>
            </w:pPr>
            <w:r w:rsidRPr="00494D30">
              <w:rPr>
                <w:lang w:val="ru"/>
              </w:rPr>
              <w:t>-101,0 (13,6)</w:t>
            </w:r>
          </w:p>
        </w:tc>
        <w:tc>
          <w:tcPr>
            <w:tcW w:w="3124" w:type="dxa"/>
            <w:tcBorders>
              <w:top w:val="single" w:sz="4" w:space="0" w:color="auto"/>
              <w:left w:val="single" w:sz="4" w:space="0" w:color="auto"/>
              <w:right w:val="single" w:sz="4" w:space="0" w:color="auto"/>
            </w:tcBorders>
            <w:shd w:val="clear" w:color="auto" w:fill="FFFFFF"/>
            <w:vAlign w:val="center"/>
          </w:tcPr>
          <w:p w14:paraId="782A821B" w14:textId="77777777" w:rsidR="00995E92" w:rsidRPr="00494D30" w:rsidRDefault="00995E92" w:rsidP="003716D0">
            <w:pPr>
              <w:tabs>
                <w:tab w:val="left" w:pos="567"/>
              </w:tabs>
              <w:jc w:val="center"/>
            </w:pPr>
            <w:r w:rsidRPr="00494D30">
              <w:rPr>
                <w:lang w:val="ru"/>
              </w:rPr>
              <w:t>-54,6 (13,9)</w:t>
            </w:r>
          </w:p>
        </w:tc>
      </w:tr>
      <w:tr w:rsidR="00995E92" w:rsidRPr="00494D30" w14:paraId="7732181F"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32D38214" w14:textId="77777777" w:rsidR="00995E92" w:rsidRPr="00494D30" w:rsidRDefault="00995E92" w:rsidP="003716D0">
            <w:pPr>
              <w:tabs>
                <w:tab w:val="left" w:pos="567"/>
              </w:tabs>
            </w:pPr>
            <w:r w:rsidRPr="00494D30">
              <w:rPr>
                <w:lang w:val="ru"/>
              </w:rPr>
              <w:t>Сравнение с плацебо</w:t>
            </w:r>
          </w:p>
        </w:tc>
      </w:tr>
      <w:tr w:rsidR="00995E92" w:rsidRPr="00494D30" w14:paraId="39248C5B" w14:textId="77777777" w:rsidTr="003716D0">
        <w:trPr>
          <w:trHeight w:val="23"/>
        </w:trPr>
        <w:tc>
          <w:tcPr>
            <w:tcW w:w="3108" w:type="dxa"/>
            <w:tcBorders>
              <w:top w:val="single" w:sz="4" w:space="0" w:color="auto"/>
              <w:left w:val="single" w:sz="4" w:space="0" w:color="auto"/>
            </w:tcBorders>
            <w:shd w:val="clear" w:color="auto" w:fill="FFFFFF"/>
          </w:tcPr>
          <w:p w14:paraId="57D45BD1" w14:textId="77777777" w:rsidR="00995E92" w:rsidRPr="00494D30" w:rsidRDefault="00995E92" w:rsidP="003716D0">
            <w:pPr>
              <w:tabs>
                <w:tab w:val="left" w:pos="567"/>
              </w:tabs>
            </w:pPr>
            <w:r w:rsidRPr="00494D30">
              <w:rPr>
                <w:lang w:val="ru"/>
              </w:rPr>
              <w:t>Среднее</w:t>
            </w:r>
            <w:r w:rsidRPr="00494D30">
              <w:rPr>
                <w:vertAlign w:val="superscript"/>
                <w:lang w:val="ru"/>
              </w:rPr>
              <w:t>1</w:t>
            </w:r>
          </w:p>
        </w:tc>
        <w:tc>
          <w:tcPr>
            <w:tcW w:w="3114" w:type="dxa"/>
            <w:tcBorders>
              <w:top w:val="single" w:sz="4" w:space="0" w:color="auto"/>
              <w:left w:val="single" w:sz="4" w:space="0" w:color="auto"/>
            </w:tcBorders>
            <w:shd w:val="clear" w:color="auto" w:fill="FFFFFF"/>
            <w:vAlign w:val="center"/>
          </w:tcPr>
          <w:p w14:paraId="08D332D3" w14:textId="77777777" w:rsidR="00995E92" w:rsidRPr="00494D30" w:rsidRDefault="00995E92" w:rsidP="003716D0">
            <w:pPr>
              <w:tabs>
                <w:tab w:val="left" w:pos="567"/>
              </w:tabs>
              <w:jc w:val="center"/>
            </w:pPr>
          </w:p>
        </w:tc>
        <w:tc>
          <w:tcPr>
            <w:tcW w:w="3124" w:type="dxa"/>
            <w:tcBorders>
              <w:top w:val="single" w:sz="4" w:space="0" w:color="auto"/>
              <w:left w:val="single" w:sz="4" w:space="0" w:color="auto"/>
              <w:right w:val="single" w:sz="4" w:space="0" w:color="auto"/>
            </w:tcBorders>
            <w:shd w:val="clear" w:color="auto" w:fill="FFFFFF"/>
            <w:vAlign w:val="center"/>
          </w:tcPr>
          <w:p w14:paraId="29519096" w14:textId="77777777" w:rsidR="00995E92" w:rsidRPr="00494D30" w:rsidRDefault="00995E92" w:rsidP="003716D0">
            <w:pPr>
              <w:tabs>
                <w:tab w:val="left" w:pos="567"/>
              </w:tabs>
              <w:jc w:val="center"/>
            </w:pPr>
            <w:r w:rsidRPr="00494D30">
              <w:rPr>
                <w:lang w:val="ru"/>
              </w:rPr>
              <w:t>46,4</w:t>
            </w:r>
          </w:p>
        </w:tc>
      </w:tr>
      <w:tr w:rsidR="00995E92" w:rsidRPr="00494D30" w14:paraId="696F7503" w14:textId="77777777" w:rsidTr="003716D0">
        <w:trPr>
          <w:trHeight w:val="23"/>
        </w:trPr>
        <w:tc>
          <w:tcPr>
            <w:tcW w:w="3108" w:type="dxa"/>
            <w:tcBorders>
              <w:top w:val="single" w:sz="4" w:space="0" w:color="auto"/>
              <w:left w:val="single" w:sz="4" w:space="0" w:color="auto"/>
            </w:tcBorders>
            <w:shd w:val="clear" w:color="auto" w:fill="FFFFFF"/>
          </w:tcPr>
          <w:p w14:paraId="4A294BEF" w14:textId="77777777" w:rsidR="00995E92" w:rsidRPr="00494D30" w:rsidRDefault="00995E92" w:rsidP="003716D0">
            <w:pPr>
              <w:tabs>
                <w:tab w:val="left" w:pos="567"/>
              </w:tabs>
              <w:ind w:left="284"/>
            </w:pPr>
            <w:r w:rsidRPr="00494D30">
              <w:rPr>
                <w:lang w:val="ru"/>
              </w:rPr>
              <w:t>95 % ДИ</w:t>
            </w:r>
          </w:p>
        </w:tc>
        <w:tc>
          <w:tcPr>
            <w:tcW w:w="3114" w:type="dxa"/>
            <w:tcBorders>
              <w:top w:val="single" w:sz="4" w:space="0" w:color="auto"/>
              <w:left w:val="single" w:sz="4" w:space="0" w:color="auto"/>
            </w:tcBorders>
            <w:shd w:val="clear" w:color="auto" w:fill="FFFFFF"/>
            <w:vAlign w:val="center"/>
          </w:tcPr>
          <w:p w14:paraId="2D52F79A" w14:textId="77777777" w:rsidR="00995E92" w:rsidRPr="00494D30" w:rsidRDefault="00995E92" w:rsidP="003716D0">
            <w:pPr>
              <w:tabs>
                <w:tab w:val="left" w:pos="567"/>
              </w:tabs>
              <w:jc w:val="center"/>
            </w:pPr>
          </w:p>
        </w:tc>
        <w:tc>
          <w:tcPr>
            <w:tcW w:w="3124" w:type="dxa"/>
            <w:tcBorders>
              <w:top w:val="single" w:sz="4" w:space="0" w:color="auto"/>
              <w:left w:val="single" w:sz="4" w:space="0" w:color="auto"/>
              <w:right w:val="single" w:sz="4" w:space="0" w:color="auto"/>
            </w:tcBorders>
            <w:shd w:val="clear" w:color="auto" w:fill="FFFFFF"/>
            <w:vAlign w:val="center"/>
          </w:tcPr>
          <w:p w14:paraId="62F19860" w14:textId="77777777" w:rsidR="00995E92" w:rsidRPr="00494D30" w:rsidRDefault="00995E92" w:rsidP="003716D0">
            <w:pPr>
              <w:tabs>
                <w:tab w:val="left" w:pos="567"/>
              </w:tabs>
              <w:jc w:val="center"/>
            </w:pPr>
            <w:r w:rsidRPr="00494D30">
              <w:rPr>
                <w:lang w:val="ru"/>
              </w:rPr>
              <w:t>(8,1, 84,7)</w:t>
            </w:r>
          </w:p>
        </w:tc>
      </w:tr>
      <w:tr w:rsidR="00995E92" w:rsidRPr="00494D30" w14:paraId="412E7672" w14:textId="77777777" w:rsidTr="003716D0">
        <w:trPr>
          <w:trHeight w:val="23"/>
        </w:trPr>
        <w:tc>
          <w:tcPr>
            <w:tcW w:w="3108" w:type="dxa"/>
            <w:tcBorders>
              <w:top w:val="single" w:sz="4" w:space="0" w:color="auto"/>
              <w:left w:val="single" w:sz="4" w:space="0" w:color="auto"/>
              <w:bottom w:val="single" w:sz="4" w:space="0" w:color="auto"/>
            </w:tcBorders>
            <w:shd w:val="clear" w:color="auto" w:fill="FFFFFF"/>
          </w:tcPr>
          <w:p w14:paraId="73E8E1A2" w14:textId="77777777" w:rsidR="00995E92" w:rsidRPr="00494D30" w:rsidRDefault="00995E92" w:rsidP="003716D0">
            <w:pPr>
              <w:tabs>
                <w:tab w:val="left" w:pos="567"/>
              </w:tabs>
              <w:ind w:left="284"/>
            </w:pPr>
            <w:r w:rsidRPr="00494D30">
              <w:rPr>
                <w:lang w:val="ru"/>
              </w:rPr>
              <w:t>Значение Р</w:t>
            </w:r>
          </w:p>
        </w:tc>
        <w:tc>
          <w:tcPr>
            <w:tcW w:w="3114" w:type="dxa"/>
            <w:tcBorders>
              <w:top w:val="single" w:sz="4" w:space="0" w:color="auto"/>
              <w:left w:val="single" w:sz="4" w:space="0" w:color="auto"/>
              <w:bottom w:val="single" w:sz="4" w:space="0" w:color="auto"/>
            </w:tcBorders>
            <w:shd w:val="clear" w:color="auto" w:fill="FFFFFF"/>
            <w:vAlign w:val="center"/>
          </w:tcPr>
          <w:p w14:paraId="4824F31F" w14:textId="77777777" w:rsidR="00995E92" w:rsidRPr="00494D30" w:rsidRDefault="00995E92" w:rsidP="003716D0">
            <w:pPr>
              <w:tabs>
                <w:tab w:val="left" w:pos="567"/>
              </w:tabs>
              <w:jc w:val="center"/>
            </w:pPr>
          </w:p>
        </w:tc>
        <w:tc>
          <w:tcPr>
            <w:tcW w:w="3124" w:type="dxa"/>
            <w:tcBorders>
              <w:top w:val="single" w:sz="4" w:space="0" w:color="auto"/>
              <w:left w:val="single" w:sz="4" w:space="0" w:color="auto"/>
              <w:bottom w:val="single" w:sz="4" w:space="0" w:color="auto"/>
              <w:right w:val="single" w:sz="4" w:space="0" w:color="auto"/>
            </w:tcBorders>
            <w:shd w:val="clear" w:color="auto" w:fill="FFFFFF"/>
            <w:vAlign w:val="center"/>
          </w:tcPr>
          <w:p w14:paraId="4C8FBC0F" w14:textId="77777777" w:rsidR="00995E92" w:rsidRPr="00494D30" w:rsidRDefault="00995E92" w:rsidP="003716D0">
            <w:pPr>
              <w:tabs>
                <w:tab w:val="left" w:pos="567"/>
              </w:tabs>
              <w:jc w:val="center"/>
            </w:pPr>
            <w:r w:rsidRPr="00494D30">
              <w:rPr>
                <w:lang w:val="ru"/>
              </w:rPr>
              <w:t>&lt; 0,05</w:t>
            </w:r>
          </w:p>
        </w:tc>
      </w:tr>
      <w:tr w:rsidR="00995E92" w:rsidRPr="00494D30" w14:paraId="4278C47B"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2E82DBF1" w14:textId="77777777" w:rsidR="00995E92" w:rsidRPr="00494D30" w:rsidRDefault="00995E92" w:rsidP="003716D0">
            <w:pPr>
              <w:tabs>
                <w:tab w:val="left" w:pos="567"/>
              </w:tabs>
              <w:rPr>
                <w:b/>
                <w:sz w:val="20"/>
                <w:szCs w:val="20"/>
                <w:lang w:val="ru"/>
              </w:rPr>
            </w:pPr>
            <w:r w:rsidRPr="00494D30">
              <w:rPr>
                <w:b/>
                <w:sz w:val="20"/>
                <w:szCs w:val="20"/>
                <w:lang w:val="ru"/>
              </w:rPr>
              <w:t>Примечание:</w:t>
            </w:r>
          </w:p>
          <w:p w14:paraId="6D3C6EEF" w14:textId="27784832" w:rsidR="00995E92" w:rsidRPr="00494D30" w:rsidRDefault="00995E92" w:rsidP="00395B76">
            <w:pPr>
              <w:tabs>
                <w:tab w:val="left" w:pos="567"/>
              </w:tabs>
              <w:jc w:val="both"/>
              <w:rPr>
                <w:lang w:val="ru"/>
              </w:rPr>
            </w:pPr>
            <w:r w:rsidRPr="00395B76">
              <w:rPr>
                <w:sz w:val="20"/>
                <w:szCs w:val="18"/>
                <w:vertAlign w:val="superscript"/>
                <w:lang w:val="ru"/>
              </w:rPr>
              <w:lastRenderedPageBreak/>
              <w:t>1</w:t>
            </w:r>
            <w:r w:rsidR="00395B76" w:rsidRPr="00395B76">
              <w:rPr>
                <w:sz w:val="20"/>
                <w:szCs w:val="18"/>
                <w:lang w:val="ru"/>
              </w:rPr>
              <w:t xml:space="preserve"> </w:t>
            </w:r>
            <w:r w:rsidRPr="00395B76">
              <w:rPr>
                <w:sz w:val="20"/>
                <w:szCs w:val="18"/>
                <w:lang w:val="ru"/>
              </w:rPr>
              <w:t>На основе смешанной модели повторных измерений (MMRM) с фиксированными категориальными эффектами статуса АТА,визита, взаимодействия лечения и визита, взаимодействия исходного уровня и визита, возраста, пола и роста. Визит являлся повторным измерением. Ошибки данных по отдельному пациенту моделировали с помощью неструктурированной матрицы вариаций и ковариаций. Скорректированное среднее значение рассчитывали с учетом всех анализируемых пациентов в модели (а не только пациентов, у которых определяли исходный уровень и проводили измерение на 52-й неделе).</w:t>
            </w:r>
          </w:p>
        </w:tc>
      </w:tr>
    </w:tbl>
    <w:p w14:paraId="2D7ACBF6" w14:textId="10194B55" w:rsidR="00995E92" w:rsidRPr="00BE144D" w:rsidRDefault="00995E92" w:rsidP="00995E92">
      <w:pPr>
        <w:tabs>
          <w:tab w:val="left" w:pos="567"/>
        </w:tabs>
      </w:pPr>
    </w:p>
    <w:p w14:paraId="1741A349" w14:textId="35080216" w:rsidR="00BE144D" w:rsidRDefault="00BE144D" w:rsidP="00BE144D">
      <w:pPr>
        <w:pStyle w:val="af5"/>
        <w:keepNext/>
        <w:jc w:val="both"/>
      </w:pPr>
      <w:bookmarkStart w:id="184" w:name="_Toc167099847"/>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14</w:t>
      </w:r>
      <w:r w:rsidR="00881287">
        <w:rPr>
          <w:noProof/>
        </w:rPr>
        <w:fldChar w:fldCharType="end"/>
      </w:r>
      <w:r>
        <w:t xml:space="preserve">. </w:t>
      </w:r>
      <w:r w:rsidRPr="00BE144D">
        <w:rPr>
          <w:b w:val="0"/>
          <w:bCs w:val="0"/>
          <w:lang w:val="ru"/>
        </w:rPr>
        <w:t>Прогнозируемая скорость снижения показателя ФЖЕЛ (в мл) в годовом исчислении за 52 недели.</w:t>
      </w:r>
      <w:bookmarkEnd w:id="184"/>
    </w:p>
    <w:tbl>
      <w:tblPr>
        <w:tblOverlap w:val="never"/>
        <w:tblW w:w="5000" w:type="pct"/>
        <w:tblLayout w:type="fixed"/>
        <w:tblCellMar>
          <w:left w:w="57" w:type="dxa"/>
          <w:right w:w="57" w:type="dxa"/>
        </w:tblCellMar>
        <w:tblLook w:val="04A0" w:firstRow="1" w:lastRow="0" w:firstColumn="1" w:lastColumn="0" w:noHBand="0" w:noVBand="1"/>
      </w:tblPr>
      <w:tblGrid>
        <w:gridCol w:w="4128"/>
        <w:gridCol w:w="2098"/>
        <w:gridCol w:w="3120"/>
      </w:tblGrid>
      <w:tr w:rsidR="00995E92" w:rsidRPr="00494D30" w14:paraId="38C372C0" w14:textId="77777777" w:rsidTr="003716D0">
        <w:trPr>
          <w:trHeight w:val="23"/>
        </w:trPr>
        <w:tc>
          <w:tcPr>
            <w:tcW w:w="4128" w:type="dxa"/>
            <w:tcBorders>
              <w:top w:val="single" w:sz="4" w:space="0" w:color="auto"/>
              <w:left w:val="single" w:sz="4" w:space="0" w:color="auto"/>
            </w:tcBorders>
            <w:shd w:val="clear" w:color="auto" w:fill="D9D9D9" w:themeFill="background1" w:themeFillShade="D9"/>
          </w:tcPr>
          <w:p w14:paraId="5AEF59BB" w14:textId="77777777" w:rsidR="00995E92" w:rsidRPr="00494D30" w:rsidRDefault="00995E92" w:rsidP="003716D0">
            <w:pPr>
              <w:tabs>
                <w:tab w:val="left" w:pos="567"/>
              </w:tabs>
              <w:rPr>
                <w:b/>
              </w:rPr>
            </w:pPr>
          </w:p>
        </w:tc>
        <w:tc>
          <w:tcPr>
            <w:tcW w:w="2098" w:type="dxa"/>
            <w:tcBorders>
              <w:top w:val="single" w:sz="4" w:space="0" w:color="auto"/>
              <w:left w:val="single" w:sz="4" w:space="0" w:color="auto"/>
            </w:tcBorders>
            <w:shd w:val="clear" w:color="auto" w:fill="D9D9D9" w:themeFill="background1" w:themeFillShade="D9"/>
            <w:vAlign w:val="center"/>
          </w:tcPr>
          <w:p w14:paraId="2B525212" w14:textId="77777777" w:rsidR="00995E92" w:rsidRPr="00494D30" w:rsidRDefault="00995E92" w:rsidP="003716D0">
            <w:pPr>
              <w:tabs>
                <w:tab w:val="left" w:pos="567"/>
              </w:tabs>
              <w:jc w:val="center"/>
              <w:rPr>
                <w:b/>
              </w:rPr>
            </w:pPr>
            <w:r w:rsidRPr="00494D30">
              <w:rPr>
                <w:b/>
                <w:lang w:val="ru"/>
              </w:rPr>
              <w:t>Плацебо</w:t>
            </w:r>
          </w:p>
        </w:tc>
        <w:tc>
          <w:tcPr>
            <w:tcW w:w="3120" w:type="dxa"/>
            <w:tcBorders>
              <w:top w:val="single" w:sz="4" w:space="0" w:color="auto"/>
              <w:left w:val="single" w:sz="4" w:space="0" w:color="auto"/>
              <w:right w:val="single" w:sz="4" w:space="0" w:color="auto"/>
            </w:tcBorders>
            <w:shd w:val="clear" w:color="auto" w:fill="D9D9D9" w:themeFill="background1" w:themeFillShade="D9"/>
            <w:vAlign w:val="center"/>
          </w:tcPr>
          <w:p w14:paraId="10234F0A" w14:textId="77777777" w:rsidR="00995E92" w:rsidRPr="00494D30" w:rsidRDefault="00995E92" w:rsidP="003716D0">
            <w:pPr>
              <w:tabs>
                <w:tab w:val="left" w:pos="567"/>
              </w:tabs>
              <w:jc w:val="center"/>
              <w:rPr>
                <w:b/>
              </w:rPr>
            </w:pPr>
            <w:r>
              <w:rPr>
                <w:b/>
                <w:lang w:val="ru"/>
              </w:rPr>
              <w:t>Нинтеданиб</w:t>
            </w:r>
          </w:p>
          <w:p w14:paraId="359BE596" w14:textId="77777777" w:rsidR="00995E92" w:rsidRPr="00494D30" w:rsidRDefault="00995E92" w:rsidP="003716D0">
            <w:pPr>
              <w:tabs>
                <w:tab w:val="left" w:pos="567"/>
              </w:tabs>
              <w:jc w:val="center"/>
              <w:rPr>
                <w:b/>
              </w:rPr>
            </w:pPr>
            <w:r w:rsidRPr="00494D30">
              <w:rPr>
                <w:b/>
                <w:lang w:val="ru"/>
              </w:rPr>
              <w:t>150 мг два раза в сутки</w:t>
            </w:r>
          </w:p>
        </w:tc>
      </w:tr>
      <w:tr w:rsidR="00995E92" w:rsidRPr="00494D30" w14:paraId="03E8B896" w14:textId="77777777" w:rsidTr="003716D0">
        <w:trPr>
          <w:trHeight w:val="23"/>
        </w:trPr>
        <w:tc>
          <w:tcPr>
            <w:tcW w:w="4128" w:type="dxa"/>
            <w:tcBorders>
              <w:top w:val="single" w:sz="4" w:space="0" w:color="auto"/>
              <w:left w:val="single" w:sz="4" w:space="0" w:color="auto"/>
            </w:tcBorders>
            <w:shd w:val="clear" w:color="auto" w:fill="FFFFFF"/>
          </w:tcPr>
          <w:p w14:paraId="3D15FFA0" w14:textId="77777777" w:rsidR="00995E92" w:rsidRPr="00494D30" w:rsidRDefault="00995E92" w:rsidP="003716D0">
            <w:pPr>
              <w:tabs>
                <w:tab w:val="left" w:pos="567"/>
              </w:tabs>
            </w:pPr>
            <w:r w:rsidRPr="00494D30">
              <w:rPr>
                <w:lang w:val="ru"/>
              </w:rPr>
              <w:t>Количество проанализированных пациентов</w:t>
            </w:r>
          </w:p>
        </w:tc>
        <w:tc>
          <w:tcPr>
            <w:tcW w:w="2098" w:type="dxa"/>
            <w:tcBorders>
              <w:top w:val="single" w:sz="4" w:space="0" w:color="auto"/>
              <w:left w:val="single" w:sz="4" w:space="0" w:color="auto"/>
            </w:tcBorders>
            <w:shd w:val="clear" w:color="auto" w:fill="FFFFFF"/>
            <w:vAlign w:val="center"/>
          </w:tcPr>
          <w:p w14:paraId="0FFC68BB" w14:textId="77777777" w:rsidR="00995E92" w:rsidRPr="00494D30" w:rsidRDefault="00995E92" w:rsidP="003716D0">
            <w:pPr>
              <w:tabs>
                <w:tab w:val="left" w:pos="567"/>
              </w:tabs>
              <w:jc w:val="center"/>
            </w:pPr>
            <w:r w:rsidRPr="00494D30">
              <w:rPr>
                <w:lang w:val="ru"/>
              </w:rPr>
              <w:t>288</w:t>
            </w:r>
          </w:p>
        </w:tc>
        <w:tc>
          <w:tcPr>
            <w:tcW w:w="3120" w:type="dxa"/>
            <w:tcBorders>
              <w:top w:val="single" w:sz="4" w:space="0" w:color="auto"/>
              <w:left w:val="single" w:sz="4" w:space="0" w:color="auto"/>
              <w:right w:val="single" w:sz="4" w:space="0" w:color="auto"/>
            </w:tcBorders>
            <w:shd w:val="clear" w:color="auto" w:fill="FFFFFF"/>
            <w:vAlign w:val="center"/>
          </w:tcPr>
          <w:p w14:paraId="614A8BF9" w14:textId="77777777" w:rsidR="00995E92" w:rsidRPr="00494D30" w:rsidRDefault="00995E92" w:rsidP="003716D0">
            <w:pPr>
              <w:tabs>
                <w:tab w:val="left" w:pos="567"/>
              </w:tabs>
              <w:jc w:val="center"/>
            </w:pPr>
            <w:r w:rsidRPr="00494D30">
              <w:rPr>
                <w:lang w:val="ru"/>
              </w:rPr>
              <w:t>287</w:t>
            </w:r>
          </w:p>
        </w:tc>
      </w:tr>
      <w:tr w:rsidR="00995E92" w:rsidRPr="00494D30" w14:paraId="250FB906" w14:textId="77777777" w:rsidTr="003716D0">
        <w:trPr>
          <w:trHeight w:val="23"/>
        </w:trPr>
        <w:tc>
          <w:tcPr>
            <w:tcW w:w="4128" w:type="dxa"/>
            <w:tcBorders>
              <w:top w:val="single" w:sz="4" w:space="0" w:color="auto"/>
              <w:left w:val="single" w:sz="4" w:space="0" w:color="auto"/>
            </w:tcBorders>
            <w:shd w:val="clear" w:color="auto" w:fill="FFFFFF"/>
          </w:tcPr>
          <w:p w14:paraId="11FDFFE7" w14:textId="77777777" w:rsidR="00995E92" w:rsidRPr="00494D30" w:rsidRDefault="00995E92" w:rsidP="003716D0">
            <w:pPr>
              <w:tabs>
                <w:tab w:val="left" w:pos="567"/>
              </w:tabs>
            </w:pPr>
            <w:r w:rsidRPr="00494D30">
              <w:rPr>
                <w:lang w:val="ru"/>
              </w:rPr>
              <w:t>Скорость</w:t>
            </w:r>
            <w:r w:rsidRPr="00494D30">
              <w:rPr>
                <w:vertAlign w:val="superscript"/>
                <w:lang w:val="ru"/>
              </w:rPr>
              <w:t>1</w:t>
            </w:r>
            <w:r w:rsidRPr="00494D30">
              <w:rPr>
                <w:lang w:val="ru"/>
              </w:rPr>
              <w:t xml:space="preserve"> (SE) снижения за 52 недели</w:t>
            </w:r>
          </w:p>
        </w:tc>
        <w:tc>
          <w:tcPr>
            <w:tcW w:w="2098" w:type="dxa"/>
            <w:tcBorders>
              <w:top w:val="single" w:sz="4" w:space="0" w:color="auto"/>
              <w:left w:val="single" w:sz="4" w:space="0" w:color="auto"/>
            </w:tcBorders>
            <w:shd w:val="clear" w:color="auto" w:fill="FFFFFF"/>
            <w:vAlign w:val="center"/>
          </w:tcPr>
          <w:p w14:paraId="584EF73D" w14:textId="77777777" w:rsidR="00995E92" w:rsidRPr="00494D30" w:rsidRDefault="00995E92" w:rsidP="003716D0">
            <w:pPr>
              <w:tabs>
                <w:tab w:val="left" w:pos="567"/>
              </w:tabs>
              <w:jc w:val="center"/>
            </w:pPr>
            <w:r w:rsidRPr="00494D30">
              <w:rPr>
                <w:lang w:val="ru"/>
              </w:rPr>
              <w:t>-2,6 (0,4)</w:t>
            </w:r>
          </w:p>
        </w:tc>
        <w:tc>
          <w:tcPr>
            <w:tcW w:w="3120" w:type="dxa"/>
            <w:tcBorders>
              <w:top w:val="single" w:sz="4" w:space="0" w:color="auto"/>
              <w:left w:val="single" w:sz="4" w:space="0" w:color="auto"/>
              <w:right w:val="single" w:sz="4" w:space="0" w:color="auto"/>
            </w:tcBorders>
            <w:shd w:val="clear" w:color="auto" w:fill="FFFFFF"/>
            <w:vAlign w:val="center"/>
          </w:tcPr>
          <w:p w14:paraId="686FD372" w14:textId="77777777" w:rsidR="00995E92" w:rsidRPr="00494D30" w:rsidRDefault="00995E92" w:rsidP="003716D0">
            <w:pPr>
              <w:tabs>
                <w:tab w:val="left" w:pos="567"/>
              </w:tabs>
              <w:jc w:val="center"/>
            </w:pPr>
            <w:r w:rsidRPr="00494D30">
              <w:rPr>
                <w:lang w:val="ru"/>
              </w:rPr>
              <w:t>-1,4 (0,4)</w:t>
            </w:r>
          </w:p>
        </w:tc>
      </w:tr>
      <w:tr w:rsidR="00995E92" w:rsidRPr="00494D30" w14:paraId="301E702E" w14:textId="77777777" w:rsidTr="003716D0">
        <w:trPr>
          <w:trHeight w:val="23"/>
        </w:trPr>
        <w:tc>
          <w:tcPr>
            <w:tcW w:w="9346" w:type="dxa"/>
            <w:gridSpan w:val="3"/>
            <w:tcBorders>
              <w:top w:val="single" w:sz="4" w:space="0" w:color="auto"/>
              <w:left w:val="single" w:sz="4" w:space="0" w:color="auto"/>
              <w:right w:val="single" w:sz="4" w:space="0" w:color="auto"/>
            </w:tcBorders>
            <w:shd w:val="clear" w:color="auto" w:fill="FFFFFF"/>
          </w:tcPr>
          <w:p w14:paraId="6739D147" w14:textId="77777777" w:rsidR="00995E92" w:rsidRPr="00494D30" w:rsidRDefault="00995E92" w:rsidP="003716D0">
            <w:pPr>
              <w:tabs>
                <w:tab w:val="left" w:pos="567"/>
              </w:tabs>
            </w:pPr>
            <w:r w:rsidRPr="00494D30">
              <w:rPr>
                <w:lang w:val="ru"/>
              </w:rPr>
              <w:t>Сравнение с плацебо</w:t>
            </w:r>
          </w:p>
        </w:tc>
      </w:tr>
      <w:tr w:rsidR="00995E92" w:rsidRPr="00494D30" w14:paraId="65CECC42" w14:textId="77777777" w:rsidTr="003716D0">
        <w:trPr>
          <w:trHeight w:val="23"/>
        </w:trPr>
        <w:tc>
          <w:tcPr>
            <w:tcW w:w="4128" w:type="dxa"/>
            <w:tcBorders>
              <w:top w:val="single" w:sz="4" w:space="0" w:color="auto"/>
              <w:left w:val="single" w:sz="4" w:space="0" w:color="auto"/>
            </w:tcBorders>
            <w:shd w:val="clear" w:color="auto" w:fill="FFFFFF"/>
          </w:tcPr>
          <w:p w14:paraId="1AC250F5" w14:textId="77777777" w:rsidR="00995E92" w:rsidRPr="00494D30" w:rsidRDefault="00995E92" w:rsidP="003716D0">
            <w:pPr>
              <w:tabs>
                <w:tab w:val="left" w:pos="567"/>
              </w:tabs>
            </w:pPr>
            <w:r w:rsidRPr="00494D30">
              <w:rPr>
                <w:lang w:val="ru"/>
              </w:rPr>
              <w:t>Разница</w:t>
            </w:r>
            <w:r w:rsidRPr="00494D30">
              <w:rPr>
                <w:vertAlign w:val="superscript"/>
                <w:lang w:val="ru"/>
              </w:rPr>
              <w:t>1</w:t>
            </w:r>
          </w:p>
        </w:tc>
        <w:tc>
          <w:tcPr>
            <w:tcW w:w="2098" w:type="dxa"/>
            <w:tcBorders>
              <w:top w:val="single" w:sz="4" w:space="0" w:color="auto"/>
              <w:left w:val="single" w:sz="4" w:space="0" w:color="auto"/>
            </w:tcBorders>
            <w:shd w:val="clear" w:color="auto" w:fill="FFFFFF"/>
            <w:vAlign w:val="center"/>
          </w:tcPr>
          <w:p w14:paraId="2BA87BFB" w14:textId="77777777" w:rsidR="00995E92" w:rsidRPr="00494D30" w:rsidRDefault="00995E92" w:rsidP="003716D0">
            <w:pPr>
              <w:tabs>
                <w:tab w:val="left" w:pos="567"/>
              </w:tabs>
              <w:jc w:val="center"/>
            </w:pPr>
          </w:p>
        </w:tc>
        <w:tc>
          <w:tcPr>
            <w:tcW w:w="3120" w:type="dxa"/>
            <w:tcBorders>
              <w:top w:val="single" w:sz="4" w:space="0" w:color="auto"/>
              <w:left w:val="single" w:sz="4" w:space="0" w:color="auto"/>
              <w:right w:val="single" w:sz="4" w:space="0" w:color="auto"/>
            </w:tcBorders>
            <w:shd w:val="clear" w:color="auto" w:fill="FFFFFF"/>
            <w:vAlign w:val="center"/>
          </w:tcPr>
          <w:p w14:paraId="79A90FC4" w14:textId="77777777" w:rsidR="00995E92" w:rsidRPr="00494D30" w:rsidRDefault="00995E92" w:rsidP="003716D0">
            <w:pPr>
              <w:tabs>
                <w:tab w:val="left" w:pos="567"/>
              </w:tabs>
              <w:jc w:val="center"/>
            </w:pPr>
            <w:r w:rsidRPr="00494D30">
              <w:rPr>
                <w:lang w:val="ru"/>
              </w:rPr>
              <w:t>1,15</w:t>
            </w:r>
          </w:p>
        </w:tc>
      </w:tr>
      <w:tr w:rsidR="00995E92" w:rsidRPr="00494D30" w14:paraId="199D418D" w14:textId="77777777" w:rsidTr="003716D0">
        <w:trPr>
          <w:trHeight w:val="23"/>
        </w:trPr>
        <w:tc>
          <w:tcPr>
            <w:tcW w:w="4128" w:type="dxa"/>
            <w:tcBorders>
              <w:top w:val="single" w:sz="4" w:space="0" w:color="auto"/>
              <w:left w:val="single" w:sz="4" w:space="0" w:color="auto"/>
            </w:tcBorders>
            <w:shd w:val="clear" w:color="auto" w:fill="FFFFFF"/>
          </w:tcPr>
          <w:p w14:paraId="497EFC22" w14:textId="77777777" w:rsidR="00995E92" w:rsidRPr="00494D30" w:rsidRDefault="00995E92" w:rsidP="003716D0">
            <w:pPr>
              <w:tabs>
                <w:tab w:val="left" w:pos="567"/>
              </w:tabs>
            </w:pPr>
            <w:r w:rsidRPr="00494D30">
              <w:rPr>
                <w:lang w:val="ru"/>
              </w:rPr>
              <w:t>95 % ДИ</w:t>
            </w:r>
          </w:p>
        </w:tc>
        <w:tc>
          <w:tcPr>
            <w:tcW w:w="2098" w:type="dxa"/>
            <w:tcBorders>
              <w:top w:val="single" w:sz="4" w:space="0" w:color="auto"/>
              <w:left w:val="single" w:sz="4" w:space="0" w:color="auto"/>
            </w:tcBorders>
            <w:shd w:val="clear" w:color="auto" w:fill="FFFFFF"/>
            <w:vAlign w:val="center"/>
          </w:tcPr>
          <w:p w14:paraId="279B7D5E" w14:textId="77777777" w:rsidR="00995E92" w:rsidRPr="00494D30" w:rsidRDefault="00995E92" w:rsidP="003716D0">
            <w:pPr>
              <w:tabs>
                <w:tab w:val="left" w:pos="567"/>
              </w:tabs>
              <w:jc w:val="center"/>
            </w:pPr>
          </w:p>
        </w:tc>
        <w:tc>
          <w:tcPr>
            <w:tcW w:w="3120" w:type="dxa"/>
            <w:tcBorders>
              <w:top w:val="single" w:sz="4" w:space="0" w:color="auto"/>
              <w:left w:val="single" w:sz="4" w:space="0" w:color="auto"/>
              <w:right w:val="single" w:sz="4" w:space="0" w:color="auto"/>
            </w:tcBorders>
            <w:shd w:val="clear" w:color="auto" w:fill="FFFFFF"/>
            <w:vAlign w:val="center"/>
          </w:tcPr>
          <w:p w14:paraId="132550E6" w14:textId="77777777" w:rsidR="00995E92" w:rsidRPr="00494D30" w:rsidRDefault="00995E92" w:rsidP="003716D0">
            <w:pPr>
              <w:tabs>
                <w:tab w:val="left" w:pos="567"/>
              </w:tabs>
              <w:jc w:val="center"/>
            </w:pPr>
            <w:r w:rsidRPr="00494D30">
              <w:rPr>
                <w:lang w:val="ru"/>
              </w:rPr>
              <w:t>(0,09, 2,21)</w:t>
            </w:r>
          </w:p>
        </w:tc>
      </w:tr>
      <w:tr w:rsidR="00995E92" w:rsidRPr="00494D30" w14:paraId="321AE955" w14:textId="77777777" w:rsidTr="003716D0">
        <w:trPr>
          <w:trHeight w:val="23"/>
        </w:trPr>
        <w:tc>
          <w:tcPr>
            <w:tcW w:w="4128" w:type="dxa"/>
            <w:tcBorders>
              <w:top w:val="single" w:sz="4" w:space="0" w:color="auto"/>
              <w:left w:val="single" w:sz="4" w:space="0" w:color="auto"/>
              <w:bottom w:val="single" w:sz="4" w:space="0" w:color="auto"/>
            </w:tcBorders>
            <w:shd w:val="clear" w:color="auto" w:fill="FFFFFF"/>
          </w:tcPr>
          <w:p w14:paraId="40E88854" w14:textId="77777777" w:rsidR="00995E92" w:rsidRPr="00494D30" w:rsidRDefault="00995E92" w:rsidP="003716D0">
            <w:pPr>
              <w:tabs>
                <w:tab w:val="left" w:pos="567"/>
              </w:tabs>
            </w:pPr>
            <w:r w:rsidRPr="00494D30">
              <w:rPr>
                <w:lang w:val="ru"/>
              </w:rPr>
              <w:t>Значение Р</w:t>
            </w:r>
          </w:p>
        </w:tc>
        <w:tc>
          <w:tcPr>
            <w:tcW w:w="2098" w:type="dxa"/>
            <w:tcBorders>
              <w:top w:val="single" w:sz="4" w:space="0" w:color="auto"/>
              <w:left w:val="single" w:sz="4" w:space="0" w:color="auto"/>
              <w:bottom w:val="single" w:sz="4" w:space="0" w:color="auto"/>
            </w:tcBorders>
            <w:shd w:val="clear" w:color="auto" w:fill="FFFFFF"/>
            <w:vAlign w:val="center"/>
          </w:tcPr>
          <w:p w14:paraId="33C2CAA5" w14:textId="77777777" w:rsidR="00995E92" w:rsidRPr="00494D30" w:rsidRDefault="00995E92" w:rsidP="003716D0">
            <w:pPr>
              <w:tabs>
                <w:tab w:val="left" w:pos="567"/>
              </w:tabs>
              <w:jc w:val="center"/>
            </w:pPr>
          </w:p>
        </w:tc>
        <w:tc>
          <w:tcPr>
            <w:tcW w:w="3120" w:type="dxa"/>
            <w:tcBorders>
              <w:top w:val="single" w:sz="4" w:space="0" w:color="auto"/>
              <w:left w:val="single" w:sz="4" w:space="0" w:color="auto"/>
              <w:bottom w:val="single" w:sz="4" w:space="0" w:color="auto"/>
              <w:right w:val="single" w:sz="4" w:space="0" w:color="auto"/>
            </w:tcBorders>
            <w:shd w:val="clear" w:color="auto" w:fill="FFFFFF"/>
            <w:vAlign w:val="center"/>
          </w:tcPr>
          <w:p w14:paraId="52E4E465" w14:textId="77777777" w:rsidR="00995E92" w:rsidRPr="00494D30" w:rsidRDefault="00995E92" w:rsidP="003716D0">
            <w:pPr>
              <w:tabs>
                <w:tab w:val="left" w:pos="567"/>
              </w:tabs>
              <w:jc w:val="center"/>
            </w:pPr>
            <w:r w:rsidRPr="00494D30">
              <w:rPr>
                <w:lang w:val="ru"/>
              </w:rPr>
              <w:t>&lt; 0,05</w:t>
            </w:r>
          </w:p>
        </w:tc>
      </w:tr>
      <w:tr w:rsidR="00995E92" w:rsidRPr="00494D30" w14:paraId="4761415F" w14:textId="77777777" w:rsidTr="003716D0">
        <w:trPr>
          <w:trHeight w:val="23"/>
        </w:trPr>
        <w:tc>
          <w:tcPr>
            <w:tcW w:w="9346" w:type="dxa"/>
            <w:gridSpan w:val="3"/>
            <w:tcBorders>
              <w:top w:val="single" w:sz="4" w:space="0" w:color="auto"/>
              <w:left w:val="single" w:sz="4" w:space="0" w:color="auto"/>
              <w:bottom w:val="single" w:sz="4" w:space="0" w:color="auto"/>
              <w:right w:val="single" w:sz="4" w:space="0" w:color="auto"/>
            </w:tcBorders>
            <w:shd w:val="clear" w:color="auto" w:fill="FFFFFF"/>
          </w:tcPr>
          <w:p w14:paraId="4D763845" w14:textId="77777777" w:rsidR="00995E92" w:rsidRPr="00494D30" w:rsidRDefault="00995E92" w:rsidP="003716D0">
            <w:pPr>
              <w:tabs>
                <w:tab w:val="left" w:pos="567"/>
              </w:tabs>
              <w:ind w:left="360" w:hanging="360"/>
              <w:rPr>
                <w:b/>
                <w:sz w:val="20"/>
                <w:szCs w:val="20"/>
                <w:lang w:val="ru"/>
              </w:rPr>
            </w:pPr>
            <w:r w:rsidRPr="00494D30">
              <w:rPr>
                <w:b/>
                <w:sz w:val="20"/>
                <w:szCs w:val="20"/>
                <w:lang w:val="ru"/>
              </w:rPr>
              <w:t>Примечание:</w:t>
            </w:r>
          </w:p>
          <w:p w14:paraId="4B599977" w14:textId="6BF31FCD" w:rsidR="00995E92" w:rsidRPr="00494D30" w:rsidRDefault="00995E92" w:rsidP="00395B76">
            <w:pPr>
              <w:tabs>
                <w:tab w:val="left" w:pos="567"/>
              </w:tabs>
              <w:jc w:val="both"/>
              <w:rPr>
                <w:sz w:val="16"/>
                <w:szCs w:val="18"/>
              </w:rPr>
            </w:pPr>
            <w:r w:rsidRPr="00494D30">
              <w:rPr>
                <w:sz w:val="20"/>
                <w:szCs w:val="20"/>
                <w:vertAlign w:val="superscript"/>
                <w:lang w:val="ru"/>
              </w:rPr>
              <w:t>1</w:t>
            </w:r>
            <w:r w:rsidR="00395B76">
              <w:rPr>
                <w:sz w:val="20"/>
                <w:szCs w:val="20"/>
                <w:lang w:val="ru"/>
              </w:rPr>
              <w:t xml:space="preserve"> </w:t>
            </w:r>
            <w:r w:rsidRPr="00494D30">
              <w:rPr>
                <w:sz w:val="20"/>
                <w:szCs w:val="20"/>
                <w:lang w:val="ru"/>
              </w:rPr>
              <w:t>На основе регрессии со случайными коэффициентами с фиксированными категориальными эффектами лечения, статуса ATA, фиксированными непрерывными эффектами времени, прогнозируемыми показателями ФЖЕЛ на исходном уровне [в процентном выражении], а также с учетом взаимодействий «лечение – время» и «исходный уровень – время». Случайный эффект учитывал сдвиг по оси и время для конкретного пациента. Ошибки данных по отдельному пациенту моделировали с помощью неструктурированной матрицы вариаций и ковариаций. Межиндивидуальную вариабельность моделировали с помощью матрицы вариаций и ковариаций «дисперсия-компоненты».</w:t>
            </w:r>
          </w:p>
        </w:tc>
      </w:tr>
    </w:tbl>
    <w:p w14:paraId="7915BCDD" w14:textId="77777777" w:rsidR="00995E92" w:rsidRPr="00A02C2C" w:rsidRDefault="00995E92" w:rsidP="00995E92">
      <w:pPr>
        <w:tabs>
          <w:tab w:val="left" w:pos="567"/>
        </w:tabs>
        <w:rPr>
          <w:i/>
          <w:iCs/>
          <w:sz w:val="20"/>
          <w:u w:val="single"/>
        </w:rPr>
      </w:pPr>
    </w:p>
    <w:p w14:paraId="345C58BA" w14:textId="7A60AD9D" w:rsidR="00995E92" w:rsidRPr="00395B76" w:rsidRDefault="00995E92" w:rsidP="00395B76">
      <w:pPr>
        <w:tabs>
          <w:tab w:val="left" w:pos="567"/>
        </w:tabs>
        <w:jc w:val="both"/>
        <w:rPr>
          <w:i/>
          <w:iCs/>
          <w:lang w:val="ru"/>
        </w:rPr>
      </w:pPr>
      <w:r w:rsidRPr="00494D30">
        <w:rPr>
          <w:i/>
          <w:iCs/>
          <w:lang w:val="ru"/>
        </w:rPr>
        <w:t>Изменение модифицированного кожного индекса по Роднану (Modified Rodnan Skin Score, mRSS) на 52-й неделе по сравнению с исходным уровнем.</w:t>
      </w:r>
    </w:p>
    <w:p w14:paraId="55C4B5FB" w14:textId="63EE627A" w:rsidR="00995E92" w:rsidRPr="00494D30" w:rsidRDefault="00995E92" w:rsidP="00BE144D">
      <w:pPr>
        <w:tabs>
          <w:tab w:val="left" w:pos="567"/>
        </w:tabs>
        <w:ind w:firstLine="709"/>
        <w:jc w:val="both"/>
      </w:pPr>
      <w:r w:rsidRPr="00494D30">
        <w:rPr>
          <w:lang w:val="ru"/>
        </w:rPr>
        <w:t xml:space="preserve">Скорректированное среднее абсолютное изменение mRSS на 52-й неделе по сравнению с исходным уровнем было сопоставимым между группой </w:t>
      </w:r>
      <w:r>
        <w:rPr>
          <w:lang w:val="ru"/>
        </w:rPr>
        <w:t>нинтеданиба</w:t>
      </w:r>
      <w:r w:rsidRPr="00494D30">
        <w:rPr>
          <w:lang w:val="ru"/>
        </w:rPr>
        <w:t xml:space="preserve"> (-2,17 (95 % ДИ -2,69, -1,65)) и группой плацебо (-1,96 (95 % ДИ -2,48, -1,45)). Скорректированная средняя разница между группами лечения составила -0,21 (95 % ДИ -0,94, 0,53; p = 0,5785).</w:t>
      </w:r>
    </w:p>
    <w:p w14:paraId="768632ED" w14:textId="77777777" w:rsidR="00995E92" w:rsidRPr="00A02C2C" w:rsidRDefault="00995E92" w:rsidP="00995E92">
      <w:pPr>
        <w:tabs>
          <w:tab w:val="left" w:pos="567"/>
        </w:tabs>
        <w:rPr>
          <w:i/>
          <w:iCs/>
          <w:sz w:val="20"/>
          <w:u w:val="single"/>
        </w:rPr>
      </w:pPr>
    </w:p>
    <w:p w14:paraId="1C58D72C" w14:textId="500F0857" w:rsidR="00995E92" w:rsidRPr="00494D30" w:rsidRDefault="00995E92" w:rsidP="00395B76">
      <w:pPr>
        <w:tabs>
          <w:tab w:val="left" w:pos="567"/>
        </w:tabs>
        <w:jc w:val="both"/>
        <w:rPr>
          <w:i/>
          <w:iCs/>
          <w:lang w:val="ru"/>
        </w:rPr>
      </w:pPr>
      <w:r w:rsidRPr="00494D30">
        <w:rPr>
          <w:i/>
          <w:iCs/>
          <w:lang w:val="ru"/>
        </w:rPr>
        <w:t xml:space="preserve">Скорректированное среднее абсолютное изменение общего балла по Анкете госпиталя Святого Георга для оценки дыхательной функции (Saint George’s Respiratory Questionnaire, SGRQ) на 52-й неделе относительно исходного уровня </w:t>
      </w:r>
    </w:p>
    <w:p w14:paraId="174375AC" w14:textId="6AC371DB" w:rsidR="00995E92" w:rsidRPr="00494D30" w:rsidRDefault="00995E92" w:rsidP="00BE144D">
      <w:pPr>
        <w:tabs>
          <w:tab w:val="left" w:pos="567"/>
        </w:tabs>
        <w:ind w:firstLine="709"/>
        <w:jc w:val="both"/>
      </w:pPr>
      <w:r w:rsidRPr="00494D30">
        <w:rPr>
          <w:lang w:val="ru"/>
        </w:rPr>
        <w:t xml:space="preserve">Скорректированное среднее абсолютное изменение общего балла по шкале SGRQ на 52-й неделе относительно исходного уровня было сопоставимым между группой </w:t>
      </w:r>
      <w:r>
        <w:rPr>
          <w:lang w:val="ru"/>
        </w:rPr>
        <w:t>нинтеданиба</w:t>
      </w:r>
      <w:r w:rsidRPr="00494D30">
        <w:rPr>
          <w:lang w:val="ru"/>
        </w:rPr>
        <w:t xml:space="preserve"> (0,81 (95 % ДИ -0,92, 2,55)) и группой плацебо (-0,88 (95 % ДИ -2,58, 0,82)). Скорректированная средняя разница между группами лечения составила 1,69 (95 % ДИ -0,73, 4,12; p = 0,1711).</w:t>
      </w:r>
    </w:p>
    <w:p w14:paraId="0E451555" w14:textId="0FD2854F" w:rsidR="00995E92" w:rsidRPr="00A02C2C" w:rsidRDefault="00995E92" w:rsidP="00995E92">
      <w:pPr>
        <w:tabs>
          <w:tab w:val="left" w:pos="567"/>
        </w:tabs>
        <w:rPr>
          <w:i/>
          <w:iCs/>
          <w:sz w:val="20"/>
          <w:u w:val="single"/>
        </w:rPr>
      </w:pPr>
    </w:p>
    <w:p w14:paraId="0B500512" w14:textId="77777777" w:rsidR="00995E92" w:rsidRPr="00BB2A7D" w:rsidRDefault="00995E92" w:rsidP="00BE144D">
      <w:pPr>
        <w:tabs>
          <w:tab w:val="left" w:pos="567"/>
        </w:tabs>
        <w:jc w:val="both"/>
      </w:pPr>
      <w:r w:rsidRPr="00BB2A7D">
        <w:rPr>
          <w:i/>
          <w:iCs/>
          <w:lang w:val="ru"/>
        </w:rPr>
        <w:t>Анализ выживаемости</w:t>
      </w:r>
    </w:p>
    <w:p w14:paraId="17DF36F1" w14:textId="0099071C" w:rsidR="00995E92" w:rsidRDefault="00995E92" w:rsidP="00BE144D">
      <w:pPr>
        <w:tabs>
          <w:tab w:val="left" w:pos="567"/>
        </w:tabs>
        <w:ind w:firstLine="709"/>
        <w:jc w:val="both"/>
        <w:rPr>
          <w:lang w:val="ru"/>
        </w:rPr>
      </w:pPr>
      <w:r w:rsidRPr="00BB2A7D">
        <w:rPr>
          <w:lang w:val="ru"/>
        </w:rPr>
        <w:t xml:space="preserve">Смертность в течение всего исследования была сопоставима между группой </w:t>
      </w:r>
      <w:r>
        <w:rPr>
          <w:lang w:val="ru"/>
        </w:rPr>
        <w:t>нинтеданиба</w:t>
      </w:r>
      <w:r w:rsidRPr="00BB2A7D">
        <w:rPr>
          <w:lang w:val="ru"/>
        </w:rPr>
        <w:t xml:space="preserve"> (N = 10; 3,5 %) и группой плацебо (N = 9; 3,1 %). При анализе времени до летального исхода за все время исследования в виде ОР составило 1,16 (95 % ДИ 0,47, 2,84; p = 0,7535).</w:t>
      </w:r>
    </w:p>
    <w:p w14:paraId="694B8641" w14:textId="1F195A42" w:rsidR="00995E92" w:rsidRPr="00BE144D" w:rsidRDefault="00995E92" w:rsidP="00BE144D">
      <w:pPr>
        <w:tabs>
          <w:tab w:val="left" w:pos="567"/>
        </w:tabs>
        <w:jc w:val="both"/>
        <w:rPr>
          <w:i/>
        </w:rPr>
      </w:pPr>
      <w:r w:rsidRPr="00BE144D">
        <w:rPr>
          <w:i/>
          <w:lang w:val="ru"/>
        </w:rPr>
        <w:lastRenderedPageBreak/>
        <w:t>Интервал QT</w:t>
      </w:r>
    </w:p>
    <w:p w14:paraId="116A4921" w14:textId="75E65B27" w:rsidR="00995E92" w:rsidRDefault="00995E92" w:rsidP="00BE144D">
      <w:pPr>
        <w:tabs>
          <w:tab w:val="left" w:pos="567"/>
        </w:tabs>
        <w:ind w:firstLine="709"/>
        <w:jc w:val="both"/>
        <w:rPr>
          <w:lang w:val="ru"/>
        </w:rPr>
      </w:pPr>
      <w:r w:rsidRPr="00BB2A7D">
        <w:rPr>
          <w:lang w:val="ru"/>
        </w:rPr>
        <w:t>В специальном исследовании у пациентов с почечно-клеточным раком регистрировали показатели QT/QTc, которые продемонстрировали, что однократный прием 200 мг нинтеданиба, а также многократный прием 200 мг нинтеданиба дважды в сутки в течение 15 дней не удлиняли интервал QTcF.</w:t>
      </w:r>
    </w:p>
    <w:p w14:paraId="2143DDA2" w14:textId="77777777" w:rsidR="00BE144D" w:rsidRPr="0087184F" w:rsidRDefault="00BE144D" w:rsidP="00995E92">
      <w:pPr>
        <w:tabs>
          <w:tab w:val="left" w:pos="567"/>
        </w:tabs>
        <w:rPr>
          <w:lang w:val="ru"/>
        </w:rPr>
      </w:pPr>
    </w:p>
    <w:p w14:paraId="35841E7A" w14:textId="6D38DEC2" w:rsidR="00995E92" w:rsidRPr="000E111A" w:rsidRDefault="00995E92" w:rsidP="00BE144D">
      <w:pPr>
        <w:pStyle w:val="4"/>
      </w:pPr>
      <w:bookmarkStart w:id="185" w:name="_Toc159495376"/>
      <w:r w:rsidRPr="000E111A">
        <w:t>Фиброзирующие интерстициальные болезни легких (ИБЛ) у детей и подростков</w:t>
      </w:r>
      <w:bookmarkEnd w:id="185"/>
    </w:p>
    <w:p w14:paraId="39C6BB74" w14:textId="77777777" w:rsidR="00BE144D" w:rsidRPr="00BE144D" w:rsidRDefault="00BE144D" w:rsidP="00BE144D">
      <w:pPr>
        <w:rPr>
          <w:lang w:val="x-none"/>
        </w:rPr>
      </w:pPr>
    </w:p>
    <w:p w14:paraId="2891FD99" w14:textId="2D9FFE45" w:rsidR="00995E92" w:rsidRPr="00B72069" w:rsidRDefault="00995E92" w:rsidP="00BE144D">
      <w:pPr>
        <w:tabs>
          <w:tab w:val="left" w:pos="567"/>
        </w:tabs>
        <w:ind w:firstLine="709"/>
        <w:jc w:val="both"/>
      </w:pPr>
      <w:r w:rsidRPr="00B72069">
        <w:rPr>
          <w:lang w:val="ru"/>
        </w:rPr>
        <w:t xml:space="preserve">Клиническую безопасность и эффективность </w:t>
      </w:r>
      <w:r>
        <w:rPr>
          <w:lang w:val="ru"/>
        </w:rPr>
        <w:t>нинтеданиба</w:t>
      </w:r>
      <w:r w:rsidRPr="00B72069">
        <w:rPr>
          <w:lang w:val="ru"/>
        </w:rPr>
        <w:t xml:space="preserve"> у детей и подростков в возрасте от 6 до 17 лет с клинически выраженными фиброзирующими интерстициальными болезнями легких (ИБЛ) оценивали в ходе поискового рандомизированного двойного слепого плацебо-контролируемого исследован</w:t>
      </w:r>
      <w:r>
        <w:rPr>
          <w:lang w:val="ru"/>
        </w:rPr>
        <w:t>ия фазы III (InPedILD 1199,337).</w:t>
      </w:r>
    </w:p>
    <w:p w14:paraId="03BA90CE" w14:textId="18DE6301" w:rsidR="00995E92" w:rsidRPr="00B72069" w:rsidRDefault="00995E92" w:rsidP="00BE144D">
      <w:pPr>
        <w:tabs>
          <w:tab w:val="left" w:pos="567"/>
        </w:tabs>
        <w:ind w:firstLine="709"/>
        <w:jc w:val="both"/>
        <w:rPr>
          <w:lang w:val="ru"/>
        </w:rPr>
      </w:pPr>
      <w:r w:rsidRPr="00B72069">
        <w:rPr>
          <w:lang w:val="ru"/>
        </w:rPr>
        <w:t>В исследование InPedILD были включены дети и подростки в возрасте от 6 до 17 лет с клинически выраженной фиброзирующей ИБЛ и прогнозируемым показателем ФЖЕЛ не менее 25 %. Пациентов относили к категории больных фиброзирующей ИБЛ на основании признаков фиброза на двух снимках КТВР (причем один из снимков КТВР был выполнен в течение предыдущих 12 месяцев) или признаков фиброза на биопсии легкого и одном снимке КТВР, выполненном в течение предыдущих 12 месяцев</w:t>
      </w:r>
      <w:r w:rsidRPr="0087184F">
        <w:t xml:space="preserve"> [24]</w:t>
      </w:r>
      <w:r w:rsidRPr="00B72069">
        <w:rPr>
          <w:lang w:val="ru"/>
        </w:rPr>
        <w:t>.</w:t>
      </w:r>
    </w:p>
    <w:p w14:paraId="2751E77C" w14:textId="7203C265" w:rsidR="00995E92" w:rsidRPr="00FA74F0" w:rsidRDefault="00995E92" w:rsidP="00BE144D">
      <w:pPr>
        <w:tabs>
          <w:tab w:val="left" w:pos="567"/>
        </w:tabs>
        <w:ind w:firstLine="709"/>
        <w:jc w:val="both"/>
        <w:rPr>
          <w:sz w:val="20"/>
        </w:rPr>
      </w:pPr>
      <w:r w:rsidRPr="00B72069">
        <w:rPr>
          <w:lang w:val="ru"/>
        </w:rPr>
        <w:t>Клинически значимое заболевание определяли, как оценку на уровне ≥3 балла по шкале Фан (Fan) или документальное подтверждение клинического прогрессирования в течение любого периода времени. Доказательством клинического прогрессирования служило прогнозируемое относительное снижение показателя ФЖЕЛ на ≥10 %, прогнозируемое относительное снижение показателя ФЖЕЛ на 5-10 % с ухудшением симптомов, усиление фиброза на КТВР или другие показатели клинического ухудшения, связанные с прогрессированием фиброза легких (например, увеличение потребности в кислороде, снижение диффузионной способности), хотя это не являлось обязательным условием для включения в исследование пациентов с оценкой на уровне ≥3 балла по шкале Фан.</w:t>
      </w:r>
    </w:p>
    <w:p w14:paraId="0C2A3FD0" w14:textId="77777777" w:rsidR="00995E92" w:rsidRPr="00B72069" w:rsidRDefault="00995E92" w:rsidP="00BE144D">
      <w:pPr>
        <w:tabs>
          <w:tab w:val="left" w:pos="567"/>
        </w:tabs>
        <w:ind w:firstLine="709"/>
        <w:jc w:val="both"/>
        <w:rPr>
          <w:lang w:val="ru"/>
        </w:rPr>
      </w:pPr>
      <w:r w:rsidRPr="00B72069">
        <w:rPr>
          <w:lang w:val="ru"/>
        </w:rPr>
        <w:t xml:space="preserve">Пациентов рандомизировали в соотношении 2:1 для получения </w:t>
      </w:r>
      <w:r>
        <w:rPr>
          <w:lang w:val="ru"/>
        </w:rPr>
        <w:t>нинтеданиба</w:t>
      </w:r>
      <w:r w:rsidRPr="00B72069">
        <w:rPr>
          <w:lang w:val="ru"/>
        </w:rPr>
        <w:t xml:space="preserve"> дважды в сутки (дозы корректировали с учетом веса, в частности использовали капсулы с дозировкой 25 мг) или соответствующего плацебо в течение 24 недель, после чего проводили терапию нинтеданибом по открытой схеме с различной продолжительностью. Допускалось использование стандартных методов лечения по клиническим показаниям лечащего врача.</w:t>
      </w:r>
    </w:p>
    <w:p w14:paraId="4BDED824" w14:textId="5964C2AC" w:rsidR="00995E92" w:rsidRPr="00B72069" w:rsidRDefault="00995E92" w:rsidP="00BE144D">
      <w:pPr>
        <w:tabs>
          <w:tab w:val="left" w:pos="567"/>
        </w:tabs>
        <w:ind w:firstLine="709"/>
        <w:jc w:val="both"/>
        <w:rPr>
          <w:lang w:val="ru"/>
        </w:rPr>
      </w:pPr>
      <w:r w:rsidRPr="00B72069">
        <w:rPr>
          <w:lang w:val="ru"/>
        </w:rPr>
        <w:t>Всего было рандомизировано 39 пациентов (61,5 % – женщины), (в возрасте 6-11 лет: 12 пациентов, 12-17 лет:</w:t>
      </w:r>
      <w:r>
        <w:t xml:space="preserve"> </w:t>
      </w:r>
      <w:r w:rsidRPr="00B72069">
        <w:rPr>
          <w:lang w:val="ru"/>
        </w:rPr>
        <w:t>27 пациентов). Средний [стандартное отклонение (СО)] возраст составил 12,6 (3,3) года.</w:t>
      </w:r>
      <w:r>
        <w:t xml:space="preserve"> </w:t>
      </w:r>
      <w:r w:rsidRPr="00B72069">
        <w:rPr>
          <w:lang w:val="ru"/>
        </w:rPr>
        <w:t xml:space="preserve">Средний (СО) вес составил 42,2 кг (17,8 кг); 6-11 лет – 26,6 кг (10,4 кг), 12-17 лет: 49,1 кг (16,0 кг). В испытание 1199-0337 были включены пациенты с широким спектром заболеваний. Наиболее частыми отдельными диагнозами, ставшими причиной развития ИБЛ, являлись «дефицит сурфактантного белка» (нинтеданиб: 26,9 %, плацебо: 38,5 %), «системный склероз» (нинтеданиб: 15,4 %, плацебо: 23,1 %) и «токсический/радиационный/лекарственный пневмонит» (нинтеданиб: 11,5 %, плацебо: 7,7 %). У 2 пациентов (нинтеданиб: 7,7 %) отмечен хронический гиперчувствительный пневмонит. В числе остальных диагнозов, ставших причиной развития ИБЛ, у 1 пациента были зарегистрированы фиброз после ВСКТ, ювенильный РА, ювенильный идиопатический артрит, дерматомиозит (ДМ), десквамативный интерстициальный пневмонит, грипп штамма H1N1, неуточненное состояние (хроническое диффузное </w:t>
      </w:r>
      <w:r w:rsidRPr="00B72069">
        <w:rPr>
          <w:lang w:val="ru"/>
        </w:rPr>
        <w:lastRenderedPageBreak/>
        <w:t>заболевание легких), синдром Копа, мутация гена Копа, недифференцированное заболевание соединительной ткани, постинфекционный облитерирующий бронхиолит, неуточненная ИБЛ, идиопатическая и STING-ассоциированная васкулопатия.</w:t>
      </w:r>
    </w:p>
    <w:p w14:paraId="67964E78" w14:textId="5202EEBA" w:rsidR="00995E92" w:rsidRPr="00BE144D" w:rsidRDefault="00995E92" w:rsidP="00BE144D">
      <w:pPr>
        <w:tabs>
          <w:tab w:val="left" w:pos="567"/>
        </w:tabs>
        <w:ind w:firstLine="709"/>
        <w:jc w:val="both"/>
        <w:rPr>
          <w:lang w:val="ru"/>
        </w:rPr>
      </w:pPr>
      <w:r w:rsidRPr="00B72069">
        <w:rPr>
          <w:lang w:val="ru"/>
        </w:rPr>
        <w:t>У всех пациентов в течение двойного слепого периода отмечалось проведение как минимум 1 сопутствующей терапии. Допускалось использование сопутствующей терапии (на исходном уровне, во время лечения и после прекращения приема препаратов) для лечения основного заболевания, в том числе кортикостероидами и иммуномодуляторами.</w:t>
      </w:r>
      <w:r w:rsidR="00BE144D">
        <w:rPr>
          <w:lang w:val="ru"/>
        </w:rPr>
        <w:t xml:space="preserve"> </w:t>
      </w:r>
      <w:r w:rsidRPr="00B72069">
        <w:rPr>
          <w:lang w:val="ru"/>
        </w:rPr>
        <w:t>Результаты исследования первичных конечных точек были следующими:</w:t>
      </w:r>
    </w:p>
    <w:p w14:paraId="0C4D419D" w14:textId="715FFDC9" w:rsidR="00995E92" w:rsidRPr="006327FE" w:rsidRDefault="00995E92" w:rsidP="006327FE">
      <w:pPr>
        <w:pStyle w:val="a5"/>
        <w:numPr>
          <w:ilvl w:val="0"/>
          <w:numId w:val="17"/>
        </w:numPr>
        <w:ind w:left="714" w:hanging="357"/>
        <w:jc w:val="both"/>
      </w:pPr>
      <w:r w:rsidRPr="006327FE">
        <w:rPr>
          <w:lang w:val="ru"/>
        </w:rPr>
        <w:t>Объем воздействия нинтеданиба, описанный как AUC</w:t>
      </w:r>
      <w:r w:rsidRPr="006327FE">
        <w:rPr>
          <w:vertAlign w:val="subscript"/>
          <w:lang w:val="ru"/>
        </w:rPr>
        <w:t>t</w:t>
      </w:r>
      <w:r w:rsidR="00395B76" w:rsidRPr="006327FE">
        <w:rPr>
          <w:lang w:val="ru"/>
        </w:rPr>
        <w:t xml:space="preserve">,ss на основе выборки в </w:t>
      </w:r>
      <w:r w:rsidRPr="006327FE">
        <w:rPr>
          <w:lang w:val="ru"/>
        </w:rPr>
        <w:t>равновесном состоянии, был в целом сходным у детей и подростков и сопоставим с показателем AUC</w:t>
      </w:r>
      <w:r w:rsidRPr="006327FE">
        <w:rPr>
          <w:vertAlign w:val="subscript"/>
          <w:lang w:val="ru"/>
        </w:rPr>
        <w:t>t</w:t>
      </w:r>
      <w:r w:rsidRPr="006327FE">
        <w:rPr>
          <w:lang w:val="ru"/>
        </w:rPr>
        <w:t>,ss, наблюдаемым у взрослых.</w:t>
      </w:r>
    </w:p>
    <w:p w14:paraId="0BB809AA" w14:textId="7F955F21" w:rsidR="00995E92" w:rsidRPr="006327FE" w:rsidRDefault="00995E92" w:rsidP="006327FE">
      <w:pPr>
        <w:pStyle w:val="a5"/>
        <w:numPr>
          <w:ilvl w:val="0"/>
          <w:numId w:val="17"/>
        </w:numPr>
        <w:ind w:left="714" w:hanging="357"/>
        <w:jc w:val="both"/>
      </w:pPr>
      <w:r w:rsidRPr="006327FE">
        <w:rPr>
          <w:lang w:val="ru"/>
        </w:rPr>
        <w:t>Доля пациентов с нежелательными явлениями, вызванными лечением, на 24-й неделе составила 84,6 % в группе нинтеданиба (6-11 лет: 75,0 %, 12-17 лет: 88,9 %) и 84,6 % в группе плацебо (6-11 лет: 100 %, 12-17 лет: 77,8 %).</w:t>
      </w:r>
    </w:p>
    <w:p w14:paraId="2E5788CA" w14:textId="31CC343E" w:rsidR="00995E92" w:rsidRPr="00276AA8" w:rsidRDefault="00995E92" w:rsidP="00BE144D">
      <w:pPr>
        <w:tabs>
          <w:tab w:val="left" w:pos="567"/>
        </w:tabs>
        <w:ind w:firstLine="709"/>
        <w:jc w:val="both"/>
      </w:pPr>
      <w:r w:rsidRPr="00B72069">
        <w:rPr>
          <w:lang w:val="ru"/>
        </w:rPr>
        <w:t>Первичной конечной точки эффективности в рамках исследования определено не было.</w:t>
      </w:r>
      <w:r>
        <w:t xml:space="preserve"> </w:t>
      </w:r>
      <w:r w:rsidRPr="00B72069">
        <w:rPr>
          <w:lang w:val="ru"/>
        </w:rPr>
        <w:t>Вторичной конечной точкой в оценке функции легких являлось изменение показателя форсированной жизненной емкости легких (ФЖЕЛ) в процентном выражении на 24-й и 52-й неделях относительно исходного уровня. Скорректированное прогнозируемое среднее изменение показателя ФЖЕЛ в процентном выражении на 24-й неделе относительно исходного уровня составило 0,31 (95 % ДИ -2,36, 2,98) в группе нинтеданиба и -0,89 (95 % ДИ -4,61, 2,82) в группе плацебо, а скорректированная средняя (95 % ДИ) разница прогнозируемого показателя ФЖЕЛ в процентном выражении составила 1,21 (95 % ДИ -3,40, 5,81) в пользу нинтеданиба. На 52-й неделе скорректированное среднее значение разницы изменения прогнозируемого показателя ФЖЕЛ в процентном выражении между группами составило 1,77 (95 % ДИ -4,70, 8,25).</w:t>
      </w:r>
    </w:p>
    <w:p w14:paraId="57620B12" w14:textId="5DA6F47A" w:rsidR="00995E92" w:rsidRPr="00BE144D" w:rsidRDefault="00995E92" w:rsidP="00BE144D">
      <w:pPr>
        <w:tabs>
          <w:tab w:val="left" w:pos="567"/>
        </w:tabs>
        <w:ind w:firstLine="709"/>
        <w:jc w:val="both"/>
        <w:rPr>
          <w:lang w:val="ru"/>
        </w:rPr>
      </w:pPr>
      <w:r w:rsidRPr="00B72069">
        <w:rPr>
          <w:lang w:val="ru"/>
        </w:rPr>
        <w:t>Для конечной точки в виде прогнозируемого показателя ФЖЕЛ в процентном выражении и ряда других поисковых конечных точек эффективности среди пациентов детского возраста наблюдалась существенная вариативность ответа на лечение нинтеданибом.</w:t>
      </w:r>
      <w:r w:rsidR="00BE144D">
        <w:rPr>
          <w:lang w:val="ru"/>
        </w:rPr>
        <w:t xml:space="preserve"> </w:t>
      </w:r>
      <w:r w:rsidRPr="00B72069">
        <w:rPr>
          <w:lang w:val="ru"/>
        </w:rPr>
        <w:t>В числе вторичных конечных точек безопасности оценивали следующее:</w:t>
      </w:r>
    </w:p>
    <w:p w14:paraId="674FA3F4" w14:textId="2D0F5F0D" w:rsidR="00995E92" w:rsidRPr="006327FE" w:rsidRDefault="00995E92" w:rsidP="006327FE">
      <w:pPr>
        <w:pStyle w:val="a5"/>
        <w:numPr>
          <w:ilvl w:val="0"/>
          <w:numId w:val="18"/>
        </w:numPr>
        <w:ind w:left="714" w:hanging="357"/>
        <w:jc w:val="both"/>
        <w:rPr>
          <w:lang w:val="ru"/>
        </w:rPr>
      </w:pPr>
      <w:r w:rsidRPr="006327FE">
        <w:rPr>
          <w:lang w:val="ru"/>
        </w:rPr>
        <w:t>Доля пациентов, у которых в результате лечения</w:t>
      </w:r>
      <w:r w:rsidR="00395B76" w:rsidRPr="006327FE">
        <w:rPr>
          <w:lang w:val="ru"/>
        </w:rPr>
        <w:t xml:space="preserve"> были обнаружены патологические </w:t>
      </w:r>
      <w:r w:rsidRPr="006327FE">
        <w:rPr>
          <w:lang w:val="ru"/>
        </w:rPr>
        <w:t>изменения эпифизарной пластинки роста, на 24-й н</w:t>
      </w:r>
      <w:r w:rsidR="00395B76" w:rsidRPr="006327FE">
        <w:rPr>
          <w:lang w:val="ru"/>
        </w:rPr>
        <w:t xml:space="preserve">еделе лечения была одинаковой в </w:t>
      </w:r>
      <w:r w:rsidRPr="006327FE">
        <w:rPr>
          <w:lang w:val="ru"/>
        </w:rPr>
        <w:t xml:space="preserve">группах лечения (7,7 % в обеих группах лечения). </w:t>
      </w:r>
      <w:r w:rsidR="00395B76" w:rsidRPr="006327FE">
        <w:rPr>
          <w:lang w:val="ru"/>
        </w:rPr>
        <w:t xml:space="preserve">До 52-й недели доля пациентов с </w:t>
      </w:r>
      <w:r w:rsidRPr="006327FE">
        <w:rPr>
          <w:lang w:val="ru"/>
        </w:rPr>
        <w:t>патологическими изменениями являлась следующей: нинтед</w:t>
      </w:r>
      <w:r w:rsidR="00395B76" w:rsidRPr="006327FE">
        <w:rPr>
          <w:lang w:val="ru"/>
        </w:rPr>
        <w:t xml:space="preserve">аниб/нинтеданиб – 11,5 % и </w:t>
      </w:r>
      <w:r w:rsidRPr="006327FE">
        <w:rPr>
          <w:lang w:val="ru"/>
        </w:rPr>
        <w:t>плацебо/нинтеданиб – 15,4 %.</w:t>
      </w:r>
    </w:p>
    <w:p w14:paraId="7551AF7D" w14:textId="4B977106" w:rsidR="00995E92" w:rsidRPr="006327FE" w:rsidRDefault="00995E92" w:rsidP="006327FE">
      <w:pPr>
        <w:pStyle w:val="a5"/>
        <w:numPr>
          <w:ilvl w:val="0"/>
          <w:numId w:val="18"/>
        </w:numPr>
        <w:ind w:left="714" w:hanging="357"/>
        <w:jc w:val="both"/>
      </w:pPr>
      <w:r w:rsidRPr="006327FE">
        <w:rPr>
          <w:lang w:val="ru"/>
        </w:rPr>
        <w:t>Доля пациентов, у которых при стоматологическо</w:t>
      </w:r>
      <w:r w:rsidR="00BE144D" w:rsidRPr="006327FE">
        <w:rPr>
          <w:lang w:val="ru"/>
        </w:rPr>
        <w:t xml:space="preserve">м обследовании или визуализации </w:t>
      </w:r>
      <w:r w:rsidR="00395B76" w:rsidRPr="006327FE">
        <w:rPr>
          <w:lang w:val="ru"/>
        </w:rPr>
        <w:t xml:space="preserve">были </w:t>
      </w:r>
      <w:r w:rsidRPr="006327FE">
        <w:rPr>
          <w:lang w:val="ru"/>
        </w:rPr>
        <w:t>обнаружены патологические изменения, н</w:t>
      </w:r>
      <w:r w:rsidR="00BE144D" w:rsidRPr="006327FE">
        <w:rPr>
          <w:lang w:val="ru"/>
        </w:rPr>
        <w:t xml:space="preserve">е связанные с лечением, до 24-й </w:t>
      </w:r>
      <w:r w:rsidR="00395B76" w:rsidRPr="006327FE">
        <w:rPr>
          <w:lang w:val="ru"/>
        </w:rPr>
        <w:t xml:space="preserve">недели составила </w:t>
      </w:r>
      <w:r w:rsidRPr="006327FE">
        <w:rPr>
          <w:lang w:val="ru"/>
        </w:rPr>
        <w:t xml:space="preserve">46,2 % в группе нинтеданиба и 38,5 % в группе плацебо. </w:t>
      </w:r>
      <w:r w:rsidR="00395B76" w:rsidRPr="006327FE">
        <w:rPr>
          <w:lang w:val="ru"/>
        </w:rPr>
        <w:t xml:space="preserve">До 52-й недели доля пациентов с </w:t>
      </w:r>
      <w:r w:rsidRPr="006327FE">
        <w:rPr>
          <w:lang w:val="ru"/>
        </w:rPr>
        <w:t>патологическими изменениями являлась следующей: н</w:t>
      </w:r>
      <w:r w:rsidR="00395B76" w:rsidRPr="006327FE">
        <w:rPr>
          <w:lang w:val="ru"/>
        </w:rPr>
        <w:t xml:space="preserve">интеданиб/нинтеданиб – 50,0 % и </w:t>
      </w:r>
      <w:r w:rsidRPr="006327FE">
        <w:rPr>
          <w:lang w:val="ru"/>
        </w:rPr>
        <w:t>плацебо/нинтеданиб – 46,2 %.</w:t>
      </w:r>
    </w:p>
    <w:p w14:paraId="59C6452C" w14:textId="77777777" w:rsidR="00995E92" w:rsidRPr="00707D60" w:rsidRDefault="00995E92" w:rsidP="00995E92">
      <w:pPr>
        <w:ind w:firstLine="709"/>
        <w:rPr>
          <w:b/>
          <w:color w:val="000000"/>
          <w:highlight w:val="yellow"/>
          <w:u w:val="single"/>
        </w:rPr>
      </w:pPr>
    </w:p>
    <w:p w14:paraId="26587F14" w14:textId="67CB77B1" w:rsidR="00995E92" w:rsidRPr="006327FE" w:rsidRDefault="00995E92" w:rsidP="00BE144D">
      <w:pPr>
        <w:pStyle w:val="30"/>
      </w:pPr>
      <w:bookmarkStart w:id="186" w:name="_Toc159495377"/>
      <w:bookmarkStart w:id="187" w:name="_Hlk113016834"/>
      <w:bookmarkStart w:id="188" w:name="_Hlk521885199"/>
      <w:r w:rsidRPr="006327FE">
        <w:t>Клиническая безопасность</w:t>
      </w:r>
      <w:bookmarkEnd w:id="186"/>
    </w:p>
    <w:p w14:paraId="2C0FF0CB" w14:textId="77777777" w:rsidR="00995E92" w:rsidRDefault="00995E92" w:rsidP="00995E92">
      <w:pPr>
        <w:pStyle w:val="af3"/>
        <w:spacing w:before="0" w:beforeAutospacing="0" w:after="0" w:afterAutospacing="0"/>
        <w:ind w:firstLine="709"/>
        <w:jc w:val="both"/>
        <w:textAlignment w:val="top"/>
        <w:rPr>
          <w:color w:val="000000"/>
          <w:szCs w:val="28"/>
        </w:rPr>
      </w:pPr>
      <w:bookmarkStart w:id="189" w:name="_Toc52190595"/>
    </w:p>
    <w:p w14:paraId="7A955D01" w14:textId="77777777" w:rsidR="00995E92" w:rsidRPr="0098738A" w:rsidRDefault="00995E92" w:rsidP="00BE144D">
      <w:pPr>
        <w:ind w:firstLine="709"/>
        <w:jc w:val="both"/>
        <w:rPr>
          <w:color w:val="000000"/>
          <w:highlight w:val="yellow"/>
          <w:lang w:eastAsia="ru-RU"/>
        </w:rPr>
      </w:pPr>
      <w:r w:rsidRPr="00EC6868">
        <w:rPr>
          <w:color w:val="000000"/>
          <w:lang w:eastAsia="ru-RU"/>
        </w:rPr>
        <w:t xml:space="preserve">К настоящему моменту доступны данные о безопасности </w:t>
      </w:r>
      <w:r w:rsidRPr="001B405D">
        <w:rPr>
          <w:color w:val="000000"/>
          <w:lang w:eastAsia="ru-RU"/>
        </w:rPr>
        <w:t>нинтеданиба</w:t>
      </w:r>
      <w:r w:rsidRPr="00EC6868">
        <w:rPr>
          <w:color w:val="000000"/>
          <w:lang w:eastAsia="ru-RU"/>
        </w:rPr>
        <w:t xml:space="preserve">, полученные в ходе клинических исследований </w:t>
      </w:r>
      <w:r>
        <w:rPr>
          <w:color w:val="000000"/>
          <w:lang w:eastAsia="ru-RU"/>
        </w:rPr>
        <w:t>нинтеданиба</w:t>
      </w:r>
      <w:r w:rsidRPr="00EC6868">
        <w:rPr>
          <w:color w:val="000000"/>
          <w:lang w:eastAsia="ru-RU"/>
        </w:rPr>
        <w:t xml:space="preserve"> и в ходе постмаркетингового </w:t>
      </w:r>
      <w:r w:rsidRPr="00CF0429">
        <w:rPr>
          <w:color w:val="000000"/>
          <w:lang w:eastAsia="ru-RU"/>
        </w:rPr>
        <w:t xml:space="preserve">наблюдения.  </w:t>
      </w:r>
    </w:p>
    <w:p w14:paraId="4F1DF795" w14:textId="125ED051" w:rsidR="00995E92" w:rsidRPr="003B1885" w:rsidRDefault="00995E92" w:rsidP="00BE144D">
      <w:pPr>
        <w:ind w:firstLine="709"/>
        <w:jc w:val="both"/>
        <w:rPr>
          <w:color w:val="000000"/>
          <w:highlight w:val="yellow"/>
          <w:lang w:eastAsia="ru-RU"/>
        </w:rPr>
      </w:pPr>
      <w:r>
        <w:rPr>
          <w:rStyle w:val="rynqvb"/>
        </w:rPr>
        <w:t>Профиль безопасности нитеданиба оценивался у более чем 1000 пациентов с ИЛФ, 332 пациентов с хроническими фиброзирующими ИЗЛ с прогрессирующим фенотипом и более чем 280 пациентов с ССД-ИЗЛ.</w:t>
      </w:r>
      <w:r>
        <w:rPr>
          <w:rStyle w:val="hwtze"/>
        </w:rPr>
        <w:t xml:space="preserve"> </w:t>
      </w:r>
      <w:r>
        <w:rPr>
          <w:rStyle w:val="rynqvb"/>
        </w:rPr>
        <w:t>Более 200 па</w:t>
      </w:r>
      <w:r w:rsidR="006327FE">
        <w:rPr>
          <w:rStyle w:val="rynqvb"/>
        </w:rPr>
        <w:t xml:space="preserve">циентов с ИЛФ в течение более 2 </w:t>
      </w:r>
      <w:r>
        <w:rPr>
          <w:rStyle w:val="rynqvb"/>
        </w:rPr>
        <w:t>лет в ходе клинических испытаний принимали нитеданиб.</w:t>
      </w:r>
    </w:p>
    <w:p w14:paraId="4BAFF1A9" w14:textId="40A97DF0" w:rsidR="00995E92" w:rsidRDefault="00995E92" w:rsidP="00BE144D">
      <w:pPr>
        <w:pStyle w:val="af3"/>
        <w:spacing w:before="0" w:beforeAutospacing="0" w:after="0" w:afterAutospacing="0"/>
        <w:ind w:firstLine="709"/>
        <w:jc w:val="both"/>
        <w:textAlignment w:val="top"/>
      </w:pPr>
      <w:r>
        <w:lastRenderedPageBreak/>
        <w:t xml:space="preserve">Наиболее часто сообщавшимися нежелательными реакциями, считавшимися связанными с применением препарата </w:t>
      </w:r>
      <w:r w:rsidR="006327FE">
        <w:t>Варгатеф</w:t>
      </w:r>
      <w:r w:rsidR="00435907" w:rsidRPr="00435907">
        <w:rPr>
          <w:vertAlign w:val="superscript"/>
        </w:rPr>
        <w:t>®</w:t>
      </w:r>
      <w:r>
        <w:t>, были диарея, повышение активности ферментов печени (АЛТ и АСТ) и рвота.</w:t>
      </w:r>
    </w:p>
    <w:p w14:paraId="66B873A6" w14:textId="77777777" w:rsidR="00BE144D" w:rsidRDefault="00BE144D" w:rsidP="00995E92">
      <w:pPr>
        <w:pStyle w:val="af3"/>
        <w:spacing w:before="0" w:beforeAutospacing="0" w:after="0" w:afterAutospacing="0"/>
        <w:ind w:firstLine="708"/>
        <w:jc w:val="both"/>
        <w:textAlignment w:val="top"/>
        <w:rPr>
          <w:color w:val="000000"/>
        </w:rPr>
      </w:pPr>
    </w:p>
    <w:p w14:paraId="37D6B4C4" w14:textId="7F0E26A1" w:rsidR="00995E92" w:rsidRPr="008902D6" w:rsidRDefault="00995E92" w:rsidP="00BE144D">
      <w:pPr>
        <w:pStyle w:val="4"/>
        <w:rPr>
          <w:color w:val="000000"/>
        </w:rPr>
      </w:pPr>
      <w:bookmarkStart w:id="190" w:name="_Toc159495378"/>
      <w:r w:rsidRPr="008902D6">
        <w:t>Идиопатический легочный фиброз</w:t>
      </w:r>
      <w:bookmarkEnd w:id="190"/>
    </w:p>
    <w:p w14:paraId="42E18AE9" w14:textId="77777777" w:rsidR="00995E92" w:rsidRPr="003B1885" w:rsidRDefault="00995E92" w:rsidP="00995E92">
      <w:pPr>
        <w:pStyle w:val="af3"/>
        <w:spacing w:before="0" w:beforeAutospacing="0" w:after="0" w:afterAutospacing="0"/>
        <w:ind w:firstLine="709"/>
        <w:jc w:val="both"/>
        <w:textAlignment w:val="top"/>
        <w:rPr>
          <w:color w:val="000000"/>
          <w:szCs w:val="28"/>
          <w:highlight w:val="yellow"/>
        </w:rPr>
      </w:pPr>
    </w:p>
    <w:p w14:paraId="619ADFF7" w14:textId="7474198A" w:rsidR="00995E92" w:rsidRDefault="00995E92" w:rsidP="00BE144D">
      <w:pPr>
        <w:pStyle w:val="af3"/>
        <w:spacing w:before="0" w:beforeAutospacing="0" w:after="0" w:afterAutospacing="0"/>
        <w:ind w:firstLine="709"/>
        <w:jc w:val="both"/>
        <w:textAlignment w:val="top"/>
        <w:rPr>
          <w:color w:val="000000"/>
        </w:rPr>
      </w:pPr>
      <w:r>
        <w:rPr>
          <w:rStyle w:val="rynqvb"/>
        </w:rPr>
        <w:t>Нинтеданиб изучался в трех рандомизированных двойных слепых плацебо-контролируемых исследованиях продолжительностью 52 недели.</w:t>
      </w:r>
      <w:r>
        <w:rPr>
          <w:rStyle w:val="hwtze"/>
          <w:rFonts w:eastAsia="MS Mincho"/>
        </w:rPr>
        <w:t xml:space="preserve"> </w:t>
      </w:r>
      <w:r>
        <w:rPr>
          <w:rStyle w:val="rynqvb"/>
        </w:rPr>
        <w:t>В исследованиях фазы 2 (Исследование 1) и фазы 3 (Исследование 2 и Исследование 3) 723 пациента с ИЛФ получали нинтеданиб по 150 мг два раза в день, а 508 пациентов получали плацебо.</w:t>
      </w:r>
      <w:r>
        <w:rPr>
          <w:rStyle w:val="hwtze"/>
          <w:rFonts w:eastAsia="MS Mincho"/>
        </w:rPr>
        <w:t xml:space="preserve"> </w:t>
      </w:r>
      <w:r>
        <w:rPr>
          <w:rStyle w:val="rynqvb"/>
        </w:rPr>
        <w:t>Средняя продолжительность воздействия составила 10 месяцев для пациентов, получавших нинтеданиб, и 11 месяцев для пациентов, получавших плацебо.</w:t>
      </w:r>
      <w:r>
        <w:rPr>
          <w:rStyle w:val="hwtze"/>
          <w:rFonts w:eastAsia="MS Mincho"/>
        </w:rPr>
        <w:t xml:space="preserve"> </w:t>
      </w:r>
      <w:r>
        <w:rPr>
          <w:rStyle w:val="rynqvb"/>
        </w:rPr>
        <w:t>Возраст субъектов варьировался от 42 до 89 лет (средний возраст 67 лет).</w:t>
      </w:r>
      <w:r>
        <w:rPr>
          <w:rStyle w:val="hwtze"/>
          <w:rFonts w:eastAsia="MS Mincho"/>
        </w:rPr>
        <w:t xml:space="preserve"> </w:t>
      </w:r>
      <w:r>
        <w:rPr>
          <w:rStyle w:val="rynqvb"/>
        </w:rPr>
        <w:t>Большинство пациентов были мужчинами (79%) и представителями европеоидной расы (60%).</w:t>
      </w:r>
      <w:r>
        <w:rPr>
          <w:rStyle w:val="hwtze"/>
          <w:rFonts w:eastAsia="MS Mincho"/>
        </w:rPr>
        <w:t xml:space="preserve"> </w:t>
      </w:r>
      <w:r>
        <w:rPr>
          <w:rStyle w:val="rynqvb"/>
        </w:rPr>
        <w:t>Наиболее частыми серьезными нежелательными реакциями, зарегистрированными у пациентов, получавших нинтеданиб, чаще, чем плацебо, были бронхит (1,2% против 0,8%) и инфаркт миокарда (1,5% против 0,4%).</w:t>
      </w:r>
      <w:r>
        <w:rPr>
          <w:rStyle w:val="hwtze"/>
          <w:rFonts w:eastAsia="MS Mincho"/>
        </w:rPr>
        <w:t xml:space="preserve"> </w:t>
      </w:r>
      <w:r>
        <w:rPr>
          <w:rStyle w:val="rynqvb"/>
        </w:rPr>
        <w:t>Наиболее частыми нежелательными явлениями, приводившими к смерти у пациентов, получавших нинтеданиб, чаще, чем плацебо, были пневмония (0,7% против 0,6%), злокачественные новообразования легких (0,3% против 0%) и инфаркт миокарда (0,3% против 0,2%).</w:t>
      </w:r>
      <w:r>
        <w:rPr>
          <w:rStyle w:val="hwtze"/>
          <w:rFonts w:eastAsia="MS Mincho"/>
        </w:rPr>
        <w:t xml:space="preserve"> </w:t>
      </w:r>
      <w:r>
        <w:rPr>
          <w:rStyle w:val="rynqvb"/>
        </w:rPr>
        <w:t>В заранее определенной категории серьезных неблагоприятных сердечно-сосудистых событий (MACE), включая ИМ, фатальные события были зарегистрированы у 0,6% пациентов, получавших нинтеданиб, и у 1,8% пациентов, получавших плацебо. Побочные реакции, приводящие к постоянному снижению дозы, были зарегистрированы у 16% пациентов, принимавших нинтеданиб, и у 1% пациентов, принимавших плацебо.</w:t>
      </w:r>
      <w:r>
        <w:rPr>
          <w:rStyle w:val="hwtze"/>
          <w:rFonts w:eastAsia="MS Mincho"/>
        </w:rPr>
        <w:t xml:space="preserve"> </w:t>
      </w:r>
      <w:r>
        <w:rPr>
          <w:rStyle w:val="rynqvb"/>
        </w:rPr>
        <w:t>Наиболее частой побочной реакцией, которая привела к постоянному снижению дозы у пациентов, получавших нинтеданиб, была диарея (11%). Побочные реакции, приведшие к прекращению лечения, были зарегистрированы у 21% пациентов, принимавших нинтеданиб, и у 15% пациентов, принимавших плацебо.</w:t>
      </w:r>
      <w:r>
        <w:rPr>
          <w:rStyle w:val="hwtze"/>
          <w:rFonts w:eastAsia="MS Mincho"/>
        </w:rPr>
        <w:t xml:space="preserve"> </w:t>
      </w:r>
      <w:r>
        <w:rPr>
          <w:rStyle w:val="rynqvb"/>
        </w:rPr>
        <w:t xml:space="preserve">Наиболее частые побочные реакции, которые привели к прекращению лечения </w:t>
      </w:r>
      <w:r w:rsidR="00435907">
        <w:rPr>
          <w:rStyle w:val="rynqvb"/>
        </w:rPr>
        <w:t>Ofev</w:t>
      </w:r>
      <w:r w:rsidR="00435907" w:rsidRPr="00435907">
        <w:rPr>
          <w:rStyle w:val="rynqvb"/>
          <w:vertAlign w:val="superscript"/>
        </w:rPr>
        <w:t>®</w:t>
      </w:r>
      <w:r>
        <w:rPr>
          <w:rStyle w:val="rynqvb"/>
        </w:rPr>
        <w:t xml:space="preserve"> у пациентов наблюдались диарея (5%), тошнота (2%) и снижение аппетита (2%). Наиболее распространенные побочные реакции с частотой более или равной 5% и более частыми в группе лечения нинтеданиба, чем в группе плацебо, </w:t>
      </w:r>
      <w:r w:rsidRPr="008902D6">
        <w:rPr>
          <w:rStyle w:val="rynqvb"/>
        </w:rPr>
        <w:t>перечислены в таблице 4-15.</w:t>
      </w:r>
      <w:r w:rsidRPr="008902D6">
        <w:rPr>
          <w:color w:val="000000"/>
        </w:rPr>
        <w:t xml:space="preserve"> </w:t>
      </w:r>
    </w:p>
    <w:p w14:paraId="0D8EDFF9" w14:textId="00EE21EF" w:rsidR="00995E92" w:rsidRDefault="00995E92" w:rsidP="00BE144D">
      <w:pPr>
        <w:pStyle w:val="af3"/>
        <w:spacing w:before="0" w:beforeAutospacing="0" w:after="0" w:afterAutospacing="0"/>
        <w:jc w:val="both"/>
        <w:textAlignment w:val="top"/>
        <w:rPr>
          <w:rStyle w:val="rynqvb"/>
        </w:rPr>
      </w:pPr>
    </w:p>
    <w:p w14:paraId="4FD135C1" w14:textId="03B6A478" w:rsidR="00BE144D" w:rsidRPr="00BE144D" w:rsidRDefault="00BE144D" w:rsidP="00BE144D">
      <w:pPr>
        <w:pStyle w:val="af5"/>
        <w:keepNext/>
        <w:jc w:val="both"/>
        <w:rPr>
          <w:b w:val="0"/>
        </w:rPr>
      </w:pPr>
      <w:bookmarkStart w:id="191" w:name="_Toc167099848"/>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15</w:t>
      </w:r>
      <w:r w:rsidR="00881287">
        <w:rPr>
          <w:noProof/>
        </w:rPr>
        <w:fldChar w:fldCharType="end"/>
      </w:r>
      <w:r>
        <w:t xml:space="preserve">. </w:t>
      </w:r>
      <w:r w:rsidRPr="00BE144D">
        <w:rPr>
          <w:rStyle w:val="rynqvb"/>
          <w:b w:val="0"/>
        </w:rPr>
        <w:t>Побочные реакции, возникающие у ≥5% пациентов, получавших нинтеданиб, в исследовании 1, исследовании 2 и исследовании 3.</w:t>
      </w:r>
      <w:bookmarkEnd w:id="191"/>
    </w:p>
    <w:tbl>
      <w:tblPr>
        <w:tblStyle w:val="aff2"/>
        <w:tblW w:w="5000" w:type="pct"/>
        <w:tblLook w:val="04A0" w:firstRow="1" w:lastRow="0" w:firstColumn="1" w:lastColumn="0" w:noHBand="0" w:noVBand="1"/>
      </w:tblPr>
      <w:tblGrid>
        <w:gridCol w:w="3115"/>
        <w:gridCol w:w="3115"/>
        <w:gridCol w:w="3116"/>
      </w:tblGrid>
      <w:tr w:rsidR="00995E92" w14:paraId="40719545" w14:textId="77777777" w:rsidTr="00435907">
        <w:trPr>
          <w:tblHeader/>
        </w:trPr>
        <w:tc>
          <w:tcPr>
            <w:tcW w:w="3115" w:type="dxa"/>
            <w:shd w:val="clear" w:color="auto" w:fill="D9D9D9" w:themeFill="background1" w:themeFillShade="D9"/>
            <w:vAlign w:val="center"/>
          </w:tcPr>
          <w:p w14:paraId="3D3313BF" w14:textId="77777777" w:rsidR="00995E92" w:rsidRPr="00607247" w:rsidRDefault="00995E92" w:rsidP="003716D0">
            <w:pPr>
              <w:pStyle w:val="af3"/>
              <w:spacing w:before="0" w:beforeAutospacing="0" w:after="0" w:afterAutospacing="0"/>
              <w:jc w:val="center"/>
              <w:textAlignment w:val="top"/>
              <w:rPr>
                <w:b/>
                <w:color w:val="000000"/>
              </w:rPr>
            </w:pPr>
            <w:r w:rsidRPr="00607247">
              <w:rPr>
                <w:b/>
                <w:color w:val="000000"/>
              </w:rPr>
              <w:t>Нежелательные явления</w:t>
            </w:r>
          </w:p>
        </w:tc>
        <w:tc>
          <w:tcPr>
            <w:tcW w:w="3115" w:type="dxa"/>
            <w:shd w:val="clear" w:color="auto" w:fill="D9D9D9" w:themeFill="background1" w:themeFillShade="D9"/>
            <w:vAlign w:val="center"/>
          </w:tcPr>
          <w:p w14:paraId="6B895A61" w14:textId="77777777" w:rsidR="00995E92" w:rsidRDefault="00995E92" w:rsidP="003716D0">
            <w:pPr>
              <w:pStyle w:val="af3"/>
              <w:spacing w:before="0" w:beforeAutospacing="0" w:after="0" w:afterAutospacing="0"/>
              <w:jc w:val="center"/>
              <w:textAlignment w:val="top"/>
              <w:rPr>
                <w:b/>
              </w:rPr>
            </w:pPr>
            <w:r w:rsidRPr="00607247">
              <w:rPr>
                <w:b/>
                <w:color w:val="000000"/>
              </w:rPr>
              <w:t>Нинтеданиб, 150 мг</w:t>
            </w:r>
          </w:p>
          <w:p w14:paraId="0F5D2CD5" w14:textId="77777777" w:rsidR="00995E92" w:rsidRPr="00607247" w:rsidRDefault="00995E92" w:rsidP="003716D0">
            <w:pPr>
              <w:pStyle w:val="af3"/>
              <w:spacing w:before="0" w:beforeAutospacing="0" w:after="0" w:afterAutospacing="0"/>
              <w:jc w:val="center"/>
              <w:textAlignment w:val="top"/>
              <w:rPr>
                <w:b/>
                <w:color w:val="000000"/>
              </w:rPr>
            </w:pPr>
            <w:r w:rsidRPr="00607247">
              <w:rPr>
                <w:b/>
                <w:color w:val="000000"/>
              </w:rPr>
              <w:t>n=723</w:t>
            </w:r>
          </w:p>
        </w:tc>
        <w:tc>
          <w:tcPr>
            <w:tcW w:w="3116" w:type="dxa"/>
            <w:shd w:val="clear" w:color="auto" w:fill="D9D9D9" w:themeFill="background1" w:themeFillShade="D9"/>
            <w:vAlign w:val="center"/>
          </w:tcPr>
          <w:p w14:paraId="048DA8F2" w14:textId="77777777" w:rsidR="00995E92" w:rsidRPr="00607247" w:rsidRDefault="00995E92" w:rsidP="003716D0">
            <w:pPr>
              <w:pStyle w:val="af3"/>
              <w:spacing w:before="0" w:beforeAutospacing="0" w:after="0" w:afterAutospacing="0"/>
              <w:jc w:val="center"/>
              <w:textAlignment w:val="top"/>
              <w:rPr>
                <w:b/>
                <w:color w:val="000000"/>
              </w:rPr>
            </w:pPr>
            <w:r w:rsidRPr="00607247">
              <w:rPr>
                <w:b/>
                <w:color w:val="000000"/>
              </w:rPr>
              <w:t>Плацебо</w:t>
            </w:r>
          </w:p>
          <w:p w14:paraId="4996FCEB" w14:textId="77777777" w:rsidR="00995E92" w:rsidRPr="00607247" w:rsidRDefault="00995E92" w:rsidP="003716D0">
            <w:pPr>
              <w:pStyle w:val="af3"/>
              <w:spacing w:before="0" w:beforeAutospacing="0" w:after="0" w:afterAutospacing="0"/>
              <w:jc w:val="center"/>
              <w:textAlignment w:val="top"/>
              <w:rPr>
                <w:b/>
                <w:color w:val="000000"/>
              </w:rPr>
            </w:pPr>
            <w:r w:rsidRPr="00607247">
              <w:rPr>
                <w:b/>
                <w:color w:val="000000"/>
              </w:rPr>
              <w:t>n=508</w:t>
            </w:r>
          </w:p>
        </w:tc>
      </w:tr>
      <w:tr w:rsidR="00995E92" w14:paraId="067D34AD" w14:textId="77777777" w:rsidTr="00435907">
        <w:tc>
          <w:tcPr>
            <w:tcW w:w="3115" w:type="dxa"/>
          </w:tcPr>
          <w:p w14:paraId="60783FFF" w14:textId="77777777" w:rsidR="00995E92" w:rsidRPr="009632D5" w:rsidRDefault="00995E92" w:rsidP="003716D0">
            <w:pPr>
              <w:pStyle w:val="af3"/>
              <w:spacing w:before="0" w:beforeAutospacing="0" w:after="0" w:afterAutospacing="0"/>
              <w:jc w:val="both"/>
              <w:textAlignment w:val="top"/>
              <w:rPr>
                <w:color w:val="000000"/>
                <w:highlight w:val="yellow"/>
              </w:rPr>
            </w:pPr>
            <w:r w:rsidRPr="001C7AED">
              <w:rPr>
                <w:rStyle w:val="rynqvb"/>
                <w:b/>
              </w:rPr>
              <w:t>желудочно-кишечные расстройства</w:t>
            </w:r>
            <w:r>
              <w:rPr>
                <w:rStyle w:val="rynqvb"/>
              </w:rPr>
              <w:t xml:space="preserve">            </w:t>
            </w:r>
          </w:p>
        </w:tc>
        <w:tc>
          <w:tcPr>
            <w:tcW w:w="3115" w:type="dxa"/>
          </w:tcPr>
          <w:p w14:paraId="003C01DE" w14:textId="77777777" w:rsidR="00995E92" w:rsidRDefault="00995E92" w:rsidP="003716D0">
            <w:pPr>
              <w:pStyle w:val="af3"/>
              <w:spacing w:before="0" w:beforeAutospacing="0" w:after="0" w:afterAutospacing="0"/>
              <w:jc w:val="both"/>
              <w:textAlignment w:val="top"/>
              <w:rPr>
                <w:color w:val="000000"/>
                <w:highlight w:val="yellow"/>
              </w:rPr>
            </w:pPr>
          </w:p>
        </w:tc>
        <w:tc>
          <w:tcPr>
            <w:tcW w:w="3116" w:type="dxa"/>
          </w:tcPr>
          <w:p w14:paraId="1920482A" w14:textId="77777777" w:rsidR="00995E92" w:rsidRDefault="00995E92" w:rsidP="003716D0">
            <w:pPr>
              <w:pStyle w:val="af3"/>
              <w:spacing w:before="0" w:beforeAutospacing="0" w:after="0" w:afterAutospacing="0"/>
              <w:jc w:val="both"/>
              <w:textAlignment w:val="top"/>
              <w:rPr>
                <w:color w:val="000000"/>
                <w:highlight w:val="yellow"/>
              </w:rPr>
            </w:pPr>
          </w:p>
        </w:tc>
      </w:tr>
      <w:tr w:rsidR="00995E92" w14:paraId="45DC1FB2" w14:textId="77777777" w:rsidTr="00435907">
        <w:tc>
          <w:tcPr>
            <w:tcW w:w="3115" w:type="dxa"/>
          </w:tcPr>
          <w:p w14:paraId="0C5A8249" w14:textId="77777777" w:rsidR="00995E92" w:rsidRDefault="00995E92" w:rsidP="003716D0">
            <w:pPr>
              <w:pStyle w:val="af3"/>
              <w:spacing w:before="0" w:beforeAutospacing="0" w:after="0" w:afterAutospacing="0"/>
              <w:jc w:val="both"/>
              <w:textAlignment w:val="top"/>
              <w:rPr>
                <w:color w:val="000000"/>
                <w:highlight w:val="yellow"/>
              </w:rPr>
            </w:pPr>
            <w:r>
              <w:rPr>
                <w:rStyle w:val="rynqvb"/>
              </w:rPr>
              <w:t>Диарея</w:t>
            </w:r>
          </w:p>
        </w:tc>
        <w:tc>
          <w:tcPr>
            <w:tcW w:w="3115" w:type="dxa"/>
            <w:vAlign w:val="center"/>
          </w:tcPr>
          <w:p w14:paraId="0744E15A"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62%</w:t>
            </w:r>
          </w:p>
        </w:tc>
        <w:tc>
          <w:tcPr>
            <w:tcW w:w="3116" w:type="dxa"/>
            <w:vAlign w:val="center"/>
          </w:tcPr>
          <w:p w14:paraId="7885F385" w14:textId="77777777" w:rsidR="00995E92" w:rsidRDefault="00995E92" w:rsidP="003716D0">
            <w:pPr>
              <w:pStyle w:val="af3"/>
              <w:spacing w:before="0" w:beforeAutospacing="0" w:after="0" w:afterAutospacing="0"/>
              <w:jc w:val="center"/>
              <w:textAlignment w:val="top"/>
              <w:rPr>
                <w:color w:val="000000"/>
                <w:highlight w:val="yellow"/>
              </w:rPr>
            </w:pPr>
            <w:r w:rsidRPr="0079456D">
              <w:rPr>
                <w:rStyle w:val="rynqvb"/>
              </w:rPr>
              <w:t>18%</w:t>
            </w:r>
          </w:p>
        </w:tc>
      </w:tr>
      <w:tr w:rsidR="00995E92" w14:paraId="0766E151" w14:textId="77777777" w:rsidTr="00435907">
        <w:tc>
          <w:tcPr>
            <w:tcW w:w="3115" w:type="dxa"/>
          </w:tcPr>
          <w:p w14:paraId="28B8CEC0" w14:textId="77777777" w:rsidR="00995E92" w:rsidRDefault="00995E92" w:rsidP="003716D0">
            <w:pPr>
              <w:pStyle w:val="af3"/>
              <w:spacing w:before="0" w:beforeAutospacing="0" w:after="0" w:afterAutospacing="0"/>
              <w:jc w:val="both"/>
              <w:textAlignment w:val="top"/>
              <w:rPr>
                <w:color w:val="000000"/>
                <w:highlight w:val="yellow"/>
              </w:rPr>
            </w:pPr>
            <w:r>
              <w:rPr>
                <w:rStyle w:val="rynqvb"/>
              </w:rPr>
              <w:t>Тошнота</w:t>
            </w:r>
          </w:p>
        </w:tc>
        <w:tc>
          <w:tcPr>
            <w:tcW w:w="3115" w:type="dxa"/>
            <w:vAlign w:val="center"/>
          </w:tcPr>
          <w:p w14:paraId="54E0627B"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24%</w:t>
            </w:r>
          </w:p>
        </w:tc>
        <w:tc>
          <w:tcPr>
            <w:tcW w:w="3116" w:type="dxa"/>
            <w:vAlign w:val="center"/>
          </w:tcPr>
          <w:p w14:paraId="3F2EF481"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7%</w:t>
            </w:r>
          </w:p>
        </w:tc>
      </w:tr>
      <w:tr w:rsidR="00995E92" w14:paraId="2710CC9B" w14:textId="77777777" w:rsidTr="00435907">
        <w:tc>
          <w:tcPr>
            <w:tcW w:w="3115" w:type="dxa"/>
          </w:tcPr>
          <w:p w14:paraId="10DE9BD9" w14:textId="77777777" w:rsidR="00995E92" w:rsidRPr="004828C3" w:rsidRDefault="00995E92" w:rsidP="003716D0">
            <w:pPr>
              <w:pStyle w:val="af3"/>
              <w:spacing w:before="0" w:beforeAutospacing="0" w:after="0" w:afterAutospacing="0"/>
              <w:jc w:val="both"/>
              <w:textAlignment w:val="top"/>
              <w:rPr>
                <w:color w:val="000000"/>
                <w:highlight w:val="yellow"/>
                <w:vertAlign w:val="superscript"/>
              </w:rPr>
            </w:pPr>
            <w:r>
              <w:rPr>
                <w:rStyle w:val="rynqvb"/>
              </w:rPr>
              <w:t>Боль в животе</w:t>
            </w:r>
            <w:r>
              <w:rPr>
                <w:rStyle w:val="rynqvb"/>
                <w:vertAlign w:val="superscript"/>
              </w:rPr>
              <w:t>1</w:t>
            </w:r>
          </w:p>
        </w:tc>
        <w:tc>
          <w:tcPr>
            <w:tcW w:w="3115" w:type="dxa"/>
            <w:vAlign w:val="center"/>
          </w:tcPr>
          <w:p w14:paraId="470D88E2"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15%</w:t>
            </w:r>
          </w:p>
        </w:tc>
        <w:tc>
          <w:tcPr>
            <w:tcW w:w="3116" w:type="dxa"/>
            <w:vAlign w:val="center"/>
          </w:tcPr>
          <w:p w14:paraId="6D4910A7"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6%</w:t>
            </w:r>
          </w:p>
        </w:tc>
      </w:tr>
      <w:tr w:rsidR="00995E92" w14:paraId="796CD29B" w14:textId="77777777" w:rsidTr="00435907">
        <w:tc>
          <w:tcPr>
            <w:tcW w:w="3115" w:type="dxa"/>
          </w:tcPr>
          <w:p w14:paraId="4A862C8D" w14:textId="77777777" w:rsidR="00995E92" w:rsidRDefault="00995E92" w:rsidP="003716D0">
            <w:pPr>
              <w:pStyle w:val="af3"/>
              <w:spacing w:before="0" w:beforeAutospacing="0" w:after="0" w:afterAutospacing="0"/>
              <w:jc w:val="both"/>
              <w:textAlignment w:val="top"/>
              <w:rPr>
                <w:color w:val="000000"/>
                <w:highlight w:val="yellow"/>
              </w:rPr>
            </w:pPr>
            <w:r>
              <w:rPr>
                <w:rStyle w:val="rynqvb"/>
              </w:rPr>
              <w:t>Рвота</w:t>
            </w:r>
          </w:p>
        </w:tc>
        <w:tc>
          <w:tcPr>
            <w:tcW w:w="3115" w:type="dxa"/>
            <w:vAlign w:val="center"/>
          </w:tcPr>
          <w:p w14:paraId="1867F9B0"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12%</w:t>
            </w:r>
          </w:p>
        </w:tc>
        <w:tc>
          <w:tcPr>
            <w:tcW w:w="3116" w:type="dxa"/>
            <w:vAlign w:val="center"/>
          </w:tcPr>
          <w:p w14:paraId="67E28DF5"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3%</w:t>
            </w:r>
          </w:p>
        </w:tc>
      </w:tr>
      <w:tr w:rsidR="00995E92" w14:paraId="6423D81A" w14:textId="77777777" w:rsidTr="00435907">
        <w:tc>
          <w:tcPr>
            <w:tcW w:w="3115" w:type="dxa"/>
          </w:tcPr>
          <w:p w14:paraId="5ED88602" w14:textId="77777777" w:rsidR="00995E92" w:rsidRPr="001C7AED" w:rsidRDefault="00995E92" w:rsidP="003716D0">
            <w:pPr>
              <w:pStyle w:val="af3"/>
              <w:spacing w:before="0" w:beforeAutospacing="0" w:after="0" w:afterAutospacing="0"/>
              <w:jc w:val="both"/>
              <w:textAlignment w:val="top"/>
              <w:rPr>
                <w:b/>
                <w:color w:val="000000"/>
                <w:highlight w:val="yellow"/>
              </w:rPr>
            </w:pPr>
            <w:r w:rsidRPr="001C7AED">
              <w:rPr>
                <w:rStyle w:val="rynqvb"/>
                <w:b/>
              </w:rPr>
              <w:t>Гепатобилиарные расстройства</w:t>
            </w:r>
          </w:p>
        </w:tc>
        <w:tc>
          <w:tcPr>
            <w:tcW w:w="3115" w:type="dxa"/>
            <w:vAlign w:val="center"/>
          </w:tcPr>
          <w:p w14:paraId="3399E4C0" w14:textId="77777777" w:rsidR="00995E92" w:rsidRDefault="00995E92" w:rsidP="003716D0">
            <w:pPr>
              <w:pStyle w:val="af3"/>
              <w:spacing w:before="0" w:beforeAutospacing="0" w:after="0" w:afterAutospacing="0"/>
              <w:jc w:val="center"/>
              <w:textAlignment w:val="top"/>
              <w:rPr>
                <w:color w:val="000000"/>
                <w:highlight w:val="yellow"/>
              </w:rPr>
            </w:pPr>
          </w:p>
        </w:tc>
        <w:tc>
          <w:tcPr>
            <w:tcW w:w="3116" w:type="dxa"/>
            <w:vAlign w:val="center"/>
          </w:tcPr>
          <w:p w14:paraId="31E9746A" w14:textId="77777777" w:rsidR="00995E92" w:rsidRDefault="00995E92" w:rsidP="003716D0">
            <w:pPr>
              <w:pStyle w:val="af3"/>
              <w:spacing w:before="0" w:beforeAutospacing="0" w:after="0" w:afterAutospacing="0"/>
              <w:jc w:val="center"/>
              <w:textAlignment w:val="top"/>
              <w:rPr>
                <w:color w:val="000000"/>
                <w:highlight w:val="yellow"/>
              </w:rPr>
            </w:pPr>
          </w:p>
        </w:tc>
      </w:tr>
      <w:tr w:rsidR="00995E92" w14:paraId="0765BBC6" w14:textId="77777777" w:rsidTr="00435907">
        <w:tc>
          <w:tcPr>
            <w:tcW w:w="3115" w:type="dxa"/>
          </w:tcPr>
          <w:p w14:paraId="4E26563B" w14:textId="77777777" w:rsidR="00995E92" w:rsidRPr="004828C3" w:rsidRDefault="00995E92" w:rsidP="003716D0">
            <w:pPr>
              <w:pStyle w:val="af3"/>
              <w:spacing w:before="0" w:beforeAutospacing="0" w:after="0" w:afterAutospacing="0"/>
              <w:jc w:val="both"/>
              <w:textAlignment w:val="top"/>
              <w:rPr>
                <w:color w:val="000000"/>
                <w:highlight w:val="yellow"/>
                <w:vertAlign w:val="superscript"/>
              </w:rPr>
            </w:pPr>
            <w:r>
              <w:rPr>
                <w:rStyle w:val="rynqvb"/>
              </w:rPr>
              <w:t>Повышение уровня ферментов печени</w:t>
            </w:r>
            <w:r>
              <w:rPr>
                <w:rStyle w:val="rynqvb"/>
                <w:vertAlign w:val="superscript"/>
              </w:rPr>
              <w:t>2</w:t>
            </w:r>
          </w:p>
        </w:tc>
        <w:tc>
          <w:tcPr>
            <w:tcW w:w="3115" w:type="dxa"/>
            <w:vAlign w:val="center"/>
          </w:tcPr>
          <w:p w14:paraId="2FC6E7C8"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14%</w:t>
            </w:r>
          </w:p>
        </w:tc>
        <w:tc>
          <w:tcPr>
            <w:tcW w:w="3116" w:type="dxa"/>
            <w:vAlign w:val="center"/>
          </w:tcPr>
          <w:p w14:paraId="7CB6AF08"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3%</w:t>
            </w:r>
          </w:p>
        </w:tc>
      </w:tr>
      <w:tr w:rsidR="00995E92" w14:paraId="7F3886D6" w14:textId="77777777" w:rsidTr="00435907">
        <w:tc>
          <w:tcPr>
            <w:tcW w:w="3115" w:type="dxa"/>
          </w:tcPr>
          <w:p w14:paraId="64E143C4" w14:textId="77777777" w:rsidR="00995E92" w:rsidRPr="001C7AED" w:rsidRDefault="00995E92" w:rsidP="003716D0">
            <w:pPr>
              <w:pStyle w:val="af3"/>
              <w:spacing w:before="0" w:beforeAutospacing="0" w:after="0" w:afterAutospacing="0"/>
              <w:jc w:val="both"/>
              <w:textAlignment w:val="top"/>
              <w:rPr>
                <w:b/>
                <w:color w:val="000000"/>
                <w:highlight w:val="yellow"/>
              </w:rPr>
            </w:pPr>
            <w:r w:rsidRPr="001C7AED">
              <w:rPr>
                <w:rStyle w:val="rynqvb"/>
                <w:b/>
              </w:rPr>
              <w:lastRenderedPageBreak/>
              <w:t>Нарушения обмена веществ и питания</w:t>
            </w:r>
          </w:p>
        </w:tc>
        <w:tc>
          <w:tcPr>
            <w:tcW w:w="3115" w:type="dxa"/>
            <w:vAlign w:val="center"/>
          </w:tcPr>
          <w:p w14:paraId="30F18FD2" w14:textId="77777777" w:rsidR="00995E92" w:rsidRDefault="00995E92" w:rsidP="003716D0">
            <w:pPr>
              <w:pStyle w:val="af3"/>
              <w:spacing w:before="0" w:beforeAutospacing="0" w:after="0" w:afterAutospacing="0"/>
              <w:jc w:val="center"/>
              <w:textAlignment w:val="top"/>
              <w:rPr>
                <w:color w:val="000000"/>
                <w:highlight w:val="yellow"/>
              </w:rPr>
            </w:pPr>
          </w:p>
        </w:tc>
        <w:tc>
          <w:tcPr>
            <w:tcW w:w="3116" w:type="dxa"/>
            <w:vAlign w:val="center"/>
          </w:tcPr>
          <w:p w14:paraId="3E27280E" w14:textId="77777777" w:rsidR="00995E92" w:rsidRDefault="00995E92" w:rsidP="003716D0">
            <w:pPr>
              <w:pStyle w:val="af3"/>
              <w:spacing w:before="0" w:beforeAutospacing="0" w:after="0" w:afterAutospacing="0"/>
              <w:jc w:val="center"/>
              <w:textAlignment w:val="top"/>
              <w:rPr>
                <w:color w:val="000000"/>
                <w:highlight w:val="yellow"/>
              </w:rPr>
            </w:pPr>
          </w:p>
        </w:tc>
      </w:tr>
      <w:tr w:rsidR="00995E92" w14:paraId="4F3232BF" w14:textId="77777777" w:rsidTr="00435907">
        <w:tc>
          <w:tcPr>
            <w:tcW w:w="3115" w:type="dxa"/>
          </w:tcPr>
          <w:p w14:paraId="3699B335" w14:textId="77777777" w:rsidR="00995E92" w:rsidRDefault="00995E92" w:rsidP="003716D0">
            <w:pPr>
              <w:pStyle w:val="af3"/>
              <w:spacing w:before="0" w:beforeAutospacing="0" w:after="0" w:afterAutospacing="0"/>
              <w:jc w:val="both"/>
              <w:textAlignment w:val="top"/>
              <w:rPr>
                <w:color w:val="000000"/>
                <w:highlight w:val="yellow"/>
              </w:rPr>
            </w:pPr>
            <w:r>
              <w:rPr>
                <w:rStyle w:val="rynqvb"/>
              </w:rPr>
              <w:t>Снижение аппетита</w:t>
            </w:r>
          </w:p>
        </w:tc>
        <w:tc>
          <w:tcPr>
            <w:tcW w:w="3115" w:type="dxa"/>
            <w:vAlign w:val="center"/>
          </w:tcPr>
          <w:p w14:paraId="417CCEA5"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11%</w:t>
            </w:r>
          </w:p>
        </w:tc>
        <w:tc>
          <w:tcPr>
            <w:tcW w:w="3116" w:type="dxa"/>
            <w:vAlign w:val="center"/>
          </w:tcPr>
          <w:p w14:paraId="6C107A56"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5%</w:t>
            </w:r>
          </w:p>
        </w:tc>
      </w:tr>
      <w:tr w:rsidR="00995E92" w14:paraId="27C0D5B0" w14:textId="77777777" w:rsidTr="00435907">
        <w:tc>
          <w:tcPr>
            <w:tcW w:w="3115" w:type="dxa"/>
          </w:tcPr>
          <w:p w14:paraId="53D1ACD1" w14:textId="77777777" w:rsidR="00995E92" w:rsidRPr="00607247" w:rsidRDefault="00995E92" w:rsidP="003716D0">
            <w:pPr>
              <w:pStyle w:val="af3"/>
              <w:spacing w:before="0" w:beforeAutospacing="0" w:after="0" w:afterAutospacing="0"/>
              <w:jc w:val="both"/>
              <w:textAlignment w:val="top"/>
              <w:rPr>
                <w:rStyle w:val="rynqvb"/>
              </w:rPr>
            </w:pPr>
            <w:r>
              <w:rPr>
                <w:rStyle w:val="rynqvb"/>
              </w:rPr>
              <w:t>Снижение веса</w:t>
            </w:r>
          </w:p>
        </w:tc>
        <w:tc>
          <w:tcPr>
            <w:tcW w:w="3115" w:type="dxa"/>
            <w:vAlign w:val="center"/>
          </w:tcPr>
          <w:p w14:paraId="2DDFA931" w14:textId="77777777" w:rsidR="00995E92" w:rsidRDefault="00995E92" w:rsidP="003716D0">
            <w:pPr>
              <w:pStyle w:val="af3"/>
              <w:spacing w:before="0" w:beforeAutospacing="0" w:after="0" w:afterAutospacing="0"/>
              <w:jc w:val="center"/>
              <w:textAlignment w:val="top"/>
              <w:rPr>
                <w:rStyle w:val="rynqvb"/>
              </w:rPr>
            </w:pPr>
            <w:r>
              <w:rPr>
                <w:rStyle w:val="rynqvb"/>
              </w:rPr>
              <w:t>10%</w:t>
            </w:r>
          </w:p>
        </w:tc>
        <w:tc>
          <w:tcPr>
            <w:tcW w:w="3116" w:type="dxa"/>
            <w:vAlign w:val="center"/>
          </w:tcPr>
          <w:p w14:paraId="786A796A" w14:textId="77777777" w:rsidR="00995E92" w:rsidRDefault="00995E92" w:rsidP="003716D0">
            <w:pPr>
              <w:pStyle w:val="af3"/>
              <w:spacing w:before="0" w:beforeAutospacing="0" w:after="0" w:afterAutospacing="0"/>
              <w:jc w:val="center"/>
              <w:textAlignment w:val="top"/>
              <w:rPr>
                <w:rStyle w:val="rynqvb"/>
              </w:rPr>
            </w:pPr>
            <w:r>
              <w:rPr>
                <w:rStyle w:val="rynqvb"/>
              </w:rPr>
              <w:t>3%</w:t>
            </w:r>
          </w:p>
        </w:tc>
      </w:tr>
      <w:tr w:rsidR="00995E92" w14:paraId="5A57ED52" w14:textId="77777777" w:rsidTr="00435907">
        <w:tc>
          <w:tcPr>
            <w:tcW w:w="3115" w:type="dxa"/>
          </w:tcPr>
          <w:p w14:paraId="2BD29648" w14:textId="77777777" w:rsidR="00995E92" w:rsidRPr="001C7AED" w:rsidRDefault="00995E92" w:rsidP="003716D0">
            <w:pPr>
              <w:pStyle w:val="af3"/>
              <w:spacing w:before="0" w:beforeAutospacing="0" w:after="0" w:afterAutospacing="0"/>
              <w:jc w:val="both"/>
              <w:textAlignment w:val="top"/>
              <w:rPr>
                <w:b/>
                <w:color w:val="000000"/>
                <w:highlight w:val="yellow"/>
              </w:rPr>
            </w:pPr>
            <w:r w:rsidRPr="001C7AED">
              <w:rPr>
                <w:rStyle w:val="rynqvb"/>
                <w:b/>
              </w:rPr>
              <w:t>Расстройства нервной системы</w:t>
            </w:r>
          </w:p>
        </w:tc>
        <w:tc>
          <w:tcPr>
            <w:tcW w:w="3115" w:type="dxa"/>
            <w:vAlign w:val="center"/>
          </w:tcPr>
          <w:p w14:paraId="48DC1DB9" w14:textId="77777777" w:rsidR="00995E92" w:rsidRDefault="00995E92" w:rsidP="003716D0">
            <w:pPr>
              <w:pStyle w:val="af3"/>
              <w:spacing w:before="0" w:beforeAutospacing="0" w:after="0" w:afterAutospacing="0"/>
              <w:jc w:val="center"/>
              <w:textAlignment w:val="top"/>
              <w:rPr>
                <w:color w:val="000000"/>
                <w:highlight w:val="yellow"/>
              </w:rPr>
            </w:pPr>
          </w:p>
        </w:tc>
        <w:tc>
          <w:tcPr>
            <w:tcW w:w="3116" w:type="dxa"/>
            <w:vAlign w:val="center"/>
          </w:tcPr>
          <w:p w14:paraId="3F6D2CAE" w14:textId="77777777" w:rsidR="00995E92" w:rsidRDefault="00995E92" w:rsidP="003716D0">
            <w:pPr>
              <w:pStyle w:val="af3"/>
              <w:spacing w:before="0" w:beforeAutospacing="0" w:after="0" w:afterAutospacing="0"/>
              <w:jc w:val="center"/>
              <w:textAlignment w:val="top"/>
              <w:rPr>
                <w:color w:val="000000"/>
                <w:highlight w:val="yellow"/>
              </w:rPr>
            </w:pPr>
          </w:p>
        </w:tc>
      </w:tr>
      <w:tr w:rsidR="00995E92" w14:paraId="1AD38116" w14:textId="77777777" w:rsidTr="00435907">
        <w:tc>
          <w:tcPr>
            <w:tcW w:w="3115" w:type="dxa"/>
          </w:tcPr>
          <w:p w14:paraId="7A384205" w14:textId="77777777" w:rsidR="00995E92" w:rsidRDefault="00995E92" w:rsidP="003716D0">
            <w:pPr>
              <w:pStyle w:val="af3"/>
              <w:spacing w:before="0" w:beforeAutospacing="0" w:after="0" w:afterAutospacing="0"/>
              <w:jc w:val="both"/>
              <w:textAlignment w:val="top"/>
              <w:rPr>
                <w:color w:val="000000"/>
                <w:highlight w:val="yellow"/>
              </w:rPr>
            </w:pPr>
            <w:r>
              <w:rPr>
                <w:rStyle w:val="rynqvb"/>
              </w:rPr>
              <w:t>Головная боль</w:t>
            </w:r>
          </w:p>
        </w:tc>
        <w:tc>
          <w:tcPr>
            <w:tcW w:w="3115" w:type="dxa"/>
            <w:vAlign w:val="center"/>
          </w:tcPr>
          <w:p w14:paraId="5B49B4D9"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8%</w:t>
            </w:r>
          </w:p>
        </w:tc>
        <w:tc>
          <w:tcPr>
            <w:tcW w:w="3116" w:type="dxa"/>
            <w:vAlign w:val="center"/>
          </w:tcPr>
          <w:p w14:paraId="35ABCC90"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5%</w:t>
            </w:r>
          </w:p>
        </w:tc>
      </w:tr>
      <w:tr w:rsidR="00995E92" w14:paraId="01F7FDE5" w14:textId="77777777" w:rsidTr="00435907">
        <w:tc>
          <w:tcPr>
            <w:tcW w:w="3115" w:type="dxa"/>
          </w:tcPr>
          <w:p w14:paraId="3F0BFB7D" w14:textId="77777777" w:rsidR="00995E92" w:rsidRPr="00607247" w:rsidRDefault="00995E92" w:rsidP="003716D0">
            <w:pPr>
              <w:pStyle w:val="af3"/>
              <w:spacing w:before="0" w:beforeAutospacing="0" w:after="0" w:afterAutospacing="0"/>
              <w:jc w:val="both"/>
              <w:textAlignment w:val="top"/>
              <w:rPr>
                <w:b/>
                <w:color w:val="000000"/>
                <w:highlight w:val="yellow"/>
              </w:rPr>
            </w:pPr>
            <w:r w:rsidRPr="00607247">
              <w:rPr>
                <w:rStyle w:val="rynqvb"/>
                <w:b/>
              </w:rPr>
              <w:t>Сосудистые нарушения</w:t>
            </w:r>
          </w:p>
        </w:tc>
        <w:tc>
          <w:tcPr>
            <w:tcW w:w="3115" w:type="dxa"/>
            <w:vAlign w:val="center"/>
          </w:tcPr>
          <w:p w14:paraId="49BBC3B9" w14:textId="77777777" w:rsidR="00995E92" w:rsidRDefault="00995E92" w:rsidP="003716D0">
            <w:pPr>
              <w:pStyle w:val="af3"/>
              <w:spacing w:before="0" w:beforeAutospacing="0" w:after="0" w:afterAutospacing="0"/>
              <w:jc w:val="center"/>
              <w:textAlignment w:val="top"/>
              <w:rPr>
                <w:color w:val="000000"/>
                <w:highlight w:val="yellow"/>
              </w:rPr>
            </w:pPr>
          </w:p>
        </w:tc>
        <w:tc>
          <w:tcPr>
            <w:tcW w:w="3116" w:type="dxa"/>
            <w:vAlign w:val="center"/>
          </w:tcPr>
          <w:p w14:paraId="43507DD4" w14:textId="77777777" w:rsidR="00995E92" w:rsidRDefault="00995E92" w:rsidP="003716D0">
            <w:pPr>
              <w:pStyle w:val="af3"/>
              <w:spacing w:before="0" w:beforeAutospacing="0" w:after="0" w:afterAutospacing="0"/>
              <w:jc w:val="center"/>
              <w:textAlignment w:val="top"/>
              <w:rPr>
                <w:color w:val="000000"/>
                <w:highlight w:val="yellow"/>
              </w:rPr>
            </w:pPr>
          </w:p>
        </w:tc>
      </w:tr>
      <w:tr w:rsidR="00995E92" w14:paraId="09BE69B7" w14:textId="77777777" w:rsidTr="00435907">
        <w:tc>
          <w:tcPr>
            <w:tcW w:w="3115" w:type="dxa"/>
          </w:tcPr>
          <w:p w14:paraId="21D3DF6F" w14:textId="77777777" w:rsidR="00995E92" w:rsidRPr="004828C3" w:rsidRDefault="00995E92" w:rsidP="003716D0">
            <w:pPr>
              <w:pStyle w:val="af3"/>
              <w:spacing w:before="0" w:beforeAutospacing="0" w:after="0" w:afterAutospacing="0"/>
              <w:jc w:val="both"/>
              <w:textAlignment w:val="top"/>
              <w:rPr>
                <w:color w:val="000000"/>
                <w:highlight w:val="yellow"/>
                <w:vertAlign w:val="superscript"/>
              </w:rPr>
            </w:pPr>
            <w:r>
              <w:rPr>
                <w:rStyle w:val="rynqvb"/>
              </w:rPr>
              <w:t>Гипертония</w:t>
            </w:r>
            <w:r>
              <w:rPr>
                <w:rStyle w:val="rynqvb"/>
                <w:vertAlign w:val="superscript"/>
              </w:rPr>
              <w:t>3</w:t>
            </w:r>
          </w:p>
        </w:tc>
        <w:tc>
          <w:tcPr>
            <w:tcW w:w="3115" w:type="dxa"/>
            <w:vAlign w:val="center"/>
          </w:tcPr>
          <w:p w14:paraId="582F635E"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5%</w:t>
            </w:r>
          </w:p>
        </w:tc>
        <w:tc>
          <w:tcPr>
            <w:tcW w:w="3116" w:type="dxa"/>
            <w:vAlign w:val="center"/>
          </w:tcPr>
          <w:p w14:paraId="2D03E6EA" w14:textId="77777777" w:rsidR="00995E92" w:rsidRDefault="00995E92" w:rsidP="003716D0">
            <w:pPr>
              <w:pStyle w:val="af3"/>
              <w:spacing w:before="0" w:beforeAutospacing="0" w:after="0" w:afterAutospacing="0"/>
              <w:jc w:val="center"/>
              <w:textAlignment w:val="top"/>
              <w:rPr>
                <w:color w:val="000000"/>
                <w:highlight w:val="yellow"/>
              </w:rPr>
            </w:pPr>
            <w:r>
              <w:rPr>
                <w:rStyle w:val="rynqvb"/>
              </w:rPr>
              <w:t>4%</w:t>
            </w:r>
          </w:p>
        </w:tc>
      </w:tr>
      <w:tr w:rsidR="00995E92" w14:paraId="5F44268A" w14:textId="77777777" w:rsidTr="00435907">
        <w:trPr>
          <w:trHeight w:val="2612"/>
        </w:trPr>
        <w:tc>
          <w:tcPr>
            <w:tcW w:w="9346" w:type="dxa"/>
            <w:gridSpan w:val="3"/>
          </w:tcPr>
          <w:p w14:paraId="68EA48A0" w14:textId="77777777" w:rsidR="00995E92" w:rsidRDefault="00995E92" w:rsidP="00435907">
            <w:pPr>
              <w:pStyle w:val="af3"/>
              <w:spacing w:before="0" w:beforeAutospacing="0" w:after="0" w:afterAutospacing="0"/>
              <w:jc w:val="both"/>
              <w:textAlignment w:val="top"/>
              <w:rPr>
                <w:rStyle w:val="rynqvb"/>
                <w:b/>
                <w:sz w:val="20"/>
                <w:szCs w:val="20"/>
              </w:rPr>
            </w:pPr>
            <w:r w:rsidRPr="004828C3">
              <w:rPr>
                <w:rStyle w:val="rynqvb"/>
                <w:b/>
                <w:sz w:val="20"/>
                <w:szCs w:val="20"/>
              </w:rPr>
              <w:t>Примечание:</w:t>
            </w:r>
          </w:p>
          <w:p w14:paraId="7EF11656" w14:textId="77777777" w:rsidR="00995E92" w:rsidRDefault="00995E92" w:rsidP="00435907">
            <w:pPr>
              <w:pStyle w:val="af3"/>
              <w:spacing w:before="0" w:beforeAutospacing="0" w:after="0" w:afterAutospacing="0"/>
              <w:jc w:val="both"/>
              <w:textAlignment w:val="top"/>
              <w:rPr>
                <w:rStyle w:val="rynqvb"/>
                <w:sz w:val="20"/>
                <w:szCs w:val="20"/>
              </w:rPr>
            </w:pPr>
            <w:r>
              <w:rPr>
                <w:rStyle w:val="rynqvb"/>
                <w:sz w:val="20"/>
                <w:szCs w:val="20"/>
                <w:vertAlign w:val="superscript"/>
              </w:rPr>
              <w:t>1</w:t>
            </w:r>
            <w:r w:rsidRPr="004828C3">
              <w:rPr>
                <w:rStyle w:val="rynqvb"/>
                <w:sz w:val="20"/>
                <w:szCs w:val="20"/>
              </w:rPr>
              <w:t xml:space="preserve"> Включает боль в животе, боль в верхней части живота, боль в нижней части живота, желудочно-кишечную боль и болезненность в животе. </w:t>
            </w:r>
          </w:p>
          <w:p w14:paraId="01F2D6E2" w14:textId="04ED2FC8" w:rsidR="00995E92" w:rsidRDefault="00995E92" w:rsidP="00435907">
            <w:pPr>
              <w:pStyle w:val="af3"/>
              <w:spacing w:before="0" w:beforeAutospacing="0" w:after="0" w:afterAutospacing="0"/>
              <w:jc w:val="both"/>
              <w:textAlignment w:val="top"/>
              <w:rPr>
                <w:rStyle w:val="rynqvb"/>
                <w:sz w:val="20"/>
                <w:szCs w:val="20"/>
              </w:rPr>
            </w:pPr>
            <w:r>
              <w:rPr>
                <w:rStyle w:val="rynqvb"/>
                <w:sz w:val="20"/>
                <w:szCs w:val="20"/>
                <w:vertAlign w:val="superscript"/>
              </w:rPr>
              <w:t>2</w:t>
            </w:r>
            <w:r w:rsidR="00FF4F13">
              <w:rPr>
                <w:rStyle w:val="rynqvb"/>
                <w:sz w:val="20"/>
                <w:szCs w:val="20"/>
              </w:rPr>
              <w:t xml:space="preserve"> </w:t>
            </w:r>
            <w:r w:rsidRPr="004828C3">
              <w:rPr>
                <w:rStyle w:val="rynqvb"/>
                <w:sz w:val="20"/>
                <w:szCs w:val="20"/>
              </w:rPr>
              <w:t xml:space="preserve">Включает повышение уровня гамма-глутамилтрансферазы, повышение активности печеночных ферментов, повышение уровня аланинаминотрансферазы, повышение уровня аспартатаминотрансферазы, нарушение функции печени, отклонение от нормы функциональных проб печени, повышение уровня трансаминаз, повышение уровня щелочной фосфатазы в крови, нарушение функции аланинаминотрансферазы, нарушение функции аспартатаминотрансферазы и нарушение функции гамма-глутамилтрансферазы. </w:t>
            </w:r>
          </w:p>
          <w:p w14:paraId="5C2A5678" w14:textId="77777777" w:rsidR="00995E92" w:rsidRPr="004828C3" w:rsidRDefault="00995E92" w:rsidP="00435907">
            <w:pPr>
              <w:pStyle w:val="af3"/>
              <w:spacing w:before="0" w:beforeAutospacing="0" w:after="0" w:afterAutospacing="0"/>
              <w:jc w:val="both"/>
              <w:textAlignment w:val="top"/>
              <w:rPr>
                <w:rStyle w:val="rynqvb"/>
                <w:b/>
                <w:sz w:val="20"/>
                <w:szCs w:val="20"/>
              </w:rPr>
            </w:pPr>
            <w:r w:rsidRPr="004828C3">
              <w:rPr>
                <w:rStyle w:val="rynqvb"/>
                <w:sz w:val="20"/>
                <w:szCs w:val="20"/>
                <w:vertAlign w:val="superscript"/>
              </w:rPr>
              <w:t>3</w:t>
            </w:r>
            <w:r w:rsidRPr="004828C3">
              <w:rPr>
                <w:rStyle w:val="rynqvb"/>
                <w:sz w:val="20"/>
                <w:szCs w:val="20"/>
              </w:rPr>
              <w:t xml:space="preserve"> Включает артериальную гипертензию, повышение артериального давления, гипертонический криз и гипертоническую кардиомиопатию.</w:t>
            </w:r>
          </w:p>
        </w:tc>
      </w:tr>
    </w:tbl>
    <w:p w14:paraId="2783B9EF" w14:textId="77777777" w:rsidR="00BE144D" w:rsidRDefault="00BE144D" w:rsidP="00BE144D">
      <w:pPr>
        <w:pStyle w:val="af3"/>
        <w:spacing w:before="0" w:beforeAutospacing="0" w:after="0" w:afterAutospacing="0"/>
        <w:jc w:val="both"/>
        <w:textAlignment w:val="top"/>
        <w:rPr>
          <w:rStyle w:val="rynqvb"/>
        </w:rPr>
      </w:pPr>
    </w:p>
    <w:p w14:paraId="54877105" w14:textId="6C4ED664" w:rsidR="00995E92" w:rsidRPr="00B17BEB" w:rsidRDefault="00995E92" w:rsidP="00BE144D">
      <w:pPr>
        <w:pStyle w:val="af3"/>
        <w:spacing w:before="0" w:beforeAutospacing="0" w:after="0" w:afterAutospacing="0"/>
        <w:ind w:firstLine="709"/>
        <w:jc w:val="both"/>
        <w:textAlignment w:val="top"/>
        <w:rPr>
          <w:color w:val="000000"/>
          <w:highlight w:val="yellow"/>
        </w:rPr>
      </w:pPr>
      <w:r>
        <w:rPr>
          <w:rStyle w:val="rynqvb"/>
        </w:rPr>
        <w:t>Кроме того, у пациентов, принимавших нинтеданиб, сообщалось о гипотиреозе чаще, чем у плацебо (1,1% против 0,6%).</w:t>
      </w:r>
      <w:r>
        <w:rPr>
          <w:rStyle w:val="hwtze"/>
          <w:rFonts w:eastAsia="MS Mincho"/>
        </w:rPr>
        <w:t xml:space="preserve"> </w:t>
      </w:r>
      <w:r>
        <w:rPr>
          <w:rStyle w:val="rynqvb"/>
        </w:rPr>
        <w:t>Об алопеции также сообщалось у большего числа пациентов, получавших нинтеданиб, чем у плацебо (0,8% против 0,4%).</w:t>
      </w:r>
    </w:p>
    <w:p w14:paraId="6B07B471" w14:textId="77777777" w:rsidR="00995E92" w:rsidRPr="003B1885" w:rsidRDefault="00995E92" w:rsidP="00995E92">
      <w:pPr>
        <w:pStyle w:val="af3"/>
        <w:spacing w:before="0" w:beforeAutospacing="0" w:after="0" w:afterAutospacing="0"/>
        <w:ind w:firstLine="709"/>
        <w:jc w:val="both"/>
        <w:textAlignment w:val="top"/>
        <w:rPr>
          <w:color w:val="000000"/>
          <w:szCs w:val="28"/>
          <w:highlight w:val="yellow"/>
        </w:rPr>
      </w:pPr>
    </w:p>
    <w:p w14:paraId="21A234E9" w14:textId="6587A36B" w:rsidR="00995E92" w:rsidRPr="00D066BF" w:rsidRDefault="00995E92" w:rsidP="00BE144D">
      <w:pPr>
        <w:pStyle w:val="4"/>
        <w:rPr>
          <w:color w:val="000000" w:themeColor="text1"/>
        </w:rPr>
      </w:pPr>
      <w:bookmarkStart w:id="192" w:name="_Toc159495379"/>
      <w:r w:rsidRPr="00CB47C9">
        <w:t>Другие хронические фиброзирующие интерстициальные болезни легких (ИБЛ) прогрессирующего фенотипа</w:t>
      </w:r>
      <w:bookmarkEnd w:id="192"/>
    </w:p>
    <w:p w14:paraId="66D48ACF" w14:textId="77777777" w:rsidR="00995E92" w:rsidRPr="003B1885" w:rsidRDefault="00995E92" w:rsidP="00995E92">
      <w:pPr>
        <w:pStyle w:val="af3"/>
        <w:spacing w:before="0" w:beforeAutospacing="0" w:after="0" w:afterAutospacing="0"/>
        <w:jc w:val="both"/>
        <w:textAlignment w:val="top"/>
        <w:rPr>
          <w:color w:val="000000"/>
          <w:szCs w:val="28"/>
          <w:highlight w:val="yellow"/>
        </w:rPr>
      </w:pPr>
    </w:p>
    <w:p w14:paraId="02DE21F0" w14:textId="21263BD0" w:rsidR="00995E92" w:rsidRDefault="00995E92" w:rsidP="00BE144D">
      <w:pPr>
        <w:pStyle w:val="af3"/>
        <w:spacing w:before="0" w:beforeAutospacing="0" w:after="0" w:afterAutospacing="0"/>
        <w:ind w:firstLine="709"/>
        <w:jc w:val="both"/>
        <w:textAlignment w:val="top"/>
        <w:rPr>
          <w:rStyle w:val="hwtze"/>
          <w:rFonts w:eastAsia="MS Mincho"/>
        </w:rPr>
      </w:pPr>
      <w:r>
        <w:rPr>
          <w:rStyle w:val="rynqvb"/>
        </w:rPr>
        <w:t xml:space="preserve">Нинтеданиб изучался в двойном слепом плацебо-контролируемом исследовании фазы 3 (исследование 5), в котором 663 пациента с хроническими </w:t>
      </w:r>
      <w:r w:rsidRPr="00C238DA">
        <w:rPr>
          <w:rStyle w:val="rynqvb"/>
        </w:rPr>
        <w:t>фиброзирующими ИБЛ</w:t>
      </w:r>
      <w:r>
        <w:rPr>
          <w:rStyle w:val="rynqvb"/>
        </w:rPr>
        <w:t xml:space="preserve"> с прогрессирующим фенотипом были рандомизированы для приема нинтеданиба в дозе 150 мг два раза в ден</w:t>
      </w:r>
      <w:r w:rsidR="006A6EFA">
        <w:rPr>
          <w:rStyle w:val="rynqvb"/>
        </w:rPr>
        <w:t>ь (n=332) или плацебо (n = 332)</w:t>
      </w:r>
      <w:r>
        <w:rPr>
          <w:rStyle w:val="rynqvb"/>
        </w:rPr>
        <w:t xml:space="preserve"> в течение как минимум 52 недель.</w:t>
      </w:r>
      <w:r>
        <w:rPr>
          <w:rStyle w:val="hwtze"/>
          <w:rFonts w:eastAsia="MS Mincho"/>
        </w:rPr>
        <w:t xml:space="preserve"> </w:t>
      </w:r>
      <w:r>
        <w:rPr>
          <w:rStyle w:val="rynqvb"/>
        </w:rPr>
        <w:t>Через 52 недели средняя продолжительность воздействия составила 12 месяцев для пациентов в обеих группах лечения.</w:t>
      </w:r>
      <w:r>
        <w:rPr>
          <w:rStyle w:val="hwtze"/>
          <w:rFonts w:eastAsia="MS Mincho"/>
        </w:rPr>
        <w:t xml:space="preserve"> </w:t>
      </w:r>
      <w:r>
        <w:rPr>
          <w:rStyle w:val="rynqvb"/>
        </w:rPr>
        <w:t>Возраст субъектов варьировался от 27 до 87 лет (средний возраст 67 лет).</w:t>
      </w:r>
      <w:r>
        <w:rPr>
          <w:rStyle w:val="hwtze"/>
          <w:rFonts w:eastAsia="MS Mincho"/>
        </w:rPr>
        <w:t xml:space="preserve"> </w:t>
      </w:r>
      <w:r>
        <w:rPr>
          <w:rStyle w:val="rynqvb"/>
        </w:rPr>
        <w:t>Большинство пациентов были европеоидами (74%) или азиатами (25%).</w:t>
      </w:r>
      <w:r>
        <w:rPr>
          <w:rStyle w:val="hwtze"/>
          <w:rFonts w:eastAsia="MS Mincho"/>
        </w:rPr>
        <w:t xml:space="preserve"> </w:t>
      </w:r>
      <w:r>
        <w:rPr>
          <w:rStyle w:val="rynqvb"/>
        </w:rPr>
        <w:t>Большинство пациентов были мужчинами (54%).</w:t>
      </w:r>
      <w:r>
        <w:rPr>
          <w:rStyle w:val="hwtze"/>
          <w:rFonts w:eastAsia="MS Mincho"/>
        </w:rPr>
        <w:t xml:space="preserve"> </w:t>
      </w:r>
    </w:p>
    <w:p w14:paraId="1EC89588" w14:textId="77777777" w:rsidR="00995E92" w:rsidRDefault="00995E92" w:rsidP="00BE144D">
      <w:pPr>
        <w:pStyle w:val="af3"/>
        <w:spacing w:before="0" w:beforeAutospacing="0" w:after="0" w:afterAutospacing="0"/>
        <w:ind w:firstLine="709"/>
        <w:jc w:val="both"/>
        <w:textAlignment w:val="top"/>
        <w:rPr>
          <w:rStyle w:val="rynqvb"/>
        </w:rPr>
      </w:pPr>
      <w:r>
        <w:rPr>
          <w:rStyle w:val="rynqvb"/>
        </w:rPr>
        <w:t>Наиболее частым серьезным нежелательным явлением, зарегистрированным у пациентов, получавших нинтеданиб, чаще, чем плацебо, была пневмония (4% против 3%).</w:t>
      </w:r>
      <w:r>
        <w:rPr>
          <w:rStyle w:val="hwtze"/>
          <w:rFonts w:eastAsia="MS Mincho"/>
        </w:rPr>
        <w:t xml:space="preserve"> </w:t>
      </w:r>
      <w:r>
        <w:rPr>
          <w:rStyle w:val="rynqvb"/>
        </w:rPr>
        <w:t>Нежелательные явления, приводящие к смерти, были зарегистрированы у 3% пациентов, принимавших нинтеданиб, и у 5% пациентов, принимавших плацебо.</w:t>
      </w:r>
      <w:r>
        <w:rPr>
          <w:rStyle w:val="hwtze"/>
          <w:rFonts w:eastAsia="MS Mincho"/>
        </w:rPr>
        <w:t xml:space="preserve"> </w:t>
      </w:r>
      <w:r>
        <w:rPr>
          <w:rStyle w:val="rynqvb"/>
        </w:rPr>
        <w:t>Никакой закономерности в нежелательных явлениях, приводящих к смерти, выявлено не было. Побочные реакции, приводящие к постоянному снижению дозы, были зарегистрированы у 33% пациентов, принимавших нинтеданиб, и у 4% пациентов, принимавших плацебо.</w:t>
      </w:r>
      <w:r>
        <w:rPr>
          <w:rStyle w:val="hwtze"/>
          <w:rFonts w:eastAsia="MS Mincho"/>
        </w:rPr>
        <w:t xml:space="preserve"> </w:t>
      </w:r>
      <w:r>
        <w:rPr>
          <w:rStyle w:val="rynqvb"/>
        </w:rPr>
        <w:t>Наиболее частой побочной реакцией, которая привела к постоянному снижению дозы у пациентов, получавших нинтеданиб, была диарея (16%). Побочные реакции, приведшие к прекращению лечения, были зарегистрированы у 20% пациентов, принимавших нинтеданиб, и у 10% пациентов, принимавших плацебо.</w:t>
      </w:r>
      <w:r>
        <w:rPr>
          <w:rStyle w:val="hwtze"/>
          <w:rFonts w:eastAsia="MS Mincho"/>
        </w:rPr>
        <w:t xml:space="preserve"> </w:t>
      </w:r>
      <w:r>
        <w:rPr>
          <w:rStyle w:val="rynqvb"/>
        </w:rPr>
        <w:t xml:space="preserve">Наиболее частая нежелательная </w:t>
      </w:r>
      <w:r>
        <w:rPr>
          <w:rStyle w:val="rynqvb"/>
        </w:rPr>
        <w:lastRenderedPageBreak/>
        <w:t xml:space="preserve">реакция, которая привела к прекращению лечения нинтеданиб у больных была диарея (6%). Профиль безопасности у пациентов с хроническими </w:t>
      </w:r>
      <w:r w:rsidRPr="00C238DA">
        <w:rPr>
          <w:rStyle w:val="rynqvb"/>
        </w:rPr>
        <w:t>фиброзирующими ИБЛ</w:t>
      </w:r>
      <w:r>
        <w:rPr>
          <w:rStyle w:val="rynqvb"/>
        </w:rPr>
        <w:t xml:space="preserve"> с прогрессирующим фенотипом, получавших нинтеданиб, соответствовал профилю безопасности, наблюдаемому у пациентов с ИЛФ.</w:t>
      </w:r>
      <w:r>
        <w:rPr>
          <w:rStyle w:val="hwtze"/>
          <w:rFonts w:eastAsia="MS Mincho"/>
        </w:rPr>
        <w:t xml:space="preserve"> </w:t>
      </w:r>
      <w:r>
        <w:rPr>
          <w:rStyle w:val="rynqvb"/>
        </w:rPr>
        <w:t>Кроме того, при применении нинтеданиб чаще, чем при приеме плацебо, при хроническом прогрессирующем фиброзирующем ИЗЛ сообщалось о следующих нежелательных явлениях: назофарингит (13% против 12%), инфекция верхних дыхательных путей (7% против 6%), инфекция мочевыводящих путей (6% против 6%).</w:t>
      </w:r>
      <w:r>
        <w:rPr>
          <w:rStyle w:val="hwtze"/>
          <w:rFonts w:eastAsia="MS Mincho"/>
        </w:rPr>
        <w:t xml:space="preserve"> </w:t>
      </w:r>
      <w:r>
        <w:rPr>
          <w:rStyle w:val="rynqvb"/>
        </w:rPr>
        <w:t>4%), усталость (10% против 6%) и боль в спине (6% против 5%).</w:t>
      </w:r>
    </w:p>
    <w:p w14:paraId="101D55BB" w14:textId="77777777" w:rsidR="00995E92" w:rsidRPr="003B1885" w:rsidRDefault="00995E92" w:rsidP="00995E92">
      <w:pPr>
        <w:pStyle w:val="af3"/>
        <w:spacing w:before="0" w:beforeAutospacing="0" w:after="0" w:afterAutospacing="0"/>
        <w:ind w:firstLine="709"/>
        <w:jc w:val="both"/>
        <w:textAlignment w:val="top"/>
        <w:rPr>
          <w:color w:val="000000"/>
          <w:szCs w:val="28"/>
          <w:highlight w:val="yellow"/>
        </w:rPr>
      </w:pPr>
    </w:p>
    <w:p w14:paraId="506EB0D0" w14:textId="4207AB15" w:rsidR="00995E92" w:rsidRPr="00BE144D" w:rsidRDefault="00995E92" w:rsidP="00BE144D">
      <w:pPr>
        <w:pStyle w:val="4"/>
        <w:rPr>
          <w:color w:val="000000" w:themeColor="text1"/>
        </w:rPr>
      </w:pPr>
      <w:bookmarkStart w:id="193" w:name="_Toc159495380"/>
      <w:r w:rsidRPr="00BE144D">
        <w:t>Интерстициальная болезнь легких, ассоциированная с системным склерозом (ИБЛ СС)</w:t>
      </w:r>
      <w:bookmarkEnd w:id="193"/>
    </w:p>
    <w:p w14:paraId="4181F926" w14:textId="77777777" w:rsidR="00995E92" w:rsidRPr="003B1885" w:rsidRDefault="00995E92" w:rsidP="00995E92">
      <w:pPr>
        <w:pStyle w:val="af3"/>
        <w:spacing w:before="0" w:beforeAutospacing="0" w:after="0" w:afterAutospacing="0"/>
        <w:ind w:firstLine="709"/>
        <w:jc w:val="both"/>
        <w:textAlignment w:val="top"/>
        <w:rPr>
          <w:color w:val="000000"/>
          <w:szCs w:val="28"/>
          <w:highlight w:val="yellow"/>
        </w:rPr>
      </w:pPr>
    </w:p>
    <w:p w14:paraId="323FFBA0" w14:textId="77777777" w:rsidR="00995E92" w:rsidRDefault="00995E92" w:rsidP="00BE144D">
      <w:pPr>
        <w:pStyle w:val="af3"/>
        <w:spacing w:before="0" w:beforeAutospacing="0" w:after="0" w:afterAutospacing="0"/>
        <w:ind w:firstLine="709"/>
        <w:jc w:val="both"/>
        <w:textAlignment w:val="top"/>
        <w:rPr>
          <w:rStyle w:val="rynqvb"/>
        </w:rPr>
      </w:pPr>
      <w:r>
        <w:rPr>
          <w:rStyle w:val="rynqvb"/>
        </w:rPr>
        <w:t>Нинтеданиб изучался в рандомизированном двойном слепом плацебо-контролируемом исследовании фазы 3 (исследование 4), в котором 576 пациентов с ИБЛ-СС получали нинтеданиб по 150 мг два раза в день (n=288) или плацебо (n=288).</w:t>
      </w:r>
      <w:r>
        <w:rPr>
          <w:rStyle w:val="hwtze"/>
          <w:rFonts w:eastAsia="MS Mincho"/>
        </w:rPr>
        <w:t xml:space="preserve"> </w:t>
      </w:r>
      <w:r>
        <w:rPr>
          <w:rStyle w:val="rynqvb"/>
        </w:rPr>
        <w:t>Пациенты должны были получать лечение в течение как минимум 52 недель;</w:t>
      </w:r>
      <w:r>
        <w:rPr>
          <w:rStyle w:val="hwtze"/>
          <w:rFonts w:eastAsia="MS Mincho"/>
        </w:rPr>
        <w:t xml:space="preserve"> </w:t>
      </w:r>
      <w:r>
        <w:rPr>
          <w:rStyle w:val="rynqvb"/>
        </w:rPr>
        <w:t>отдельные пациенты получали лечение до 100 недель.</w:t>
      </w:r>
      <w:r>
        <w:rPr>
          <w:rStyle w:val="hwtze"/>
          <w:rFonts w:eastAsia="MS Mincho"/>
        </w:rPr>
        <w:t xml:space="preserve"> </w:t>
      </w:r>
      <w:r>
        <w:rPr>
          <w:rStyle w:val="rynqvb"/>
        </w:rPr>
        <w:t>Средняя продолжительность составила 15 месяцев для пациентов, получавших нинтеданиб, и 16 месяцев для пациентов, получавших плацебо.</w:t>
      </w:r>
      <w:r>
        <w:rPr>
          <w:rStyle w:val="hwtze"/>
          <w:rFonts w:eastAsia="MS Mincho"/>
        </w:rPr>
        <w:t xml:space="preserve"> </w:t>
      </w:r>
      <w:r>
        <w:rPr>
          <w:rStyle w:val="rynqvb"/>
        </w:rPr>
        <w:t>Возраст субъектов варьировался от 20 до 79 лет (средний возраст 55 лет).</w:t>
      </w:r>
      <w:r>
        <w:rPr>
          <w:rStyle w:val="hwtze"/>
          <w:rFonts w:eastAsia="MS Mincho"/>
        </w:rPr>
        <w:t xml:space="preserve"> </w:t>
      </w:r>
      <w:r>
        <w:rPr>
          <w:rStyle w:val="rynqvb"/>
        </w:rPr>
        <w:t>Большинство пациентов составляли женщины (75%).</w:t>
      </w:r>
      <w:r>
        <w:rPr>
          <w:rStyle w:val="hwtze"/>
          <w:rFonts w:eastAsia="MS Mincho"/>
        </w:rPr>
        <w:t xml:space="preserve"> </w:t>
      </w:r>
      <w:r>
        <w:rPr>
          <w:rStyle w:val="rynqvb"/>
        </w:rPr>
        <w:t>Пациенты были в основном европеоидами (67%), азиатами (25%) или чернокожими (6%).</w:t>
      </w:r>
      <w:r>
        <w:rPr>
          <w:rStyle w:val="hwtze"/>
          <w:rFonts w:eastAsia="MS Mincho"/>
        </w:rPr>
        <w:t xml:space="preserve"> </w:t>
      </w:r>
      <w:r>
        <w:rPr>
          <w:rStyle w:val="rynqvb"/>
        </w:rPr>
        <w:t>Исходно 49% пациентов получали стабильную терапию микофенолатом.</w:t>
      </w:r>
      <w:r>
        <w:rPr>
          <w:rStyle w:val="hwtze"/>
          <w:rFonts w:eastAsia="MS Mincho"/>
        </w:rPr>
        <w:t xml:space="preserve"> </w:t>
      </w:r>
      <w:r>
        <w:rPr>
          <w:rStyle w:val="rynqvb"/>
        </w:rPr>
        <w:t>Наиболее частыми серьезными нежелательными явлениями, зарегистрированными у пациентов, получавших нинтеданиб, чаще, чем плацебо, были интерстициальные заболевания легких (2,4% нинтеданиб против 1,7% плацебо) и пневмония (2,8% нинтеданиб против 0,3% плацебо).</w:t>
      </w:r>
      <w:r>
        <w:rPr>
          <w:rStyle w:val="hwtze"/>
          <w:rFonts w:eastAsia="MS Mincho"/>
        </w:rPr>
        <w:t xml:space="preserve"> </w:t>
      </w:r>
      <w:r>
        <w:rPr>
          <w:rStyle w:val="rynqvb"/>
        </w:rPr>
        <w:t>В течение 52 недель умерли 5 пациентов, принимавших нинтеданиб (1,7%), и 4 пациента, принимавших плацебо (1,4%).</w:t>
      </w:r>
      <w:r>
        <w:rPr>
          <w:rStyle w:val="hwtze"/>
          <w:rFonts w:eastAsia="MS Mincho"/>
        </w:rPr>
        <w:t xml:space="preserve"> </w:t>
      </w:r>
      <w:r>
        <w:rPr>
          <w:rStyle w:val="rynqvb"/>
        </w:rPr>
        <w:t>Среди нежелательных явлений, приводящих к смерти, не было выявлено закономерностей ни в одной из групп лечения.</w:t>
      </w:r>
    </w:p>
    <w:p w14:paraId="5BA4F447" w14:textId="77777777" w:rsidR="00995E92" w:rsidRDefault="00995E92" w:rsidP="00BE144D">
      <w:pPr>
        <w:pStyle w:val="af3"/>
        <w:spacing w:before="0" w:beforeAutospacing="0" w:after="0" w:afterAutospacing="0"/>
        <w:ind w:firstLine="709"/>
        <w:jc w:val="both"/>
        <w:textAlignment w:val="top"/>
        <w:rPr>
          <w:rStyle w:val="rynqvb"/>
        </w:rPr>
      </w:pPr>
      <w:r>
        <w:rPr>
          <w:rStyle w:val="rynqvb"/>
        </w:rPr>
        <w:t>Побочные реакции, приведшие к прекращению лечения, были зарегистрированы у 16% пациентов, принимавших нинтеданиб, и у 9% пациентов, принимавших плацебо.</w:t>
      </w:r>
      <w:r>
        <w:rPr>
          <w:rStyle w:val="hwtze"/>
          <w:rFonts w:eastAsia="MS Mincho"/>
        </w:rPr>
        <w:t xml:space="preserve"> </w:t>
      </w:r>
      <w:r>
        <w:rPr>
          <w:rStyle w:val="rynqvb"/>
        </w:rPr>
        <w:t>Наиболее частые побочные реакции, которые привели к прекращению лечения нинтеданиб у пациентов были диарея (7%), тошнота (2%), рвота (1%), боль в животе (1%) и интерстициальное заболевание легких (1%). Профиль безопасности у пациентов, получавших нинтеданиб с микофенолатом или без него на исходном уровне, был сопоставимым.</w:t>
      </w:r>
      <w:r>
        <w:rPr>
          <w:rStyle w:val="hwtze"/>
          <w:rFonts w:eastAsia="MS Mincho"/>
        </w:rPr>
        <w:t xml:space="preserve"> </w:t>
      </w:r>
      <w:r>
        <w:rPr>
          <w:rStyle w:val="rynqvb"/>
        </w:rPr>
        <w:t xml:space="preserve">Наиболее распространенные побочные реакции, частота которых превышает или равна 5% у пациентов, получавших нинтеданиб, и чаще, чем у пациентов, принимавших плацебо, перечислены </w:t>
      </w:r>
      <w:r w:rsidRPr="008902D6">
        <w:rPr>
          <w:rStyle w:val="rynqvb"/>
        </w:rPr>
        <w:t xml:space="preserve">в </w:t>
      </w:r>
      <w:r>
        <w:rPr>
          <w:rStyle w:val="rynqvb"/>
        </w:rPr>
        <w:t>т</w:t>
      </w:r>
      <w:r w:rsidRPr="008902D6">
        <w:rPr>
          <w:rStyle w:val="rynqvb"/>
        </w:rPr>
        <w:t>аблице 4-16.</w:t>
      </w:r>
    </w:p>
    <w:p w14:paraId="2FE3DE03" w14:textId="46EC4CD7" w:rsidR="00995E92" w:rsidRDefault="00995E92" w:rsidP="00BE144D">
      <w:pPr>
        <w:pStyle w:val="af3"/>
        <w:spacing w:before="0" w:beforeAutospacing="0" w:after="0" w:afterAutospacing="0"/>
        <w:jc w:val="both"/>
        <w:textAlignment w:val="top"/>
        <w:rPr>
          <w:rStyle w:val="rynqvb"/>
        </w:rPr>
      </w:pPr>
      <w:r w:rsidRPr="008902D6">
        <w:rPr>
          <w:rStyle w:val="rynqvb"/>
        </w:rPr>
        <w:t xml:space="preserve"> </w:t>
      </w:r>
    </w:p>
    <w:p w14:paraId="79D89D04" w14:textId="37691452" w:rsidR="00BE144D" w:rsidRDefault="00BE144D" w:rsidP="00BE144D">
      <w:pPr>
        <w:pStyle w:val="af5"/>
        <w:keepNext/>
        <w:jc w:val="both"/>
      </w:pPr>
      <w:bookmarkStart w:id="194" w:name="_Toc167099849"/>
      <w:r>
        <w:t xml:space="preserve">Таблица </w:t>
      </w:r>
      <w:r w:rsidR="00881287">
        <w:fldChar w:fldCharType="begin"/>
      </w:r>
      <w:r w:rsidR="00881287">
        <w:instrText xml:space="preserve"> STYLEREF 1 \s </w:instrText>
      </w:r>
      <w:r w:rsidR="00881287">
        <w:fldChar w:fldCharType="separate"/>
      </w:r>
      <w:r w:rsidR="00C44D30">
        <w:rPr>
          <w:noProof/>
        </w:rPr>
        <w:t>4</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16</w:t>
      </w:r>
      <w:r w:rsidR="00881287">
        <w:rPr>
          <w:noProof/>
        </w:rPr>
        <w:fldChar w:fldCharType="end"/>
      </w:r>
      <w:r>
        <w:t xml:space="preserve">. </w:t>
      </w:r>
      <w:r w:rsidRPr="00BE144D">
        <w:rPr>
          <w:rStyle w:val="rynqvb"/>
          <w:b w:val="0"/>
        </w:rPr>
        <w:t>Побочные реакции, возникающие у ≥5% пациентов, получавших нинтеданиб в исследовании 4.</w:t>
      </w:r>
      <w:bookmarkEnd w:id="194"/>
    </w:p>
    <w:tbl>
      <w:tblPr>
        <w:tblStyle w:val="aff2"/>
        <w:tblW w:w="5000" w:type="pct"/>
        <w:tblLook w:val="04A0" w:firstRow="1" w:lastRow="0" w:firstColumn="1" w:lastColumn="0" w:noHBand="0" w:noVBand="1"/>
      </w:tblPr>
      <w:tblGrid>
        <w:gridCol w:w="3115"/>
        <w:gridCol w:w="3115"/>
        <w:gridCol w:w="3116"/>
      </w:tblGrid>
      <w:tr w:rsidR="00995E92" w14:paraId="0D77E3DE" w14:textId="77777777" w:rsidTr="00BE144D">
        <w:trPr>
          <w:tblHeader/>
        </w:trPr>
        <w:tc>
          <w:tcPr>
            <w:tcW w:w="3115" w:type="dxa"/>
            <w:shd w:val="clear" w:color="auto" w:fill="D9D9D9" w:themeFill="background1" w:themeFillShade="D9"/>
            <w:vAlign w:val="center"/>
          </w:tcPr>
          <w:p w14:paraId="53C8E418" w14:textId="77777777" w:rsidR="00995E92" w:rsidRDefault="00995E92" w:rsidP="003716D0">
            <w:pPr>
              <w:pStyle w:val="af3"/>
              <w:spacing w:before="0" w:beforeAutospacing="0" w:after="0" w:afterAutospacing="0"/>
              <w:jc w:val="both"/>
              <w:textAlignment w:val="top"/>
              <w:rPr>
                <w:color w:val="000000"/>
                <w:szCs w:val="28"/>
                <w:highlight w:val="yellow"/>
              </w:rPr>
            </w:pPr>
            <w:r w:rsidRPr="00607247">
              <w:rPr>
                <w:b/>
                <w:color w:val="000000"/>
              </w:rPr>
              <w:t>Нежелательные явления</w:t>
            </w:r>
          </w:p>
        </w:tc>
        <w:tc>
          <w:tcPr>
            <w:tcW w:w="3115" w:type="dxa"/>
            <w:shd w:val="clear" w:color="auto" w:fill="D9D9D9" w:themeFill="background1" w:themeFillShade="D9"/>
            <w:vAlign w:val="center"/>
          </w:tcPr>
          <w:p w14:paraId="5CE33FBD" w14:textId="77777777" w:rsidR="00995E92" w:rsidRDefault="00995E92" w:rsidP="003716D0">
            <w:pPr>
              <w:pStyle w:val="af3"/>
              <w:spacing w:before="0" w:beforeAutospacing="0" w:after="0" w:afterAutospacing="0"/>
              <w:jc w:val="center"/>
              <w:textAlignment w:val="top"/>
              <w:rPr>
                <w:b/>
              </w:rPr>
            </w:pPr>
            <w:r w:rsidRPr="00607247">
              <w:rPr>
                <w:b/>
                <w:color w:val="000000"/>
              </w:rPr>
              <w:t>Нинтеданиб, 150 мг</w:t>
            </w:r>
          </w:p>
          <w:p w14:paraId="15111965" w14:textId="77777777" w:rsidR="00995E92" w:rsidRDefault="00995E92" w:rsidP="003716D0">
            <w:pPr>
              <w:pStyle w:val="af3"/>
              <w:spacing w:before="0" w:beforeAutospacing="0" w:after="0" w:afterAutospacing="0"/>
              <w:jc w:val="center"/>
              <w:textAlignment w:val="top"/>
              <w:rPr>
                <w:color w:val="000000"/>
                <w:szCs w:val="28"/>
                <w:highlight w:val="yellow"/>
              </w:rPr>
            </w:pPr>
            <w:r>
              <w:rPr>
                <w:b/>
                <w:color w:val="000000"/>
              </w:rPr>
              <w:t>n=288</w:t>
            </w:r>
          </w:p>
        </w:tc>
        <w:tc>
          <w:tcPr>
            <w:tcW w:w="3116" w:type="dxa"/>
            <w:shd w:val="clear" w:color="auto" w:fill="D9D9D9" w:themeFill="background1" w:themeFillShade="D9"/>
            <w:vAlign w:val="center"/>
          </w:tcPr>
          <w:p w14:paraId="4C07E21A" w14:textId="77777777" w:rsidR="00995E92" w:rsidRPr="00607247" w:rsidRDefault="00995E92" w:rsidP="003716D0">
            <w:pPr>
              <w:pStyle w:val="af3"/>
              <w:spacing w:before="0" w:beforeAutospacing="0" w:after="0" w:afterAutospacing="0"/>
              <w:jc w:val="center"/>
              <w:textAlignment w:val="top"/>
              <w:rPr>
                <w:b/>
                <w:color w:val="000000"/>
              </w:rPr>
            </w:pPr>
            <w:r w:rsidRPr="00607247">
              <w:rPr>
                <w:b/>
                <w:color w:val="000000"/>
              </w:rPr>
              <w:t>Плацебо</w:t>
            </w:r>
            <w:r>
              <w:rPr>
                <w:b/>
                <w:color w:val="000000"/>
              </w:rPr>
              <w:t>,</w:t>
            </w:r>
          </w:p>
          <w:p w14:paraId="6579D1F0" w14:textId="77777777" w:rsidR="00995E92" w:rsidRDefault="00995E92" w:rsidP="003716D0">
            <w:pPr>
              <w:pStyle w:val="af3"/>
              <w:spacing w:before="0" w:beforeAutospacing="0" w:after="0" w:afterAutospacing="0"/>
              <w:jc w:val="center"/>
              <w:textAlignment w:val="top"/>
              <w:rPr>
                <w:color w:val="000000"/>
                <w:szCs w:val="28"/>
                <w:highlight w:val="yellow"/>
              </w:rPr>
            </w:pPr>
            <w:r>
              <w:rPr>
                <w:b/>
                <w:color w:val="000000"/>
              </w:rPr>
              <w:t>n=288</w:t>
            </w:r>
          </w:p>
        </w:tc>
      </w:tr>
      <w:tr w:rsidR="00995E92" w14:paraId="4C341CC1" w14:textId="77777777" w:rsidTr="00BE144D">
        <w:tc>
          <w:tcPr>
            <w:tcW w:w="3115" w:type="dxa"/>
          </w:tcPr>
          <w:p w14:paraId="4B6D82E8"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 xml:space="preserve">Диарея                   </w:t>
            </w:r>
          </w:p>
        </w:tc>
        <w:tc>
          <w:tcPr>
            <w:tcW w:w="3115" w:type="dxa"/>
          </w:tcPr>
          <w:p w14:paraId="4343CE28"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76%</w:t>
            </w:r>
          </w:p>
        </w:tc>
        <w:tc>
          <w:tcPr>
            <w:tcW w:w="3116" w:type="dxa"/>
          </w:tcPr>
          <w:p w14:paraId="1B48A023"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32%</w:t>
            </w:r>
          </w:p>
        </w:tc>
      </w:tr>
      <w:tr w:rsidR="00995E92" w14:paraId="675F7EBA" w14:textId="77777777" w:rsidTr="00BE144D">
        <w:tc>
          <w:tcPr>
            <w:tcW w:w="3115" w:type="dxa"/>
          </w:tcPr>
          <w:p w14:paraId="0640013E"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Тошнота</w:t>
            </w:r>
          </w:p>
        </w:tc>
        <w:tc>
          <w:tcPr>
            <w:tcW w:w="3115" w:type="dxa"/>
          </w:tcPr>
          <w:p w14:paraId="607C54EE"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32%</w:t>
            </w:r>
          </w:p>
        </w:tc>
        <w:tc>
          <w:tcPr>
            <w:tcW w:w="3116" w:type="dxa"/>
          </w:tcPr>
          <w:p w14:paraId="1CD30B26"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14%</w:t>
            </w:r>
          </w:p>
        </w:tc>
      </w:tr>
      <w:tr w:rsidR="00995E92" w14:paraId="77571EBB" w14:textId="77777777" w:rsidTr="00BE144D">
        <w:tc>
          <w:tcPr>
            <w:tcW w:w="3115" w:type="dxa"/>
          </w:tcPr>
          <w:p w14:paraId="558DA22D"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Рвота</w:t>
            </w:r>
          </w:p>
        </w:tc>
        <w:tc>
          <w:tcPr>
            <w:tcW w:w="3115" w:type="dxa"/>
          </w:tcPr>
          <w:p w14:paraId="359374CF"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25%</w:t>
            </w:r>
          </w:p>
        </w:tc>
        <w:tc>
          <w:tcPr>
            <w:tcW w:w="3116" w:type="dxa"/>
          </w:tcPr>
          <w:p w14:paraId="74F50894"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10%</w:t>
            </w:r>
          </w:p>
        </w:tc>
      </w:tr>
      <w:tr w:rsidR="00995E92" w14:paraId="090CDE62" w14:textId="77777777" w:rsidTr="00BE144D">
        <w:tc>
          <w:tcPr>
            <w:tcW w:w="3115" w:type="dxa"/>
          </w:tcPr>
          <w:p w14:paraId="6442EDA2"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Язва кожи</w:t>
            </w:r>
          </w:p>
        </w:tc>
        <w:tc>
          <w:tcPr>
            <w:tcW w:w="3115" w:type="dxa"/>
          </w:tcPr>
          <w:p w14:paraId="76A349DF"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18%</w:t>
            </w:r>
          </w:p>
        </w:tc>
        <w:tc>
          <w:tcPr>
            <w:tcW w:w="3116" w:type="dxa"/>
          </w:tcPr>
          <w:p w14:paraId="7155F109"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17%</w:t>
            </w:r>
          </w:p>
        </w:tc>
      </w:tr>
      <w:tr w:rsidR="00995E92" w14:paraId="4FA89AD5" w14:textId="77777777" w:rsidTr="00BE144D">
        <w:tc>
          <w:tcPr>
            <w:tcW w:w="3115" w:type="dxa"/>
          </w:tcPr>
          <w:p w14:paraId="4DBC0FAC" w14:textId="77777777" w:rsidR="00995E92" w:rsidRPr="00AB44F9" w:rsidRDefault="00995E92" w:rsidP="003716D0">
            <w:pPr>
              <w:pStyle w:val="af3"/>
              <w:spacing w:before="0" w:beforeAutospacing="0" w:after="0" w:afterAutospacing="0"/>
              <w:jc w:val="both"/>
              <w:textAlignment w:val="top"/>
              <w:rPr>
                <w:color w:val="000000"/>
                <w:szCs w:val="28"/>
                <w:highlight w:val="yellow"/>
                <w:vertAlign w:val="superscript"/>
              </w:rPr>
            </w:pPr>
            <w:r>
              <w:rPr>
                <w:rStyle w:val="rynqvb"/>
              </w:rPr>
              <w:t>Боль в животе</w:t>
            </w:r>
            <w:r>
              <w:rPr>
                <w:rStyle w:val="rynqvb"/>
                <w:vertAlign w:val="superscript"/>
              </w:rPr>
              <w:t>1</w:t>
            </w:r>
          </w:p>
        </w:tc>
        <w:tc>
          <w:tcPr>
            <w:tcW w:w="3115" w:type="dxa"/>
          </w:tcPr>
          <w:p w14:paraId="42B20A8F"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18%</w:t>
            </w:r>
          </w:p>
        </w:tc>
        <w:tc>
          <w:tcPr>
            <w:tcW w:w="3116" w:type="dxa"/>
          </w:tcPr>
          <w:p w14:paraId="434BD7F5"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11%</w:t>
            </w:r>
          </w:p>
        </w:tc>
      </w:tr>
      <w:tr w:rsidR="00995E92" w14:paraId="4C8D8947" w14:textId="77777777" w:rsidTr="00BE144D">
        <w:tc>
          <w:tcPr>
            <w:tcW w:w="3115" w:type="dxa"/>
          </w:tcPr>
          <w:p w14:paraId="1248CC80" w14:textId="77777777" w:rsidR="00995E92" w:rsidRPr="00AB44F9" w:rsidRDefault="00995E92" w:rsidP="003716D0">
            <w:pPr>
              <w:pStyle w:val="af3"/>
              <w:spacing w:before="0" w:beforeAutospacing="0" w:after="0" w:afterAutospacing="0"/>
              <w:jc w:val="both"/>
              <w:textAlignment w:val="top"/>
              <w:rPr>
                <w:color w:val="000000"/>
                <w:szCs w:val="28"/>
                <w:highlight w:val="yellow"/>
                <w:vertAlign w:val="superscript"/>
              </w:rPr>
            </w:pPr>
            <w:r>
              <w:rPr>
                <w:rStyle w:val="rynqvb"/>
              </w:rPr>
              <w:lastRenderedPageBreak/>
              <w:t>Повышение уровня ферментов печени</w:t>
            </w:r>
            <w:r>
              <w:rPr>
                <w:rStyle w:val="rynqvb"/>
                <w:vertAlign w:val="superscript"/>
              </w:rPr>
              <w:t>2</w:t>
            </w:r>
          </w:p>
        </w:tc>
        <w:tc>
          <w:tcPr>
            <w:tcW w:w="3115" w:type="dxa"/>
          </w:tcPr>
          <w:p w14:paraId="0DDA0C4A"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 xml:space="preserve"> 13%</w:t>
            </w:r>
          </w:p>
        </w:tc>
        <w:tc>
          <w:tcPr>
            <w:tcW w:w="3116" w:type="dxa"/>
          </w:tcPr>
          <w:p w14:paraId="011638CC"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3%</w:t>
            </w:r>
          </w:p>
        </w:tc>
      </w:tr>
      <w:tr w:rsidR="00995E92" w14:paraId="0BED7C4E" w14:textId="77777777" w:rsidTr="00BE144D">
        <w:tc>
          <w:tcPr>
            <w:tcW w:w="3115" w:type="dxa"/>
          </w:tcPr>
          <w:p w14:paraId="6CD85836" w14:textId="77777777" w:rsidR="00995E92" w:rsidRDefault="00995E92" w:rsidP="003716D0">
            <w:pPr>
              <w:pStyle w:val="af3"/>
              <w:spacing w:before="0" w:beforeAutospacing="0" w:after="0" w:afterAutospacing="0"/>
              <w:jc w:val="both"/>
              <w:textAlignment w:val="top"/>
              <w:rPr>
                <w:color w:val="000000"/>
                <w:szCs w:val="28"/>
                <w:highlight w:val="yellow"/>
              </w:rPr>
            </w:pPr>
            <w:r w:rsidRPr="005F7177">
              <w:rPr>
                <w:color w:val="000000"/>
                <w:szCs w:val="28"/>
              </w:rPr>
              <w:t>Снижение веса</w:t>
            </w:r>
          </w:p>
        </w:tc>
        <w:tc>
          <w:tcPr>
            <w:tcW w:w="3115" w:type="dxa"/>
          </w:tcPr>
          <w:p w14:paraId="42BCF8BE"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12%</w:t>
            </w:r>
          </w:p>
        </w:tc>
        <w:tc>
          <w:tcPr>
            <w:tcW w:w="3116" w:type="dxa"/>
          </w:tcPr>
          <w:p w14:paraId="669F64DE"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4%</w:t>
            </w:r>
          </w:p>
        </w:tc>
      </w:tr>
      <w:tr w:rsidR="00995E92" w14:paraId="10AD4717" w14:textId="77777777" w:rsidTr="00BE144D">
        <w:tc>
          <w:tcPr>
            <w:tcW w:w="3115" w:type="dxa"/>
          </w:tcPr>
          <w:p w14:paraId="30C68624"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Усталость</w:t>
            </w:r>
          </w:p>
        </w:tc>
        <w:tc>
          <w:tcPr>
            <w:tcW w:w="3115" w:type="dxa"/>
          </w:tcPr>
          <w:p w14:paraId="4B14E9B2"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11%</w:t>
            </w:r>
          </w:p>
        </w:tc>
        <w:tc>
          <w:tcPr>
            <w:tcW w:w="3116" w:type="dxa"/>
          </w:tcPr>
          <w:p w14:paraId="7C562A9A"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7%</w:t>
            </w:r>
          </w:p>
        </w:tc>
      </w:tr>
      <w:tr w:rsidR="00995E92" w14:paraId="359074F6" w14:textId="77777777" w:rsidTr="00BE144D">
        <w:tc>
          <w:tcPr>
            <w:tcW w:w="3115" w:type="dxa"/>
          </w:tcPr>
          <w:p w14:paraId="628CFB9E"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Снижение аппетита</w:t>
            </w:r>
          </w:p>
        </w:tc>
        <w:tc>
          <w:tcPr>
            <w:tcW w:w="3115" w:type="dxa"/>
          </w:tcPr>
          <w:p w14:paraId="559DDA6D"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9%</w:t>
            </w:r>
          </w:p>
        </w:tc>
        <w:tc>
          <w:tcPr>
            <w:tcW w:w="3116" w:type="dxa"/>
          </w:tcPr>
          <w:p w14:paraId="23D1755F"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4%</w:t>
            </w:r>
          </w:p>
        </w:tc>
      </w:tr>
      <w:tr w:rsidR="00995E92" w14:paraId="2E2305CF" w14:textId="77777777" w:rsidTr="00BE144D">
        <w:tc>
          <w:tcPr>
            <w:tcW w:w="3115" w:type="dxa"/>
          </w:tcPr>
          <w:p w14:paraId="01E3C4BB"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Головная боль</w:t>
            </w:r>
          </w:p>
        </w:tc>
        <w:tc>
          <w:tcPr>
            <w:tcW w:w="3115" w:type="dxa"/>
          </w:tcPr>
          <w:p w14:paraId="19FEF8BA"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9%</w:t>
            </w:r>
          </w:p>
        </w:tc>
        <w:tc>
          <w:tcPr>
            <w:tcW w:w="3116" w:type="dxa"/>
          </w:tcPr>
          <w:p w14:paraId="6598B34A"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8%</w:t>
            </w:r>
          </w:p>
        </w:tc>
      </w:tr>
      <w:tr w:rsidR="00995E92" w14:paraId="664A251A" w14:textId="77777777" w:rsidTr="00BE144D">
        <w:tc>
          <w:tcPr>
            <w:tcW w:w="3115" w:type="dxa"/>
          </w:tcPr>
          <w:p w14:paraId="10A2AD92"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Пирексия</w:t>
            </w:r>
          </w:p>
        </w:tc>
        <w:tc>
          <w:tcPr>
            <w:tcW w:w="3115" w:type="dxa"/>
          </w:tcPr>
          <w:p w14:paraId="4BE96592"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6%</w:t>
            </w:r>
          </w:p>
        </w:tc>
        <w:tc>
          <w:tcPr>
            <w:tcW w:w="3116" w:type="dxa"/>
          </w:tcPr>
          <w:p w14:paraId="53EA8055"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5%</w:t>
            </w:r>
          </w:p>
        </w:tc>
      </w:tr>
      <w:tr w:rsidR="00995E92" w14:paraId="5D9669C3" w14:textId="77777777" w:rsidTr="00BE144D">
        <w:tc>
          <w:tcPr>
            <w:tcW w:w="3115" w:type="dxa"/>
          </w:tcPr>
          <w:p w14:paraId="457E49AF"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Боль в спине</w:t>
            </w:r>
          </w:p>
        </w:tc>
        <w:tc>
          <w:tcPr>
            <w:tcW w:w="3115" w:type="dxa"/>
          </w:tcPr>
          <w:p w14:paraId="18DDA65A"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6%</w:t>
            </w:r>
          </w:p>
        </w:tc>
        <w:tc>
          <w:tcPr>
            <w:tcW w:w="3116" w:type="dxa"/>
          </w:tcPr>
          <w:p w14:paraId="0A439421"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4%</w:t>
            </w:r>
          </w:p>
        </w:tc>
      </w:tr>
      <w:tr w:rsidR="00995E92" w14:paraId="39758733" w14:textId="77777777" w:rsidTr="00BE144D">
        <w:tc>
          <w:tcPr>
            <w:tcW w:w="3115" w:type="dxa"/>
          </w:tcPr>
          <w:p w14:paraId="6E644B62" w14:textId="77777777" w:rsidR="00995E92" w:rsidRDefault="00995E92" w:rsidP="003716D0">
            <w:pPr>
              <w:pStyle w:val="af3"/>
              <w:spacing w:before="0" w:beforeAutospacing="0" w:after="0" w:afterAutospacing="0"/>
              <w:jc w:val="both"/>
              <w:textAlignment w:val="top"/>
              <w:rPr>
                <w:color w:val="000000"/>
                <w:szCs w:val="28"/>
                <w:highlight w:val="yellow"/>
              </w:rPr>
            </w:pPr>
            <w:r>
              <w:rPr>
                <w:rStyle w:val="rynqvb"/>
              </w:rPr>
              <w:t>Головокружение</w:t>
            </w:r>
          </w:p>
        </w:tc>
        <w:tc>
          <w:tcPr>
            <w:tcW w:w="3115" w:type="dxa"/>
          </w:tcPr>
          <w:p w14:paraId="18ACDDDF"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6%</w:t>
            </w:r>
          </w:p>
        </w:tc>
        <w:tc>
          <w:tcPr>
            <w:tcW w:w="3116" w:type="dxa"/>
          </w:tcPr>
          <w:p w14:paraId="3AC883D0" w14:textId="77777777" w:rsidR="00995E92" w:rsidRDefault="00995E92" w:rsidP="003716D0">
            <w:pPr>
              <w:pStyle w:val="af3"/>
              <w:spacing w:before="0" w:beforeAutospacing="0" w:after="0" w:afterAutospacing="0"/>
              <w:jc w:val="center"/>
              <w:textAlignment w:val="top"/>
              <w:rPr>
                <w:color w:val="000000"/>
                <w:szCs w:val="28"/>
                <w:highlight w:val="yellow"/>
              </w:rPr>
            </w:pPr>
            <w:r>
              <w:rPr>
                <w:rStyle w:val="rynqvb"/>
              </w:rPr>
              <w:t>4%</w:t>
            </w:r>
          </w:p>
        </w:tc>
      </w:tr>
      <w:tr w:rsidR="00995E92" w14:paraId="6FDE1A1A" w14:textId="77777777" w:rsidTr="00BE144D">
        <w:tc>
          <w:tcPr>
            <w:tcW w:w="3115" w:type="dxa"/>
          </w:tcPr>
          <w:p w14:paraId="6CD071B0" w14:textId="77777777" w:rsidR="00995E92" w:rsidRPr="00AB44F9" w:rsidRDefault="00995E92" w:rsidP="003716D0">
            <w:pPr>
              <w:pStyle w:val="af3"/>
              <w:spacing w:before="0" w:beforeAutospacing="0" w:after="0" w:afterAutospacing="0"/>
              <w:jc w:val="both"/>
              <w:textAlignment w:val="top"/>
              <w:rPr>
                <w:rStyle w:val="rynqvb"/>
                <w:vertAlign w:val="superscript"/>
              </w:rPr>
            </w:pPr>
            <w:r>
              <w:rPr>
                <w:rStyle w:val="rynqvb"/>
              </w:rPr>
              <w:t>Гипертония</w:t>
            </w:r>
            <w:r>
              <w:rPr>
                <w:rStyle w:val="rynqvb"/>
                <w:vertAlign w:val="superscript"/>
              </w:rPr>
              <w:t>3</w:t>
            </w:r>
          </w:p>
        </w:tc>
        <w:tc>
          <w:tcPr>
            <w:tcW w:w="3115" w:type="dxa"/>
          </w:tcPr>
          <w:p w14:paraId="13A655B1" w14:textId="77777777" w:rsidR="00995E92" w:rsidRDefault="00995E92" w:rsidP="003716D0">
            <w:pPr>
              <w:pStyle w:val="af3"/>
              <w:spacing w:before="0" w:beforeAutospacing="0" w:after="0" w:afterAutospacing="0"/>
              <w:jc w:val="center"/>
              <w:textAlignment w:val="top"/>
              <w:rPr>
                <w:rStyle w:val="rynqvb"/>
              </w:rPr>
            </w:pPr>
            <w:r w:rsidRPr="00EC0B02">
              <w:rPr>
                <w:rStyle w:val="rynqvb"/>
              </w:rPr>
              <w:t>5%</w:t>
            </w:r>
          </w:p>
        </w:tc>
        <w:tc>
          <w:tcPr>
            <w:tcW w:w="3116" w:type="dxa"/>
          </w:tcPr>
          <w:p w14:paraId="6F321860" w14:textId="77777777" w:rsidR="00995E92" w:rsidRDefault="00995E92" w:rsidP="003716D0">
            <w:pPr>
              <w:pStyle w:val="af3"/>
              <w:spacing w:before="0" w:beforeAutospacing="0" w:after="0" w:afterAutospacing="0"/>
              <w:jc w:val="center"/>
              <w:textAlignment w:val="top"/>
              <w:rPr>
                <w:rStyle w:val="rynqvb"/>
              </w:rPr>
            </w:pPr>
            <w:r>
              <w:rPr>
                <w:rStyle w:val="rynqvb"/>
              </w:rPr>
              <w:t>2%</w:t>
            </w:r>
          </w:p>
        </w:tc>
      </w:tr>
      <w:tr w:rsidR="00995E92" w14:paraId="3CC19087" w14:textId="77777777" w:rsidTr="00BE144D">
        <w:tc>
          <w:tcPr>
            <w:tcW w:w="9346" w:type="dxa"/>
            <w:gridSpan w:val="3"/>
          </w:tcPr>
          <w:p w14:paraId="369C41C5" w14:textId="77777777" w:rsidR="00995E92" w:rsidRPr="00EC0B02" w:rsidRDefault="00995E92" w:rsidP="003716D0">
            <w:pPr>
              <w:pStyle w:val="af3"/>
              <w:spacing w:before="0" w:beforeAutospacing="0" w:after="0" w:afterAutospacing="0"/>
              <w:jc w:val="both"/>
              <w:textAlignment w:val="top"/>
              <w:rPr>
                <w:rStyle w:val="rynqvb"/>
                <w:b/>
                <w:sz w:val="20"/>
                <w:szCs w:val="20"/>
              </w:rPr>
            </w:pPr>
            <w:r w:rsidRPr="00EC0B02">
              <w:rPr>
                <w:rStyle w:val="rynqvb"/>
                <w:b/>
                <w:sz w:val="20"/>
                <w:szCs w:val="20"/>
              </w:rPr>
              <w:t>Примечание:</w:t>
            </w:r>
          </w:p>
          <w:p w14:paraId="2393F2D1" w14:textId="376EA049" w:rsidR="00995E92" w:rsidRDefault="00995E92" w:rsidP="003716D0">
            <w:pPr>
              <w:pStyle w:val="af3"/>
              <w:spacing w:before="0" w:beforeAutospacing="0" w:after="0" w:afterAutospacing="0"/>
              <w:jc w:val="both"/>
              <w:textAlignment w:val="top"/>
              <w:rPr>
                <w:rStyle w:val="rynqvb"/>
                <w:sz w:val="20"/>
                <w:szCs w:val="20"/>
              </w:rPr>
            </w:pPr>
            <w:r>
              <w:rPr>
                <w:rStyle w:val="rynqvb"/>
                <w:sz w:val="20"/>
                <w:szCs w:val="20"/>
                <w:vertAlign w:val="superscript"/>
              </w:rPr>
              <w:t>1</w:t>
            </w:r>
            <w:r w:rsidR="00435907">
              <w:rPr>
                <w:rStyle w:val="rynqvb"/>
                <w:sz w:val="20"/>
                <w:szCs w:val="20"/>
                <w:vertAlign w:val="superscript"/>
              </w:rPr>
              <w:t xml:space="preserve"> </w:t>
            </w:r>
            <w:r w:rsidRPr="00EC0B02">
              <w:rPr>
                <w:rStyle w:val="rynqvb"/>
                <w:sz w:val="20"/>
                <w:szCs w:val="20"/>
              </w:rPr>
              <w:t xml:space="preserve">Включает боль в животе, боль в верхней части живота, боль в нижней части живота и боль в пищеводе. b </w:t>
            </w:r>
            <w:r>
              <w:rPr>
                <w:rStyle w:val="rynqvb"/>
                <w:sz w:val="20"/>
                <w:szCs w:val="20"/>
                <w:vertAlign w:val="superscript"/>
              </w:rPr>
              <w:t>2</w:t>
            </w:r>
            <w:r w:rsidR="00435907">
              <w:rPr>
                <w:rStyle w:val="rynqvb"/>
                <w:sz w:val="20"/>
                <w:szCs w:val="20"/>
                <w:vertAlign w:val="superscript"/>
              </w:rPr>
              <w:t xml:space="preserve"> </w:t>
            </w:r>
            <w:r w:rsidRPr="00EC0B02">
              <w:rPr>
                <w:rStyle w:val="rynqvb"/>
                <w:sz w:val="20"/>
                <w:szCs w:val="20"/>
              </w:rPr>
              <w:t xml:space="preserve">Включает повышение активности аланинаминотрансферазы, повышение гамма-глутамилтрансферазы, повышение активности аспартатаминотрансферазы, повышение активности печеночных ферментов, повышение уровня щелочной фосфатазы в крови, повышение уровня трансаминаз и нарушение функции печени. </w:t>
            </w:r>
          </w:p>
          <w:p w14:paraId="7DD70401" w14:textId="7ADD91CF" w:rsidR="00995E92" w:rsidRDefault="00995E92" w:rsidP="003716D0">
            <w:pPr>
              <w:pStyle w:val="af3"/>
              <w:spacing w:before="0" w:beforeAutospacing="0" w:after="0" w:afterAutospacing="0"/>
              <w:jc w:val="both"/>
              <w:textAlignment w:val="top"/>
              <w:rPr>
                <w:rStyle w:val="rynqvb"/>
              </w:rPr>
            </w:pPr>
            <w:r>
              <w:rPr>
                <w:rStyle w:val="rynqvb"/>
                <w:sz w:val="20"/>
                <w:szCs w:val="20"/>
                <w:vertAlign w:val="superscript"/>
              </w:rPr>
              <w:t>3</w:t>
            </w:r>
            <w:r w:rsidR="00435907">
              <w:rPr>
                <w:rStyle w:val="rynqvb"/>
                <w:sz w:val="20"/>
                <w:szCs w:val="20"/>
                <w:vertAlign w:val="superscript"/>
              </w:rPr>
              <w:t xml:space="preserve"> </w:t>
            </w:r>
            <w:r w:rsidRPr="00EC0B02">
              <w:rPr>
                <w:rStyle w:val="rynqvb"/>
                <w:sz w:val="20"/>
                <w:szCs w:val="20"/>
              </w:rPr>
              <w:t>Включает гипертензию, повышение артериального давления и гипертонический криз.</w:t>
            </w:r>
          </w:p>
        </w:tc>
      </w:tr>
      <w:bookmarkEnd w:id="187"/>
    </w:tbl>
    <w:p w14:paraId="0223FA8D" w14:textId="26744C17" w:rsidR="00995E92" w:rsidRPr="002C4896" w:rsidRDefault="00995E92" w:rsidP="00995E92">
      <w:pPr>
        <w:rPr>
          <w:highlight w:val="yellow"/>
          <w:lang w:eastAsia="ru-RU"/>
        </w:rPr>
      </w:pPr>
    </w:p>
    <w:p w14:paraId="394F94DE" w14:textId="4BF05412" w:rsidR="00995E92" w:rsidRDefault="00995E92" w:rsidP="00BE144D">
      <w:pPr>
        <w:pStyle w:val="20"/>
        <w:numPr>
          <w:ilvl w:val="0"/>
          <w:numId w:val="0"/>
        </w:numPr>
        <w:rPr>
          <w:color w:val="000000" w:themeColor="text1"/>
          <w:szCs w:val="24"/>
        </w:rPr>
      </w:pPr>
      <w:bookmarkStart w:id="195" w:name="bookmark45"/>
      <w:bookmarkStart w:id="196" w:name="bookmark44"/>
      <w:bookmarkStart w:id="197" w:name="_Toc159495381"/>
      <w:bookmarkEnd w:id="189"/>
      <w:bookmarkEnd w:id="195"/>
      <w:bookmarkEnd w:id="196"/>
      <w:r w:rsidRPr="008C45C6">
        <w:rPr>
          <w:color w:val="000000" w:themeColor="text1"/>
          <w:szCs w:val="24"/>
        </w:rPr>
        <w:t>Список литературы</w:t>
      </w:r>
      <w:bookmarkEnd w:id="197"/>
    </w:p>
    <w:p w14:paraId="5DD60F67" w14:textId="77777777" w:rsidR="00BE144D" w:rsidRPr="00BE144D" w:rsidRDefault="00BE144D" w:rsidP="00BE144D">
      <w:pPr>
        <w:rPr>
          <w:lang w:val="x-none"/>
        </w:rPr>
      </w:pPr>
    </w:p>
    <w:p w14:paraId="3D0ED17B" w14:textId="77777777" w:rsidR="00995E92" w:rsidRPr="008C45C6" w:rsidRDefault="00995E92" w:rsidP="00395B76">
      <w:pPr>
        <w:pStyle w:val="a5"/>
        <w:numPr>
          <w:ilvl w:val="0"/>
          <w:numId w:val="8"/>
        </w:numPr>
        <w:ind w:left="284"/>
        <w:jc w:val="both"/>
        <w:rPr>
          <w:color w:val="000000" w:themeColor="text1"/>
          <w:shd w:val="clear" w:color="auto" w:fill="FFFFFF"/>
          <w:lang w:val="en-US" w:eastAsia="ru-RU"/>
        </w:rPr>
      </w:pPr>
      <w:r w:rsidRPr="008C45C6">
        <w:rPr>
          <w:lang w:val="en-US"/>
        </w:rPr>
        <w:t>Vargatef (nintedanib) Summary of Product Characteris-tics. 2017. http://www.ema.europa.eu/ema/.</w:t>
      </w:r>
    </w:p>
    <w:p w14:paraId="7C873B70" w14:textId="77777777" w:rsidR="00995E92" w:rsidRPr="008C45C6" w:rsidRDefault="00995E92" w:rsidP="00395B76">
      <w:pPr>
        <w:pStyle w:val="a5"/>
        <w:numPr>
          <w:ilvl w:val="0"/>
          <w:numId w:val="8"/>
        </w:numPr>
        <w:ind w:left="284"/>
        <w:jc w:val="both"/>
        <w:rPr>
          <w:color w:val="000000" w:themeColor="text1"/>
          <w:shd w:val="clear" w:color="auto" w:fill="FFFFFF"/>
          <w:lang w:val="en-US" w:eastAsia="ru-RU"/>
        </w:rPr>
      </w:pPr>
      <w:r w:rsidRPr="008C45C6">
        <w:rPr>
          <w:lang w:val="en-US"/>
        </w:rPr>
        <w:t xml:space="preserve"> Ofev (nintedanib) Summary of Product Characteristics.2017. http://www.ema.europa.eu/ema/. Accessed June 21, 2017</w:t>
      </w:r>
    </w:p>
    <w:p w14:paraId="6B003D22" w14:textId="4B111A1D" w:rsidR="00995E92" w:rsidRPr="008C45C6" w:rsidRDefault="00CC4A88" w:rsidP="00395B76">
      <w:pPr>
        <w:pStyle w:val="a5"/>
        <w:numPr>
          <w:ilvl w:val="0"/>
          <w:numId w:val="8"/>
        </w:numPr>
        <w:ind w:left="284"/>
        <w:jc w:val="both"/>
        <w:rPr>
          <w:color w:val="000000" w:themeColor="text1"/>
          <w:shd w:val="clear" w:color="auto" w:fill="FFFFFF"/>
          <w:lang w:val="en-US" w:eastAsia="ru-RU"/>
        </w:rPr>
      </w:pPr>
      <w:r>
        <w:rPr>
          <w:lang w:val="en-US"/>
        </w:rPr>
        <w:t>Ofev</w:t>
      </w:r>
      <w:r w:rsidRPr="00CC4A88">
        <w:rPr>
          <w:vertAlign w:val="superscript"/>
          <w:lang w:val="en-US"/>
        </w:rPr>
        <w:t>®</w:t>
      </w:r>
      <w:r w:rsidRPr="008C45C6">
        <w:rPr>
          <w:lang w:val="en-US"/>
        </w:rPr>
        <w:t xml:space="preserve"> </w:t>
      </w:r>
      <w:r w:rsidR="00995E92" w:rsidRPr="008C45C6">
        <w:rPr>
          <w:lang w:val="en-US"/>
        </w:rPr>
        <w:t>(nintedanib) Prescribing Information. 2017.https://www.ofev.com/. Accessed June 21, 2017.</w:t>
      </w:r>
    </w:p>
    <w:p w14:paraId="03362E87" w14:textId="77777777" w:rsidR="00995E92" w:rsidRPr="00CE6D2D" w:rsidRDefault="00995E92" w:rsidP="00395B76">
      <w:pPr>
        <w:pStyle w:val="a5"/>
        <w:numPr>
          <w:ilvl w:val="0"/>
          <w:numId w:val="8"/>
        </w:numPr>
        <w:ind w:left="284"/>
        <w:jc w:val="both"/>
        <w:rPr>
          <w:color w:val="000000" w:themeColor="text1"/>
          <w:shd w:val="clear" w:color="auto" w:fill="FFFFFF"/>
          <w:lang w:val="en-US" w:eastAsia="ru-RU"/>
        </w:rPr>
      </w:pPr>
      <w:r w:rsidRPr="008C45C6">
        <w:rPr>
          <w:lang w:val="en-US"/>
        </w:rPr>
        <w:t xml:space="preserve">Dallinger C, Trommeshauser D, Marzin K, Liesener A, KaiserR, Stopfer P. Pharmacokinetic properties of nintedanib in healthy volunteers and patients with advanced cancer.J </w:t>
      </w:r>
      <w:r w:rsidRPr="00CE6D2D">
        <w:rPr>
          <w:lang w:val="en-US"/>
        </w:rPr>
        <w:t>ClinPharmacol. 2016;56:1387–1394.</w:t>
      </w:r>
    </w:p>
    <w:p w14:paraId="50A3972E" w14:textId="77777777" w:rsidR="00995E92" w:rsidRPr="00CE6D2D" w:rsidRDefault="00995E92" w:rsidP="00395B76">
      <w:pPr>
        <w:pStyle w:val="a5"/>
        <w:numPr>
          <w:ilvl w:val="0"/>
          <w:numId w:val="8"/>
        </w:numPr>
        <w:ind w:left="284"/>
        <w:jc w:val="both"/>
        <w:rPr>
          <w:color w:val="000000" w:themeColor="text1"/>
          <w:shd w:val="clear" w:color="auto" w:fill="FFFFFF"/>
          <w:lang w:val="en-US" w:eastAsia="ru-RU"/>
        </w:rPr>
      </w:pPr>
      <w:r w:rsidRPr="00CE6D2D">
        <w:rPr>
          <w:lang w:val="en-US"/>
        </w:rPr>
        <w:t>Stopfer P, Rathgen K, Bischoff D, et al. Pharmacokinetics andmetabolism of BIBF 1120 after oral dosing to healthy malevolunteers.Xenobiotica. 2011;41:297–311.</w:t>
      </w:r>
    </w:p>
    <w:p w14:paraId="2EEBAB03" w14:textId="77777777" w:rsidR="00995E92" w:rsidRPr="00EA6A8B"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EA6A8B">
        <w:rPr>
          <w:rStyle w:val="element-citation"/>
          <w:lang w:val="en-US"/>
        </w:rPr>
        <w:t xml:space="preserve">Mross K, Stefanic M, Gmehling D, et al. Phase I study of the angiogenesis inhibitor BIBF 1120 in patients with advanced solid tumors. </w:t>
      </w:r>
      <w:r>
        <w:rPr>
          <w:rStyle w:val="ref-journal"/>
        </w:rPr>
        <w:t xml:space="preserve">Clin Cancer Res. </w:t>
      </w:r>
      <w:r>
        <w:rPr>
          <w:rStyle w:val="element-citation"/>
        </w:rPr>
        <w:t>2010;</w:t>
      </w:r>
      <w:r>
        <w:rPr>
          <w:rStyle w:val="ref-vol"/>
        </w:rPr>
        <w:t>16</w:t>
      </w:r>
      <w:r>
        <w:rPr>
          <w:rStyle w:val="element-citation"/>
        </w:rPr>
        <w:t>:311–319.</w:t>
      </w:r>
    </w:p>
    <w:p w14:paraId="220C60C4" w14:textId="77777777" w:rsidR="00995E92" w:rsidRPr="006B2142" w:rsidRDefault="00995E92" w:rsidP="00395B76">
      <w:pPr>
        <w:pStyle w:val="a5"/>
        <w:numPr>
          <w:ilvl w:val="0"/>
          <w:numId w:val="8"/>
        </w:numPr>
        <w:ind w:left="284"/>
        <w:jc w:val="both"/>
        <w:rPr>
          <w:rStyle w:val="mixed-citation"/>
          <w:color w:val="000000" w:themeColor="text1"/>
          <w:shd w:val="clear" w:color="auto" w:fill="FFFFFF"/>
          <w:lang w:val="en-US" w:eastAsia="ru-RU"/>
        </w:rPr>
      </w:pPr>
      <w:r w:rsidRPr="00EA6A8B">
        <w:rPr>
          <w:rStyle w:val="mixed-citation"/>
          <w:lang w:val="en-US"/>
        </w:rPr>
        <w:t xml:space="preserve">Boehringer Ingelheim. Safety and pharmacokinetics/bioavailability of a single dose of 150 mg BIBF 1120 administered as soft gelatine capsules with and without food to healthy male volunteers in an open, randomised, intra-individual crossover comparison design, phase I trial. Trial no. 1199.17. </w:t>
      </w:r>
      <w:hyperlink r:id="rId28" w:tgtFrame="_blank" w:history="1">
        <w:r w:rsidRPr="00EA6A8B">
          <w:rPr>
            <w:rStyle w:val="aff"/>
            <w:lang w:val="en-US"/>
          </w:rPr>
          <w:t>https://trials.boehringer-ingelheim.com/public/trial_results_documents/1199/1199.17_U06-1411-02.pdf</w:t>
        </w:r>
      </w:hyperlink>
      <w:r w:rsidRPr="00EA6A8B">
        <w:rPr>
          <w:rStyle w:val="mixed-citation"/>
          <w:lang w:val="en-US"/>
        </w:rPr>
        <w:t>.</w:t>
      </w:r>
    </w:p>
    <w:p w14:paraId="4FE90E67" w14:textId="77777777" w:rsidR="00995E92" w:rsidRPr="0098738A" w:rsidRDefault="00995E92" w:rsidP="00395B76">
      <w:pPr>
        <w:pStyle w:val="a5"/>
        <w:numPr>
          <w:ilvl w:val="0"/>
          <w:numId w:val="8"/>
        </w:numPr>
        <w:ind w:left="284"/>
        <w:jc w:val="both"/>
        <w:rPr>
          <w:rStyle w:val="mixed-citation"/>
          <w:color w:val="000000" w:themeColor="text1"/>
          <w:shd w:val="clear" w:color="auto" w:fill="FFFFFF"/>
          <w:lang w:eastAsia="ru-RU"/>
        </w:rPr>
      </w:pPr>
      <w:r w:rsidRPr="006B2142">
        <w:rPr>
          <w:rStyle w:val="mixed-citation"/>
          <w:lang w:val="en-US"/>
        </w:rPr>
        <w:t xml:space="preserve">European Medicines Agency. Committee for Medicinal Products for Human Use (CHMP) assessment report for Ofev (nintedanib), 20 November 2014. </w:t>
      </w:r>
      <w:hyperlink r:id="rId29" w:tgtFrame="_blank" w:history="1">
        <w:r>
          <w:rPr>
            <w:rStyle w:val="aff"/>
          </w:rPr>
          <w:t>https://www.ema.europa.eu/en/documents/assessment-report/ofev-epar-public-assessment-report_en.pdf</w:t>
        </w:r>
      </w:hyperlink>
      <w:r>
        <w:rPr>
          <w:rStyle w:val="mixed-citation"/>
        </w:rPr>
        <w:t>.</w:t>
      </w:r>
    </w:p>
    <w:p w14:paraId="3ADA5F08" w14:textId="77777777" w:rsidR="00995E92" w:rsidRPr="00592362" w:rsidRDefault="00995E92" w:rsidP="00395B76">
      <w:pPr>
        <w:pStyle w:val="a5"/>
        <w:numPr>
          <w:ilvl w:val="0"/>
          <w:numId w:val="8"/>
        </w:numPr>
        <w:ind w:left="284"/>
        <w:jc w:val="both"/>
        <w:rPr>
          <w:rStyle w:val="mixed-citation"/>
          <w:color w:val="000000" w:themeColor="text1"/>
          <w:shd w:val="clear" w:color="auto" w:fill="FFFFFF"/>
          <w:lang w:val="en-US" w:eastAsia="ru-RU"/>
        </w:rPr>
      </w:pPr>
      <w:r w:rsidRPr="00592362">
        <w:rPr>
          <w:rStyle w:val="mixed-citation"/>
          <w:lang w:val="en-US"/>
        </w:rPr>
        <w:t xml:space="preserve">European Medicines Agency. Ofev. Summary of product characteristics. 26 Nov 2018. </w:t>
      </w:r>
      <w:hyperlink r:id="rId30" w:tgtFrame="_blank" w:history="1">
        <w:r w:rsidRPr="00592362">
          <w:rPr>
            <w:rStyle w:val="aff"/>
            <w:lang w:val="en-US"/>
          </w:rPr>
          <w:t>https://www.ema.europa.eu/documents/product-information/ofev-epar-product-information_en.pdf</w:t>
        </w:r>
      </w:hyperlink>
    </w:p>
    <w:p w14:paraId="667C9909" w14:textId="77777777" w:rsidR="00995E92" w:rsidRPr="00B04998"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B04998">
        <w:rPr>
          <w:rStyle w:val="element-citation"/>
          <w:lang w:val="en-US"/>
        </w:rPr>
        <w:t xml:space="preserve">Dallinger C, Trommeshauser D, Marzin K, et al. Pharmacokinetic properties of nintedanib in healthy volunteers and patients with advanced cancer. </w:t>
      </w:r>
      <w:r>
        <w:rPr>
          <w:rStyle w:val="ref-journal"/>
        </w:rPr>
        <w:t xml:space="preserve">J Clin Pharmacol. </w:t>
      </w:r>
      <w:r>
        <w:rPr>
          <w:rStyle w:val="element-citation"/>
        </w:rPr>
        <w:t>2016;</w:t>
      </w:r>
      <w:r>
        <w:rPr>
          <w:rStyle w:val="ref-vol"/>
        </w:rPr>
        <w:t>56</w:t>
      </w:r>
      <w:r>
        <w:rPr>
          <w:rStyle w:val="element-citation"/>
        </w:rPr>
        <w:t>:1387–1394.</w:t>
      </w:r>
    </w:p>
    <w:p w14:paraId="5507D405" w14:textId="77777777" w:rsidR="00995E92" w:rsidRPr="00005893" w:rsidRDefault="00995E92" w:rsidP="00395B76">
      <w:pPr>
        <w:pStyle w:val="a5"/>
        <w:numPr>
          <w:ilvl w:val="0"/>
          <w:numId w:val="8"/>
        </w:numPr>
        <w:ind w:left="284"/>
        <w:jc w:val="both"/>
        <w:rPr>
          <w:rStyle w:val="mixed-citation"/>
          <w:color w:val="000000" w:themeColor="text1"/>
          <w:shd w:val="clear" w:color="auto" w:fill="FFFFFF"/>
          <w:lang w:val="en-US" w:eastAsia="ru-RU"/>
        </w:rPr>
      </w:pPr>
      <w:r w:rsidRPr="00005893">
        <w:rPr>
          <w:rStyle w:val="mixed-citation"/>
          <w:lang w:val="en-US"/>
        </w:rPr>
        <w:lastRenderedPageBreak/>
        <w:t>Boehringer Ingelheim. OFEV</w:t>
      </w:r>
      <w:r w:rsidRPr="00005893">
        <w:rPr>
          <w:rStyle w:val="mixed-citation"/>
          <w:vertAlign w:val="superscript"/>
          <w:lang w:val="en-US"/>
        </w:rPr>
        <w:t>®</w:t>
      </w:r>
      <w:r w:rsidRPr="00005893">
        <w:rPr>
          <w:rStyle w:val="mixed-citation"/>
          <w:lang w:val="en-US"/>
        </w:rPr>
        <w:t xml:space="preserve"> (nintedanib) capsules, for oral use [package insert]. Ridgefield: Boehringer Ingelheim Pharmaceuticals; 2018. </w:t>
      </w:r>
      <w:hyperlink r:id="rId31" w:tgtFrame="_blank" w:history="1">
        <w:r w:rsidRPr="00005893">
          <w:rPr>
            <w:rStyle w:val="aff"/>
            <w:lang w:val="en-US"/>
          </w:rPr>
          <w:t>http://docs.boehringer-ingelheim.com/Prescribing.Information/PIs/Ofev/ofev.pdf</w:t>
        </w:r>
      </w:hyperlink>
      <w:r w:rsidRPr="00005893">
        <w:rPr>
          <w:rStyle w:val="mixed-citation"/>
          <w:lang w:val="en-US"/>
        </w:rPr>
        <w:t>.</w:t>
      </w:r>
    </w:p>
    <w:p w14:paraId="285DB748" w14:textId="77777777" w:rsidR="00995E92" w:rsidRPr="0044652F" w:rsidRDefault="00995E92" w:rsidP="00395B76">
      <w:pPr>
        <w:pStyle w:val="a5"/>
        <w:numPr>
          <w:ilvl w:val="0"/>
          <w:numId w:val="8"/>
        </w:numPr>
        <w:ind w:left="284"/>
        <w:jc w:val="both"/>
        <w:rPr>
          <w:rStyle w:val="mixed-citation"/>
          <w:color w:val="000000" w:themeColor="text1"/>
          <w:shd w:val="clear" w:color="auto" w:fill="FFFFFF"/>
          <w:lang w:val="en-US" w:eastAsia="ru-RU"/>
        </w:rPr>
      </w:pPr>
      <w:r>
        <w:rPr>
          <w:rStyle w:val="mixed-citation"/>
          <w:lang w:val="en-US"/>
        </w:rPr>
        <w:t>E</w:t>
      </w:r>
      <w:r w:rsidRPr="00A80CCB">
        <w:rPr>
          <w:rStyle w:val="mixed-citation"/>
          <w:lang w:val="en-US"/>
        </w:rPr>
        <w:t xml:space="preserve">uropean Medicines Agency. Ofev. Summary of product characteristics. 26 Nov 2018. </w:t>
      </w:r>
      <w:hyperlink r:id="rId32" w:tgtFrame="_blank" w:history="1">
        <w:r w:rsidRPr="00A80CCB">
          <w:rPr>
            <w:rStyle w:val="aff"/>
            <w:lang w:val="en-US"/>
          </w:rPr>
          <w:t>https://www.ema.europa.eu/documents/product-information/ofev-epar-product-information_en.pdf</w:t>
        </w:r>
      </w:hyperlink>
      <w:r w:rsidRPr="00A80CCB">
        <w:rPr>
          <w:rStyle w:val="mixed-citation"/>
          <w:lang w:val="en-US"/>
        </w:rPr>
        <w:t xml:space="preserve">. </w:t>
      </w:r>
      <w:r>
        <w:rPr>
          <w:rStyle w:val="mixed-citation"/>
        </w:rPr>
        <w:t>Accessed 19 Feb 2019.</w:t>
      </w:r>
    </w:p>
    <w:p w14:paraId="2E4D1B7A" w14:textId="77777777" w:rsidR="00995E92" w:rsidRPr="00BA26FF" w:rsidRDefault="00995E92" w:rsidP="00395B76">
      <w:pPr>
        <w:pStyle w:val="a5"/>
        <w:numPr>
          <w:ilvl w:val="0"/>
          <w:numId w:val="8"/>
        </w:numPr>
        <w:ind w:left="284"/>
        <w:jc w:val="both"/>
        <w:rPr>
          <w:color w:val="000000" w:themeColor="text1"/>
          <w:shd w:val="clear" w:color="auto" w:fill="FFFFFF"/>
          <w:lang w:val="en-US" w:eastAsia="ru-RU"/>
        </w:rPr>
      </w:pPr>
      <w:r w:rsidRPr="00C14361">
        <w:rPr>
          <w:lang w:val="en-US"/>
        </w:rPr>
        <w:t xml:space="preserve">Reck M, Kaiser R, Eschbach C, Stefanic M, Love J, Gatzemeier U, Stopfer P, von Pawel J. A phase II double-blind study to investigate efficacy and safety of two doses of the triple angiokinase inhibitor BIBF 1120 in patients with relapsed advanced non-small-cell lung cancer. </w:t>
      </w:r>
      <w:r>
        <w:t>Ann Oncol. 2011 Jun;22(6):1374-1381. doi: 10.1093/annonc/mdq618. Epub 2011 Jan 6. PMID: 21212157.</w:t>
      </w:r>
    </w:p>
    <w:p w14:paraId="5F23D463" w14:textId="77777777" w:rsidR="00995E92" w:rsidRPr="00BA26FF"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BA26FF">
        <w:rPr>
          <w:rStyle w:val="element-citation"/>
          <w:lang w:val="en-US"/>
        </w:rPr>
        <w:t xml:space="preserve">Schmid U, Liesenfeld KH, Fleury A, et al. Population pharmacokinetics of nintedanib, an inhibitor of tyrosine kinases, in patients with non-small cell lung cancer or idiopathic pulmonary fibrosis. </w:t>
      </w:r>
      <w:r>
        <w:rPr>
          <w:rStyle w:val="ref-journal"/>
        </w:rPr>
        <w:t xml:space="preserve">Cancer Chemother Pharmacol. </w:t>
      </w:r>
      <w:r>
        <w:rPr>
          <w:rStyle w:val="element-citation"/>
        </w:rPr>
        <w:t>2018;</w:t>
      </w:r>
      <w:r>
        <w:rPr>
          <w:rStyle w:val="ref-vol"/>
        </w:rPr>
        <w:t>81</w:t>
      </w:r>
      <w:r>
        <w:rPr>
          <w:rStyle w:val="element-citation"/>
        </w:rPr>
        <w:t>:89–101</w:t>
      </w:r>
    </w:p>
    <w:p w14:paraId="7C97B539" w14:textId="77777777" w:rsidR="00995E92" w:rsidRPr="00262245"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262245">
        <w:rPr>
          <w:rStyle w:val="element-citation"/>
          <w:lang w:val="en-US"/>
        </w:rPr>
        <w:t xml:space="preserve">Pugh RN, Murray-Lyon IM, Dawson JL, et al. Transection of the oesophagus for bleeding oesophageal varices. </w:t>
      </w:r>
      <w:r>
        <w:rPr>
          <w:rStyle w:val="ref-journal"/>
        </w:rPr>
        <w:t xml:space="preserve">Br J Surg. </w:t>
      </w:r>
      <w:r>
        <w:rPr>
          <w:rStyle w:val="element-citation"/>
        </w:rPr>
        <w:t>1973;</w:t>
      </w:r>
      <w:r>
        <w:rPr>
          <w:rStyle w:val="ref-vol"/>
        </w:rPr>
        <w:t>60</w:t>
      </w:r>
      <w:r>
        <w:rPr>
          <w:rStyle w:val="element-citation"/>
        </w:rPr>
        <w:t>:646–649.</w:t>
      </w:r>
    </w:p>
    <w:p w14:paraId="6310550C" w14:textId="77777777" w:rsidR="00995E92" w:rsidRPr="00F9132E"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F9132E">
        <w:rPr>
          <w:rStyle w:val="element-citation"/>
          <w:lang w:val="en-US"/>
        </w:rPr>
        <w:t xml:space="preserve">Schmid U, Doege C, Dallinger C, et al. Population pharmacokinetics of nintedanib in patients with idiopathic pulmonary fibrosis. </w:t>
      </w:r>
      <w:r>
        <w:rPr>
          <w:rStyle w:val="ref-journal"/>
        </w:rPr>
        <w:t xml:space="preserve">Pulm Pharmacol Ther. </w:t>
      </w:r>
      <w:r>
        <w:rPr>
          <w:rStyle w:val="element-citation"/>
        </w:rPr>
        <w:t>2018;</w:t>
      </w:r>
      <w:r>
        <w:rPr>
          <w:rStyle w:val="ref-vol"/>
        </w:rPr>
        <w:t>48</w:t>
      </w:r>
      <w:r>
        <w:rPr>
          <w:rStyle w:val="element-citation"/>
        </w:rPr>
        <w:t>:136–143.</w:t>
      </w:r>
    </w:p>
    <w:p w14:paraId="049BAB9E" w14:textId="77777777" w:rsidR="00995E92" w:rsidRPr="00DC491F"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DC491F">
        <w:rPr>
          <w:rStyle w:val="element-citation"/>
          <w:lang w:val="en-US"/>
        </w:rPr>
        <w:t xml:space="preserve">Luedtke D, Marzin K, Jungnik A, et al. Effects of ketoconazole and rifampicin on the pharmacokinetics of nintedanib in healthy subjects. </w:t>
      </w:r>
      <w:r>
        <w:rPr>
          <w:rStyle w:val="ref-journal"/>
        </w:rPr>
        <w:t xml:space="preserve">Eur J Drug Metab Pharmacokinet. </w:t>
      </w:r>
      <w:r>
        <w:rPr>
          <w:rStyle w:val="element-citation"/>
        </w:rPr>
        <w:t>2018;</w:t>
      </w:r>
      <w:r>
        <w:rPr>
          <w:rStyle w:val="ref-vol"/>
        </w:rPr>
        <w:t>43</w:t>
      </w:r>
      <w:r>
        <w:rPr>
          <w:rStyle w:val="element-citation"/>
        </w:rPr>
        <w:t>:533–541</w:t>
      </w:r>
    </w:p>
    <w:p w14:paraId="63138258" w14:textId="77777777" w:rsidR="00995E92" w:rsidRPr="00D623A8"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D623A8">
        <w:rPr>
          <w:rStyle w:val="element-citation"/>
          <w:lang w:val="en-US"/>
        </w:rPr>
        <w:t xml:space="preserve">Richeldi L, Fletcher S, Adamali H, et al. No relevant pharmacokinetic drug–drug interaction between nintedanib and pirfenidone. </w:t>
      </w:r>
      <w:r>
        <w:rPr>
          <w:rStyle w:val="ref-journal"/>
        </w:rPr>
        <w:t xml:space="preserve">Eur Respir J. </w:t>
      </w:r>
      <w:r>
        <w:rPr>
          <w:rStyle w:val="element-citation"/>
        </w:rPr>
        <w:t>2019;</w:t>
      </w:r>
      <w:r>
        <w:rPr>
          <w:rStyle w:val="ref-vol"/>
        </w:rPr>
        <w:t>53</w:t>
      </w:r>
      <w:r>
        <w:rPr>
          <w:rStyle w:val="element-citation"/>
        </w:rPr>
        <w:t>:1801060.</w:t>
      </w:r>
    </w:p>
    <w:p w14:paraId="7E7C61C7" w14:textId="77777777" w:rsidR="00995E92" w:rsidRPr="00422DA2" w:rsidRDefault="00995E92" w:rsidP="00395B76">
      <w:pPr>
        <w:pStyle w:val="a5"/>
        <w:numPr>
          <w:ilvl w:val="0"/>
          <w:numId w:val="8"/>
        </w:numPr>
        <w:ind w:left="284"/>
        <w:jc w:val="both"/>
        <w:rPr>
          <w:rStyle w:val="element-citation"/>
          <w:color w:val="000000" w:themeColor="text1"/>
          <w:shd w:val="clear" w:color="auto" w:fill="FFFFFF"/>
          <w:lang w:val="en-US" w:eastAsia="ru-RU"/>
        </w:rPr>
      </w:pPr>
      <w:r w:rsidRPr="00422DA2">
        <w:rPr>
          <w:rStyle w:val="element-citation"/>
          <w:lang w:val="en-US"/>
        </w:rPr>
        <w:t xml:space="preserve">Eisen T, Shparyk Y, Macleod N, et al. Effect of small angiokinase inhibitor nintedanib (BIBF 1120) on QT interval in patients with previously untreated, advanced renal cell cancer in an open-label, phase II study. </w:t>
      </w:r>
      <w:r>
        <w:rPr>
          <w:rStyle w:val="ref-journal"/>
        </w:rPr>
        <w:t xml:space="preserve">Investig New Drugs. </w:t>
      </w:r>
      <w:r>
        <w:rPr>
          <w:rStyle w:val="element-citation"/>
        </w:rPr>
        <w:t>2013;</w:t>
      </w:r>
      <w:r>
        <w:rPr>
          <w:rStyle w:val="ref-vol"/>
        </w:rPr>
        <w:t>31</w:t>
      </w:r>
      <w:r>
        <w:rPr>
          <w:rStyle w:val="element-citation"/>
        </w:rPr>
        <w:t>:1283–1293.</w:t>
      </w:r>
    </w:p>
    <w:p w14:paraId="04BFFA25" w14:textId="77777777" w:rsidR="00995E92" w:rsidRPr="00A80417" w:rsidRDefault="00995E92" w:rsidP="00395B76">
      <w:pPr>
        <w:pStyle w:val="a5"/>
        <w:numPr>
          <w:ilvl w:val="0"/>
          <w:numId w:val="8"/>
        </w:numPr>
        <w:ind w:left="284"/>
        <w:jc w:val="both"/>
        <w:rPr>
          <w:color w:val="000000" w:themeColor="text1"/>
          <w:shd w:val="clear" w:color="auto" w:fill="FFFFFF"/>
          <w:lang w:val="en-US" w:eastAsia="ru-RU"/>
        </w:rPr>
      </w:pPr>
      <w:r w:rsidRPr="00A80417">
        <w:rPr>
          <w:lang w:val="en-US"/>
        </w:rPr>
        <w:t>Richeldi L, du Bois RM, Raghu G, Azuma A, Brown KK, Costabel U, Cottin V, Flaherty KR, Hansell DM, Inoue Y, Kim DS, Kolb M, Nicholson AG, Noble PW, Selman M, Taniguchi H, Brun M, Le Maulf F, Girard M, Stowasser S, Schlenker-Herceg R, Disse B, Collard HR; INPULSIS Trial Investigators. Efficacy and safety of nintedanib in idiopathic pulmonary fibrosis. N Engl J Med. 2014 May 29;370(22):2071-82. doi: 10.1056/NEJMoa1402584. Epub 2014 May 18. Erratum in: N Engl J Med. 2015 Aug 20;373(8):782. PMID: 24836310.</w:t>
      </w:r>
    </w:p>
    <w:p w14:paraId="53EC11D1" w14:textId="77777777" w:rsidR="00995E92" w:rsidRPr="00890826" w:rsidRDefault="00995E92" w:rsidP="00395B76">
      <w:pPr>
        <w:pStyle w:val="a5"/>
        <w:numPr>
          <w:ilvl w:val="0"/>
          <w:numId w:val="8"/>
        </w:numPr>
        <w:ind w:left="284"/>
        <w:jc w:val="both"/>
        <w:rPr>
          <w:color w:val="000000" w:themeColor="text1"/>
          <w:shd w:val="clear" w:color="auto" w:fill="FFFFFF"/>
          <w:lang w:val="en-US" w:eastAsia="ru-RU"/>
        </w:rPr>
      </w:pPr>
      <w:r w:rsidRPr="00A80417">
        <w:rPr>
          <w:lang w:val="en-US"/>
        </w:rPr>
        <w:t xml:space="preserve">Vancheri C, Kreuter M, Richeldi L, Ryerson CJ, Valeyre D, Grutters JC, Wiebe S, Stansen W, Quaresma M, Stowasser S, Wuyts WA; INJOURNEY Trial Investigators. Nintedanib with Add-on Pirfenidone in Idiopathic Pulmonary Fibrosis. Results of the INJOURNEY Trial. </w:t>
      </w:r>
      <w:r>
        <w:t xml:space="preserve">Am J Respir Crit Care Med. 2018 Feb 1;197(3):356-363. </w:t>
      </w:r>
    </w:p>
    <w:p w14:paraId="2274577E" w14:textId="77777777" w:rsidR="00995E92" w:rsidRDefault="00881287" w:rsidP="00395B76">
      <w:pPr>
        <w:pStyle w:val="a5"/>
        <w:numPr>
          <w:ilvl w:val="0"/>
          <w:numId w:val="8"/>
        </w:numPr>
        <w:ind w:left="284"/>
        <w:jc w:val="both"/>
        <w:rPr>
          <w:color w:val="000000" w:themeColor="text1"/>
          <w:shd w:val="clear" w:color="auto" w:fill="FFFFFF"/>
          <w:lang w:val="en-US" w:eastAsia="ru-RU"/>
        </w:rPr>
      </w:pPr>
      <w:hyperlink r:id="rId33" w:history="1">
        <w:r w:rsidR="00995E92" w:rsidRPr="00FD024A">
          <w:rPr>
            <w:rStyle w:val="aff"/>
            <w:shd w:val="clear" w:color="auto" w:fill="FFFFFF"/>
            <w:lang w:val="en-US" w:eastAsia="ru-RU"/>
          </w:rPr>
          <w:t>https://pro.boehringer-ingelheim.com/us/products/ofev/chronic-fibrosing-ild/clinical-trials-design</w:t>
        </w:r>
      </w:hyperlink>
    </w:p>
    <w:p w14:paraId="644D4B12" w14:textId="77777777" w:rsidR="00995E92" w:rsidRPr="0087184F" w:rsidRDefault="00995E92" w:rsidP="00395B76">
      <w:pPr>
        <w:pStyle w:val="a5"/>
        <w:numPr>
          <w:ilvl w:val="0"/>
          <w:numId w:val="8"/>
        </w:numPr>
        <w:ind w:left="284"/>
        <w:jc w:val="both"/>
        <w:rPr>
          <w:color w:val="000000" w:themeColor="text1"/>
          <w:shd w:val="clear" w:color="auto" w:fill="FFFFFF"/>
          <w:lang w:val="en-US" w:eastAsia="ru-RU"/>
        </w:rPr>
      </w:pPr>
      <w:r w:rsidRPr="00A1090D">
        <w:rPr>
          <w:lang w:val="en-US"/>
        </w:rPr>
        <w:t xml:space="preserve">Distler O, Highland KB, Gahlemann M, Azuma A, Fischer A, Mayes MD, Raghu G, Sauter W, Girard M, Alves M, Clerisme-Beaty E, Stowasser S, Tetzlaff K, Kuwana M, Maher TM; SENSCIS Trial Investigators. Nintedanib for Systemic Sclerosis-Associated Interstitial Lung Disease. N Engl J Med. 2019 Jun 27;380(26):2518-2528. doi: 10.1056/NEJMoa1903076. </w:t>
      </w:r>
      <w:r>
        <w:t>Epub 2019 May 20. PMID: 31112379.</w:t>
      </w:r>
    </w:p>
    <w:p w14:paraId="0445EAA1" w14:textId="77777777" w:rsidR="00995E92" w:rsidRPr="0087184F" w:rsidRDefault="00995E92" w:rsidP="00395B76">
      <w:pPr>
        <w:pStyle w:val="a5"/>
        <w:numPr>
          <w:ilvl w:val="0"/>
          <w:numId w:val="8"/>
        </w:numPr>
        <w:ind w:left="284"/>
        <w:jc w:val="both"/>
        <w:rPr>
          <w:color w:val="000000" w:themeColor="text1"/>
          <w:shd w:val="clear" w:color="auto" w:fill="FFFFFF"/>
          <w:lang w:val="en-US" w:eastAsia="ru-RU"/>
        </w:rPr>
      </w:pPr>
      <w:r w:rsidRPr="0087184F">
        <w:rPr>
          <w:color w:val="000000" w:themeColor="text1"/>
          <w:shd w:val="clear" w:color="auto" w:fill="FFFFFF"/>
          <w:lang w:val="en-US" w:eastAsia="ru-RU"/>
        </w:rPr>
        <w:t>https://classic.clinicaltrials.gov/ProvidedDocs/24/NCT04093024/Prot_002.pdf</w:t>
      </w:r>
    </w:p>
    <w:p w14:paraId="0946C3FC" w14:textId="77777777" w:rsidR="00995E92" w:rsidRDefault="00995E92" w:rsidP="00995E92">
      <w:pPr>
        <w:tabs>
          <w:tab w:val="left" w:pos="142"/>
        </w:tabs>
        <w:rPr>
          <w:color w:val="000000" w:themeColor="text1"/>
          <w:highlight w:val="yellow"/>
          <w:lang w:val="en-US"/>
        </w:rPr>
      </w:pPr>
    </w:p>
    <w:p w14:paraId="7AD95570" w14:textId="77777777" w:rsidR="00995E92" w:rsidRDefault="00995E92" w:rsidP="00995E92">
      <w:pPr>
        <w:tabs>
          <w:tab w:val="left" w:pos="142"/>
        </w:tabs>
        <w:rPr>
          <w:color w:val="000000" w:themeColor="text1"/>
          <w:highlight w:val="yellow"/>
          <w:lang w:val="en-US"/>
        </w:rPr>
      </w:pPr>
    </w:p>
    <w:p w14:paraId="7EAFA10B" w14:textId="77777777" w:rsidR="00995E92" w:rsidRDefault="00995E92" w:rsidP="00995E92">
      <w:pPr>
        <w:tabs>
          <w:tab w:val="left" w:pos="142"/>
        </w:tabs>
        <w:rPr>
          <w:color w:val="000000" w:themeColor="text1"/>
          <w:highlight w:val="yellow"/>
          <w:lang w:val="en-US"/>
        </w:rPr>
      </w:pPr>
    </w:p>
    <w:p w14:paraId="1F07B459" w14:textId="2DB6F15E" w:rsidR="00995E92" w:rsidRPr="00964101" w:rsidRDefault="00995E92" w:rsidP="00995E92">
      <w:pPr>
        <w:tabs>
          <w:tab w:val="left" w:pos="142"/>
        </w:tabs>
        <w:rPr>
          <w:color w:val="000000" w:themeColor="text1"/>
          <w:highlight w:val="yellow"/>
          <w:lang w:val="en-US"/>
        </w:rPr>
      </w:pPr>
    </w:p>
    <w:p w14:paraId="059E7EF8" w14:textId="3206D80D" w:rsidR="00995E92" w:rsidRDefault="00995E92" w:rsidP="00995E92">
      <w:pPr>
        <w:pStyle w:val="10"/>
        <w:rPr>
          <w:rStyle w:val="src"/>
          <w:color w:val="000000" w:themeColor="text1"/>
          <w:szCs w:val="24"/>
        </w:rPr>
      </w:pPr>
      <w:bookmarkStart w:id="198" w:name="_Toc159495382"/>
      <w:bookmarkEnd w:id="188"/>
      <w:r w:rsidRPr="00C1412D">
        <w:rPr>
          <w:rStyle w:val="src"/>
          <w:color w:val="000000" w:themeColor="text1"/>
          <w:szCs w:val="24"/>
        </w:rPr>
        <w:lastRenderedPageBreak/>
        <w:t>ОБСУЖДЕНИЕ ДАННЫХ И ИНСТРУКЦИИ ДЛЯ ИССЛЕДОВАТЕЛЯ</w:t>
      </w:r>
      <w:bookmarkEnd w:id="198"/>
    </w:p>
    <w:p w14:paraId="1FDE4473" w14:textId="77777777" w:rsidR="00BE144D" w:rsidRPr="00BE144D" w:rsidRDefault="00BE144D" w:rsidP="00BE144D"/>
    <w:p w14:paraId="2C79B242" w14:textId="550C08C9" w:rsidR="00995E92" w:rsidRDefault="00995E92" w:rsidP="00995E92">
      <w:pPr>
        <w:pStyle w:val="20"/>
        <w:rPr>
          <w:color w:val="000000" w:themeColor="text1"/>
          <w:szCs w:val="24"/>
        </w:rPr>
      </w:pPr>
      <w:bookmarkStart w:id="199" w:name="_Toc159495383"/>
      <w:r w:rsidRPr="00C1412D">
        <w:rPr>
          <w:color w:val="000000" w:themeColor="text1"/>
          <w:szCs w:val="24"/>
        </w:rPr>
        <w:t>Обсуждение данных доклинических исследований</w:t>
      </w:r>
      <w:bookmarkStart w:id="200" w:name="_Hlk484355353"/>
      <w:bookmarkEnd w:id="199"/>
    </w:p>
    <w:p w14:paraId="49B9D851" w14:textId="77777777" w:rsidR="00BE144D" w:rsidRPr="00BE144D" w:rsidRDefault="00BE144D" w:rsidP="00BE144D">
      <w:pPr>
        <w:rPr>
          <w:lang w:val="x-none"/>
        </w:rPr>
      </w:pPr>
    </w:p>
    <w:p w14:paraId="53B8505D" w14:textId="04740787" w:rsidR="00995E92" w:rsidRDefault="00995E92" w:rsidP="00BE144D">
      <w:pPr>
        <w:tabs>
          <w:tab w:val="left" w:pos="851"/>
        </w:tabs>
        <w:ind w:firstLine="709"/>
        <w:jc w:val="both"/>
        <w:rPr>
          <w:rFonts w:asciiTheme="majorBidi" w:hAnsiTheme="majorBidi" w:cstheme="majorBidi"/>
          <w:lang w:val="ru"/>
        </w:rPr>
      </w:pPr>
      <w:r>
        <w:rPr>
          <w:rFonts w:asciiTheme="majorBidi" w:hAnsiTheme="majorBidi" w:cstheme="majorBidi"/>
          <w:lang w:val="ru"/>
        </w:rPr>
        <w:t>Нинтеданиб</w:t>
      </w:r>
      <w:r w:rsidR="00CC4A88">
        <w:rPr>
          <w:rFonts w:asciiTheme="majorBidi" w:hAnsiTheme="majorBidi" w:cstheme="majorBidi"/>
          <w:lang w:val="ru"/>
        </w:rPr>
        <w:t xml:space="preserve"> </w:t>
      </w:r>
      <w:r>
        <w:rPr>
          <w:rFonts w:asciiTheme="majorBidi" w:hAnsiTheme="majorBidi" w:cstheme="majorBidi"/>
          <w:lang w:val="ru"/>
        </w:rPr>
        <w:t>-</w:t>
      </w:r>
      <w:r w:rsidR="00CC4A88">
        <w:rPr>
          <w:rFonts w:asciiTheme="majorBidi" w:hAnsiTheme="majorBidi" w:cstheme="majorBidi"/>
          <w:lang w:val="ru"/>
        </w:rPr>
        <w:t xml:space="preserve"> </w:t>
      </w:r>
      <w:r w:rsidRPr="00951819">
        <w:rPr>
          <w:rFonts w:asciiTheme="majorBidi" w:hAnsiTheme="majorBidi" w:cstheme="majorBidi"/>
          <w:lang w:val="ru"/>
        </w:rPr>
        <w:t>низкомолекулярный ингибитор рецепторных тирозинкиназ (TKI), блокирующий рецепторы фактора роста эндотелия сосудов (VEGFR 1-3), рецепторы фактора роста фибробластов (FGFR 1-3) и киназную активность рецепт</w:t>
      </w:r>
      <w:r>
        <w:rPr>
          <w:rFonts w:asciiTheme="majorBidi" w:hAnsiTheme="majorBidi" w:cstheme="majorBidi"/>
          <w:lang w:val="ru"/>
        </w:rPr>
        <w:t>оров фактора роста тромбоцитов (</w:t>
      </w:r>
      <w:r w:rsidRPr="00951819">
        <w:rPr>
          <w:rFonts w:asciiTheme="majorBidi" w:hAnsiTheme="majorBidi" w:cstheme="majorBidi"/>
          <w:lang w:val="ru"/>
        </w:rPr>
        <w:t>PDGFR) α-типа и β-типа в низком наномолярном диапазоне.</w:t>
      </w:r>
      <w:r>
        <w:rPr>
          <w:rFonts w:asciiTheme="majorBidi" w:hAnsiTheme="majorBidi" w:cstheme="majorBidi"/>
        </w:rPr>
        <w:t xml:space="preserve"> </w:t>
      </w:r>
      <w:r w:rsidRPr="00951819">
        <w:rPr>
          <w:rFonts w:asciiTheme="majorBidi" w:hAnsiTheme="majorBidi" w:cstheme="majorBidi"/>
          <w:lang w:val="ru"/>
        </w:rPr>
        <w:t>Нинтеданиб конкурентно связывается с АТФ-связывающим карманом этих рецепторов и блокирует внутриклеточную сигнализацию, которая имеет решающее значение для пролиферации, миграции и превращения фибробластов легкого в миофибробласты. Кроме того, нинтеданиб ингибирует киназы Flt-3, Lck и Src.</w:t>
      </w:r>
    </w:p>
    <w:p w14:paraId="60EFD713" w14:textId="069B4E83" w:rsidR="00995E92" w:rsidRPr="00E05D88" w:rsidRDefault="00995E92" w:rsidP="00BE144D">
      <w:pPr>
        <w:tabs>
          <w:tab w:val="left" w:pos="851"/>
        </w:tabs>
        <w:ind w:firstLine="709"/>
        <w:jc w:val="both"/>
        <w:rPr>
          <w:rFonts w:asciiTheme="majorBidi" w:hAnsiTheme="majorBidi" w:cstheme="majorBidi"/>
        </w:rPr>
      </w:pPr>
      <w:r w:rsidRPr="00E05D88">
        <w:rPr>
          <w:rFonts w:asciiTheme="majorBidi" w:hAnsiTheme="majorBidi" w:cstheme="majorBidi"/>
          <w:lang w:val="ru"/>
        </w:rPr>
        <w:t xml:space="preserve">Вторичную фармакодинамику определяли в ряде исследований, в которых изучали эффекты введения препарата внутрь в дозах 10, 30 и 100 мг/кг в большинстве исследований </w:t>
      </w:r>
      <w:r w:rsidR="0015643C" w:rsidRPr="0015643C">
        <w:rPr>
          <w:rFonts w:asciiTheme="majorBidi" w:hAnsiTheme="majorBidi" w:cstheme="majorBidi"/>
          <w:i/>
          <w:lang w:val="ru"/>
        </w:rPr>
        <w:t>in vivo</w:t>
      </w:r>
      <w:r w:rsidRPr="00E05D88">
        <w:rPr>
          <w:rFonts w:asciiTheme="majorBidi" w:hAnsiTheme="majorBidi" w:cstheme="majorBidi"/>
          <w:lang w:val="ru"/>
        </w:rPr>
        <w:t xml:space="preserve">, за исключением исследования ЦНС мышей в дозах 50, 100 и 300 мг/кг, в отношении ЦНС (общее поведение, температура тела и локомоторная активность мышей), воздействия на сердечно-сосудистую систему (анализ hERG в клетках HEK293 и конфигурация потенциала действия в изолированных папиллярных мышечных клетках морской свинки, а также исследования </w:t>
      </w:r>
      <w:r w:rsidR="0015643C" w:rsidRPr="0015643C">
        <w:rPr>
          <w:rFonts w:asciiTheme="majorBidi" w:hAnsiTheme="majorBidi" w:cstheme="majorBidi"/>
          <w:i/>
          <w:lang w:val="ru"/>
        </w:rPr>
        <w:t>in vivo</w:t>
      </w:r>
      <w:r w:rsidRPr="00E05D88">
        <w:rPr>
          <w:rFonts w:asciiTheme="majorBidi" w:hAnsiTheme="majorBidi" w:cstheme="majorBidi"/>
          <w:lang w:val="ru"/>
        </w:rPr>
        <w:t xml:space="preserve"> на крысах в сознании и домашних свиньях под наркозом), воздействия на желудочно-кишечный тракт, включая опорожнение желудка, выход, рН и объем, а также желудочно-кишечный транзит (у крыс), и воздействия на функции печени и почек. Соответствующие эффекты не проявились. Таким образом, результаты анализа функции печени не являются прогностическими показателями гепатотоксического воздействия высоких доз препарата </w:t>
      </w:r>
      <w:r w:rsidR="00CC4A88">
        <w:rPr>
          <w:rFonts w:asciiTheme="majorBidi" w:hAnsiTheme="majorBidi" w:cstheme="majorBidi"/>
          <w:lang w:val="ru"/>
        </w:rPr>
        <w:t>нинтеданиба</w:t>
      </w:r>
      <w:r w:rsidRPr="00E05D88">
        <w:rPr>
          <w:rFonts w:asciiTheme="majorBidi" w:hAnsiTheme="majorBidi" w:cstheme="majorBidi"/>
          <w:lang w:val="ru"/>
        </w:rPr>
        <w:t>, наблюдае</w:t>
      </w:r>
      <w:r>
        <w:rPr>
          <w:rFonts w:asciiTheme="majorBidi" w:hAnsiTheme="majorBidi" w:cstheme="majorBidi"/>
          <w:lang w:val="ru"/>
        </w:rPr>
        <w:t>мого при клиническом применении.</w:t>
      </w:r>
    </w:p>
    <w:p w14:paraId="6C1AE531" w14:textId="5E07CC49" w:rsidR="00995E92" w:rsidRPr="006753AC" w:rsidRDefault="00995E92" w:rsidP="00BE1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themeColor="text1"/>
          <w:shd w:val="clear" w:color="auto" w:fill="FFFFFF"/>
        </w:rPr>
      </w:pPr>
      <w:r w:rsidRPr="006753AC">
        <w:rPr>
          <w:rFonts w:asciiTheme="majorBidi" w:hAnsiTheme="majorBidi" w:cstheme="majorBidi"/>
          <w:lang w:val="ru"/>
        </w:rPr>
        <w:t xml:space="preserve">Исследования всасывания </w:t>
      </w:r>
      <w:r w:rsidR="00CC4A88">
        <w:rPr>
          <w:rFonts w:asciiTheme="majorBidi" w:hAnsiTheme="majorBidi" w:cstheme="majorBidi"/>
          <w:lang w:val="ru"/>
        </w:rPr>
        <w:t>нинтеданиба</w:t>
      </w:r>
      <w:r w:rsidRPr="006753AC">
        <w:rPr>
          <w:rFonts w:asciiTheme="majorBidi" w:hAnsiTheme="majorBidi" w:cstheme="majorBidi"/>
          <w:lang w:val="ru"/>
        </w:rPr>
        <w:t xml:space="preserve"> в клетках </w:t>
      </w:r>
      <w:r w:rsidR="0015643C" w:rsidRPr="0015643C">
        <w:rPr>
          <w:rFonts w:asciiTheme="majorBidi" w:hAnsiTheme="majorBidi" w:cstheme="majorBidi"/>
          <w:i/>
          <w:iCs/>
          <w:lang w:val="ru"/>
        </w:rPr>
        <w:t>in vitro</w:t>
      </w:r>
      <w:r w:rsidRPr="006753AC">
        <w:rPr>
          <w:rFonts w:asciiTheme="majorBidi" w:hAnsiTheme="majorBidi" w:cstheme="majorBidi"/>
          <w:lang w:val="ru"/>
        </w:rPr>
        <w:t xml:space="preserve"> продемонстрировали высокую проницаемость через биомембраны, то есть в течение нескольких минут. Связывание </w:t>
      </w:r>
      <w:r w:rsidR="00CC4A88">
        <w:rPr>
          <w:rFonts w:asciiTheme="majorBidi" w:hAnsiTheme="majorBidi" w:cstheme="majorBidi"/>
          <w:lang w:val="ru"/>
        </w:rPr>
        <w:t>нинтеданиба</w:t>
      </w:r>
      <w:r w:rsidRPr="006753AC">
        <w:rPr>
          <w:rFonts w:asciiTheme="majorBidi" w:hAnsiTheme="majorBidi" w:cstheme="majorBidi"/>
          <w:lang w:val="ru"/>
        </w:rPr>
        <w:t xml:space="preserve"> с белками плазмы крови у мышей, крыс и человека было высоким – от 97 до 98,5 %, и несколько ниже у нечеловекообразных приматов – макак-резусов и яванских макак (от 91 до 93 %). </w:t>
      </w:r>
      <w:r w:rsidR="0015643C">
        <w:t>Н</w:t>
      </w:r>
      <w:r w:rsidR="0015643C" w:rsidRPr="00EB4C49">
        <w:rPr>
          <w:lang w:val="ru"/>
        </w:rPr>
        <w:t>интеданиб</w:t>
      </w:r>
      <w:r w:rsidR="0015643C" w:rsidRPr="006753AC">
        <w:rPr>
          <w:rFonts w:asciiTheme="majorBidi" w:hAnsiTheme="majorBidi" w:cstheme="majorBidi"/>
          <w:lang w:val="ru"/>
        </w:rPr>
        <w:t xml:space="preserve"> </w:t>
      </w:r>
      <w:r w:rsidRPr="006753AC">
        <w:rPr>
          <w:rFonts w:asciiTheme="majorBidi" w:hAnsiTheme="majorBidi" w:cstheme="majorBidi"/>
          <w:lang w:val="ru"/>
        </w:rPr>
        <w:t xml:space="preserve">продемонстрировал высокий клиренс у всех биологических видов. Главным путем клиренса являлась метаболическая элиминация, при этом основным метаболитом, выводимым с фекалиями, у всех биологических видов являлся </w:t>
      </w:r>
      <w:r w:rsidR="00CC4A88" w:rsidRPr="006753AC">
        <w:rPr>
          <w:rFonts w:asciiTheme="majorBidi" w:hAnsiTheme="majorBidi" w:cstheme="majorBidi"/>
          <w:lang w:val="ru"/>
        </w:rPr>
        <w:t>M1</w:t>
      </w:r>
      <w:r w:rsidRPr="006753AC">
        <w:rPr>
          <w:rFonts w:asciiTheme="majorBidi" w:hAnsiTheme="majorBidi" w:cstheme="majorBidi"/>
          <w:lang w:val="ru"/>
        </w:rPr>
        <w:t xml:space="preserve"> (BIBF 1202). Исследования экскреции и баланса массы проводили на мышах, крысах, макаках-резусах и людях с использованием [</w:t>
      </w:r>
      <w:r w:rsidRPr="00CC4A88">
        <w:rPr>
          <w:rFonts w:asciiTheme="majorBidi" w:hAnsiTheme="majorBidi" w:cstheme="majorBidi"/>
          <w:vertAlign w:val="superscript"/>
          <w:lang w:val="ru"/>
        </w:rPr>
        <w:t>14</w:t>
      </w:r>
      <w:r w:rsidRPr="006753AC">
        <w:rPr>
          <w:rFonts w:asciiTheme="majorBidi" w:hAnsiTheme="majorBidi" w:cstheme="majorBidi"/>
          <w:lang w:val="ru"/>
        </w:rPr>
        <w:t xml:space="preserve">C]-радиомеченого </w:t>
      </w:r>
      <w:r w:rsidR="00CC4A88">
        <w:rPr>
          <w:rFonts w:asciiTheme="majorBidi" w:hAnsiTheme="majorBidi" w:cstheme="majorBidi"/>
          <w:lang w:val="ru"/>
        </w:rPr>
        <w:t>нинтеданиба</w:t>
      </w:r>
      <w:r w:rsidRPr="006753AC">
        <w:rPr>
          <w:rFonts w:asciiTheme="majorBidi" w:hAnsiTheme="majorBidi" w:cstheme="majorBidi"/>
          <w:lang w:val="ru"/>
        </w:rPr>
        <w:t>. После внутривенного и перорального введения препарата основная часть радиоактивности выводилась с фекалиями. При внутривенном введении препарата основную роль играло выведение с желчью, однако при введении внутрь количество препарата, выделяемое с желчью, было значительно меньше.</w:t>
      </w:r>
    </w:p>
    <w:p w14:paraId="5ED77B37" w14:textId="77777777" w:rsidR="00995E92" w:rsidRPr="00707D60" w:rsidRDefault="00995E92" w:rsidP="00BE144D">
      <w:pPr>
        <w:ind w:firstLine="709"/>
        <w:jc w:val="both"/>
        <w:rPr>
          <w:bCs/>
          <w:color w:val="000000" w:themeColor="text1"/>
          <w:lang w:bidi="ru-RU"/>
        </w:rPr>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w:t>
      </w:r>
      <w:r>
        <w:rPr>
          <w:bCs/>
          <w:color w:val="000000" w:themeColor="text1"/>
          <w:lang w:bidi="ru-RU"/>
        </w:rPr>
        <w:t>нинтеданиба</w:t>
      </w:r>
      <w:r w:rsidRPr="00707D6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0B9ED4E9" w14:textId="07BA65B4" w:rsidR="00995E92" w:rsidRPr="003174AA" w:rsidRDefault="00995E92" w:rsidP="00BE144D">
      <w:pPr>
        <w:tabs>
          <w:tab w:val="left" w:pos="851"/>
        </w:tabs>
        <w:ind w:firstLine="709"/>
        <w:jc w:val="both"/>
        <w:rPr>
          <w:rFonts w:asciiTheme="majorBidi" w:hAnsiTheme="majorBidi" w:cstheme="majorBidi"/>
          <w:sz w:val="20"/>
        </w:rPr>
      </w:pPr>
      <w:r w:rsidRPr="002B2226">
        <w:rPr>
          <w:color w:val="000000" w:themeColor="text1"/>
          <w:shd w:val="clear" w:color="auto" w:fill="FFFFFF"/>
        </w:rPr>
        <w:t xml:space="preserve">Исследования однократной токсичности проводились у крыс и мышей. </w:t>
      </w:r>
      <w:r>
        <w:rPr>
          <w:rStyle w:val="rynqvb"/>
        </w:rPr>
        <w:t xml:space="preserve">Исследования токсичности однократной дозы на крысах и мышах показали низкий потенциал острой токсичности </w:t>
      </w:r>
      <w:r w:rsidRPr="003174AA">
        <w:rPr>
          <w:rStyle w:val="rynqvb"/>
        </w:rPr>
        <w:t xml:space="preserve">нинтеданиба. </w:t>
      </w:r>
      <w:r w:rsidRPr="003174AA">
        <w:rPr>
          <w:rFonts w:asciiTheme="majorBidi" w:hAnsiTheme="majorBidi" w:cstheme="majorBidi"/>
          <w:lang w:val="ru"/>
        </w:rPr>
        <w:t xml:space="preserve">Однократное в/в введение </w:t>
      </w:r>
      <w:r w:rsidR="00CC4A88" w:rsidRPr="003174AA">
        <w:rPr>
          <w:rFonts w:asciiTheme="majorBidi" w:hAnsiTheme="majorBidi" w:cstheme="majorBidi"/>
          <w:lang w:val="ru"/>
        </w:rPr>
        <w:t>нинтеданиба в</w:t>
      </w:r>
      <w:r w:rsidRPr="003174AA">
        <w:rPr>
          <w:rFonts w:asciiTheme="majorBidi" w:hAnsiTheme="majorBidi" w:cstheme="majorBidi"/>
          <w:lang w:val="ru"/>
        </w:rPr>
        <w:t xml:space="preserve"> дозе 40 мг/кг или введение внутрь в дозе 2000 мг/кг хорошо переносилось мышами и крысами. У крыс, получавших препарат в дозе 2000 мг/кг внутрь, в первый день лечения наблюдались общие, неспецифические признаки токсичности: седативный эффект, шатающаяся походка </w:t>
      </w:r>
      <w:r w:rsidRPr="003174AA">
        <w:rPr>
          <w:rFonts w:asciiTheme="majorBidi" w:hAnsiTheme="majorBidi" w:cstheme="majorBidi"/>
          <w:lang w:val="ru"/>
        </w:rPr>
        <w:lastRenderedPageBreak/>
        <w:t>и диарея, но затем эти признаки прошли, и всех животных подвергли плановому вскрытию. При общем патологическом анализе изменений у животных не наблюдалось. Исследования однократной дозы на негрызунах не проводили. В соответствии с руководством ICH M3(R2), информации об острой токсичности препарата, вводимого как клиническим, так и парентеральным (в данном случае внутривенным) путем, для двух видов млекопитающих достаточно</w:t>
      </w:r>
      <w:r w:rsidRPr="008D7DC5">
        <w:rPr>
          <w:rFonts w:asciiTheme="majorBidi" w:hAnsiTheme="majorBidi" w:cstheme="majorBidi"/>
          <w:sz w:val="20"/>
          <w:lang w:val="ru"/>
        </w:rPr>
        <w:t>.</w:t>
      </w:r>
    </w:p>
    <w:p w14:paraId="675A9FA5" w14:textId="5166CBB5" w:rsidR="00995E92" w:rsidRPr="003174AA" w:rsidRDefault="00995E92" w:rsidP="00BE144D">
      <w:pPr>
        <w:tabs>
          <w:tab w:val="left" w:pos="851"/>
        </w:tabs>
        <w:ind w:firstLine="709"/>
        <w:jc w:val="both"/>
        <w:rPr>
          <w:rFonts w:asciiTheme="majorBidi" w:hAnsiTheme="majorBidi" w:cstheme="majorBidi"/>
          <w:lang w:val="ru"/>
        </w:rPr>
      </w:pPr>
      <w:r w:rsidRPr="003174AA">
        <w:rPr>
          <w:rFonts w:asciiTheme="majorBidi" w:hAnsiTheme="majorBidi" w:cstheme="majorBidi"/>
          <w:lang w:val="ru"/>
        </w:rPr>
        <w:t>Профиль токсичности изучали как на мышах (в течение 13 недель), так и на крысах (в течение 26 недель). В долгосрочных исследованиях показатели LOAEL (мыши) и NOAEL (крыс</w:t>
      </w:r>
      <w:r w:rsidR="00CC4A88">
        <w:rPr>
          <w:rFonts w:asciiTheme="majorBidi" w:hAnsiTheme="majorBidi" w:cstheme="majorBidi"/>
          <w:lang w:val="ru"/>
        </w:rPr>
        <w:t>ы) составили &lt;10 и 5 мг/кг/сут.</w:t>
      </w:r>
    </w:p>
    <w:p w14:paraId="1AAB7534" w14:textId="191D3EEC" w:rsidR="00995E92" w:rsidRPr="008D7DC5" w:rsidRDefault="00995E92" w:rsidP="00BE144D">
      <w:pPr>
        <w:tabs>
          <w:tab w:val="left" w:pos="851"/>
        </w:tabs>
        <w:ind w:firstLine="709"/>
        <w:jc w:val="both"/>
        <w:rPr>
          <w:rFonts w:asciiTheme="majorBidi" w:hAnsiTheme="majorBidi" w:cstheme="majorBidi"/>
          <w:sz w:val="20"/>
        </w:rPr>
      </w:pPr>
      <w:r w:rsidRPr="00EA4B83">
        <w:rPr>
          <w:rFonts w:asciiTheme="majorBidi" w:hAnsiTheme="majorBidi" w:cstheme="majorBidi"/>
          <w:lang w:val="ru"/>
        </w:rPr>
        <w:t xml:space="preserve">Исследования токсичности однократных доз на крысах и мышах продемонстрировали низкий острый токсический потенциал нинтеданиба. В повторных токсикологических исследованиях на крысах побочные эффекты (например, утолщение эпифизарных пластинок, поражение резцов) были связаны, в основном, с механизмом действия (т.е. ингибированием VEGFR-2) нинтеданиба. Эти изменения известны по другим ингибиторам VEGFR-2 и могут рассматриваться как классовые эффекты </w:t>
      </w:r>
    </w:p>
    <w:p w14:paraId="3EBC13D2" w14:textId="4E94902E" w:rsidR="00995E92" w:rsidRPr="00780FC0" w:rsidRDefault="00995E92" w:rsidP="00BE144D">
      <w:pPr>
        <w:tabs>
          <w:tab w:val="left" w:pos="851"/>
        </w:tabs>
        <w:ind w:firstLine="709"/>
        <w:jc w:val="both"/>
        <w:rPr>
          <w:rFonts w:asciiTheme="majorBidi" w:hAnsiTheme="majorBidi" w:cstheme="majorBidi"/>
          <w:lang w:val="ru"/>
        </w:rPr>
      </w:pPr>
      <w:r w:rsidRPr="00EA4B83">
        <w:rPr>
          <w:rFonts w:asciiTheme="majorBidi" w:hAnsiTheme="majorBidi" w:cstheme="majorBidi"/>
          <w:lang w:val="ru"/>
        </w:rPr>
        <w:t xml:space="preserve">В исследованиях токсичности на негрызунах наблюдались диарея и рвота, сопровождавшиеся снижением потребления пищи и потерей массы тела. У крыс, собак и яванских макак повышения уровня ферментов печени не наблюдалось. Умеренное повышение уровня ферментов печени, не связанное с серьезными побочными эффектами, такими </w:t>
      </w:r>
      <w:r w:rsidRPr="00780FC0">
        <w:rPr>
          <w:rFonts w:asciiTheme="majorBidi" w:hAnsiTheme="majorBidi" w:cstheme="majorBidi"/>
          <w:lang w:val="ru"/>
        </w:rPr>
        <w:t>как диарея, наблюдалось только у макак-резусов.</w:t>
      </w:r>
    </w:p>
    <w:p w14:paraId="50514783" w14:textId="4AD3354A" w:rsidR="00995E92" w:rsidRPr="00780FC0" w:rsidRDefault="00995E92" w:rsidP="00BE144D">
      <w:pPr>
        <w:tabs>
          <w:tab w:val="left" w:pos="851"/>
        </w:tabs>
        <w:ind w:firstLine="709"/>
        <w:jc w:val="both"/>
        <w:rPr>
          <w:rFonts w:asciiTheme="majorBidi" w:hAnsiTheme="majorBidi" w:cstheme="majorBidi"/>
        </w:rPr>
      </w:pPr>
      <w:r w:rsidRPr="00780FC0">
        <w:rPr>
          <w:rFonts w:asciiTheme="majorBidi" w:hAnsiTheme="majorBidi" w:cstheme="majorBidi"/>
          <w:lang w:val="ru"/>
        </w:rPr>
        <w:t xml:space="preserve">Генотоксический потенциал </w:t>
      </w:r>
      <w:r w:rsidR="00CC4A88">
        <w:rPr>
          <w:rFonts w:asciiTheme="majorBidi" w:hAnsiTheme="majorBidi" w:cstheme="majorBidi"/>
          <w:lang w:val="ru"/>
        </w:rPr>
        <w:t>нинтеданиба</w:t>
      </w:r>
      <w:r w:rsidRPr="00780FC0">
        <w:rPr>
          <w:rFonts w:asciiTheme="majorBidi" w:hAnsiTheme="majorBidi" w:cstheme="majorBidi"/>
          <w:lang w:val="ru"/>
        </w:rPr>
        <w:t xml:space="preserve"> оценивали в трех исследованиях. Исследование, определяющее способность </w:t>
      </w:r>
      <w:r w:rsidR="00CC4A88">
        <w:rPr>
          <w:rFonts w:asciiTheme="majorBidi" w:hAnsiTheme="majorBidi" w:cstheme="majorBidi"/>
          <w:lang w:val="ru"/>
        </w:rPr>
        <w:t>нинтеданиба</w:t>
      </w:r>
      <w:r w:rsidRPr="00780FC0">
        <w:rPr>
          <w:rFonts w:asciiTheme="majorBidi" w:hAnsiTheme="majorBidi" w:cstheme="majorBidi"/>
          <w:lang w:val="ru"/>
        </w:rPr>
        <w:t xml:space="preserve"> вызывать генные мутации у бактерий, исследование, оценивающее частоту генных му</w:t>
      </w:r>
      <w:r w:rsidR="00CC4A88">
        <w:rPr>
          <w:rFonts w:asciiTheme="majorBidi" w:hAnsiTheme="majorBidi" w:cstheme="majorBidi"/>
          <w:lang w:val="ru"/>
        </w:rPr>
        <w:t>таций в клетках млекопитающих</w:t>
      </w:r>
      <w:r w:rsidRPr="00780FC0">
        <w:rPr>
          <w:rFonts w:asciiTheme="majorBidi" w:hAnsiTheme="majorBidi" w:cstheme="majorBidi"/>
          <w:lang w:val="ru"/>
        </w:rPr>
        <w:t xml:space="preserve">, и исследование </w:t>
      </w:r>
      <w:r w:rsidR="0015643C" w:rsidRPr="0015643C">
        <w:rPr>
          <w:rFonts w:asciiTheme="majorBidi" w:hAnsiTheme="majorBidi" w:cstheme="majorBidi"/>
          <w:i/>
          <w:lang w:val="ru"/>
        </w:rPr>
        <w:t>in vivo</w:t>
      </w:r>
      <w:r w:rsidRPr="00780FC0">
        <w:rPr>
          <w:rFonts w:asciiTheme="majorBidi" w:hAnsiTheme="majorBidi" w:cstheme="majorBidi"/>
          <w:lang w:val="ru"/>
        </w:rPr>
        <w:t xml:space="preserve"> у крыс, оценивающее микроядра в клетках костного мозга, свидетельствуют о способности препарата </w:t>
      </w:r>
      <w:r w:rsidR="00CC4A88">
        <w:rPr>
          <w:rFonts w:asciiTheme="majorBidi" w:hAnsiTheme="majorBidi" w:cstheme="majorBidi"/>
          <w:lang w:val="ru"/>
        </w:rPr>
        <w:t>нинтеданиба</w:t>
      </w:r>
      <w:r w:rsidRPr="00780FC0">
        <w:rPr>
          <w:rFonts w:asciiTheme="majorBidi" w:hAnsiTheme="majorBidi" w:cstheme="majorBidi"/>
          <w:lang w:val="ru"/>
        </w:rPr>
        <w:t xml:space="preserve"> вызывать хромос</w:t>
      </w:r>
      <w:r w:rsidR="00CC4A88">
        <w:rPr>
          <w:rFonts w:asciiTheme="majorBidi" w:hAnsiTheme="majorBidi" w:cstheme="majorBidi"/>
          <w:lang w:val="ru"/>
        </w:rPr>
        <w:t>омные аберрации</w:t>
      </w:r>
      <w:r w:rsidRPr="00780FC0">
        <w:rPr>
          <w:rFonts w:asciiTheme="majorBidi" w:hAnsiTheme="majorBidi" w:cstheme="majorBidi"/>
        </w:rPr>
        <w:t xml:space="preserve">. </w:t>
      </w:r>
      <w:r w:rsidRPr="00780FC0">
        <w:rPr>
          <w:rFonts w:asciiTheme="majorBidi" w:hAnsiTheme="majorBidi" w:cstheme="majorBidi"/>
          <w:lang w:val="ru"/>
        </w:rPr>
        <w:t>Исследования генотоксичности продемонстрировали отсутствие мутагенного потенциала нинтеданиба.</w:t>
      </w:r>
    </w:p>
    <w:p w14:paraId="59315FD4" w14:textId="58F84341" w:rsidR="00995E92" w:rsidRPr="00780FC0" w:rsidRDefault="00995E92" w:rsidP="00BE144D">
      <w:pPr>
        <w:tabs>
          <w:tab w:val="left" w:pos="851"/>
        </w:tabs>
        <w:ind w:firstLine="709"/>
        <w:jc w:val="both"/>
        <w:rPr>
          <w:rFonts w:asciiTheme="majorBidi" w:hAnsiTheme="majorBidi" w:cstheme="majorBidi"/>
        </w:rPr>
      </w:pPr>
      <w:r w:rsidRPr="00780FC0">
        <w:rPr>
          <w:rFonts w:asciiTheme="majorBidi" w:hAnsiTheme="majorBidi" w:cstheme="majorBidi"/>
          <w:lang w:val="ru"/>
        </w:rPr>
        <w:t xml:space="preserve">При длительном применении препарата </w:t>
      </w:r>
      <w:r w:rsidR="00CC4A88">
        <w:rPr>
          <w:rFonts w:asciiTheme="majorBidi" w:hAnsiTheme="majorBidi" w:cstheme="majorBidi"/>
          <w:lang w:val="ru"/>
        </w:rPr>
        <w:t>нинтеданиба</w:t>
      </w:r>
      <w:r w:rsidRPr="00780FC0">
        <w:rPr>
          <w:rFonts w:asciiTheme="majorBidi" w:hAnsiTheme="majorBidi" w:cstheme="majorBidi"/>
          <w:lang w:val="ru"/>
        </w:rPr>
        <w:t xml:space="preserve"> в дозе 30 мг/кг/сут и 10 мг/кг/сут у мышей и крыс, соответственно, признаков канцерогенного потенциала выявлено не было.</w:t>
      </w:r>
    </w:p>
    <w:p w14:paraId="56362FCA" w14:textId="77777777" w:rsidR="00995E92" w:rsidRPr="00780FC0" w:rsidRDefault="00995E92" w:rsidP="00BE144D">
      <w:pPr>
        <w:tabs>
          <w:tab w:val="left" w:pos="851"/>
        </w:tabs>
        <w:ind w:firstLine="709"/>
        <w:jc w:val="both"/>
        <w:rPr>
          <w:rFonts w:asciiTheme="majorBidi" w:hAnsiTheme="majorBidi" w:cstheme="majorBidi"/>
          <w:lang w:val="ru"/>
        </w:rPr>
      </w:pPr>
      <w:r w:rsidRPr="00780FC0">
        <w:rPr>
          <w:rFonts w:asciiTheme="majorBidi" w:hAnsiTheme="majorBidi" w:cstheme="majorBidi"/>
          <w:lang w:val="ru"/>
        </w:rPr>
        <w:t>Представленные исследования репродуктивной токсичности считаются достаточными. По результатам доклинических исследований данных о нарушении фертильности у мужчин. Данные о потенциальном влиянии нинтеданиба на фертильность у женщин и самок животных отсутствуют.</w:t>
      </w:r>
    </w:p>
    <w:p w14:paraId="77D4482C" w14:textId="31641E46" w:rsidR="00995E92" w:rsidRPr="00780FC0" w:rsidRDefault="00995E92" w:rsidP="00BE144D">
      <w:pPr>
        <w:tabs>
          <w:tab w:val="left" w:pos="851"/>
        </w:tabs>
        <w:ind w:firstLine="709"/>
        <w:jc w:val="both"/>
        <w:rPr>
          <w:rFonts w:asciiTheme="majorBidi" w:hAnsiTheme="majorBidi" w:cstheme="majorBidi"/>
        </w:rPr>
      </w:pPr>
      <w:r w:rsidRPr="00780FC0">
        <w:rPr>
          <w:rFonts w:asciiTheme="majorBidi" w:hAnsiTheme="majorBidi" w:cstheme="majorBidi"/>
          <w:lang w:val="ru"/>
        </w:rPr>
        <w:t xml:space="preserve">Исследование фертильности самцов и раннего эмбрионального развития до имплантации у крыс не выявило влияния на мужскую репродуктивную систему и фертильность самцов после приема препарата </w:t>
      </w:r>
      <w:r w:rsidR="00CC4A88">
        <w:rPr>
          <w:rFonts w:asciiTheme="majorBidi" w:hAnsiTheme="majorBidi" w:cstheme="majorBidi"/>
          <w:lang w:val="ru"/>
        </w:rPr>
        <w:t>нинтеданиба</w:t>
      </w:r>
      <w:r w:rsidRPr="00780FC0">
        <w:rPr>
          <w:rFonts w:asciiTheme="majorBidi" w:hAnsiTheme="majorBidi" w:cstheme="majorBidi"/>
          <w:lang w:val="ru"/>
        </w:rPr>
        <w:t xml:space="preserve"> в дозах 3, 20 и 100 мг/кг внутрь. Однако было отмечено незначительное влияние на раннее эмбриональное развитие, например, незначительное уменьшение числа желтых тел и незначительное увеличение среднего числа общих резорбций, ранних резорбций и скорости резорбции (все при концентрации 3 мг/кг). Однако эти наблюдаемые различия между группами, получавшими лечение, и контрольной группой находились в пределах диапазонов средних значений в оценочных исследованиях Viertel et al. (2004 и 2005).</w:t>
      </w:r>
    </w:p>
    <w:p w14:paraId="25E1C07D" w14:textId="45537F23" w:rsidR="00995E92" w:rsidRDefault="00995E92" w:rsidP="00BE144D">
      <w:pPr>
        <w:tabs>
          <w:tab w:val="left" w:pos="851"/>
        </w:tabs>
        <w:ind w:firstLine="709"/>
        <w:jc w:val="both"/>
        <w:rPr>
          <w:rFonts w:asciiTheme="majorBidi" w:hAnsiTheme="majorBidi" w:cstheme="majorBidi"/>
          <w:lang w:val="ru"/>
        </w:rPr>
      </w:pPr>
      <w:r w:rsidRPr="00780FC0">
        <w:rPr>
          <w:rFonts w:asciiTheme="majorBidi" w:hAnsiTheme="majorBidi" w:cstheme="majorBidi"/>
          <w:lang w:val="ru"/>
        </w:rPr>
        <w:t xml:space="preserve">Иммунологические исследования проводили в ходе 4-недельного исследования токсичности многократных доз на крысах, 13-недельного исследования токсичности на яванских макаках и 52-недельного исследования на макаках-резусах. Устойчивого неблагоприятного воздействия на иммунную систему видов животных, использовавшихся в доклинических исследованиях, не наблюдалось. Аналогично, в этих исследованиях не </w:t>
      </w:r>
      <w:r w:rsidRPr="00CF1432">
        <w:rPr>
          <w:rFonts w:asciiTheme="majorBidi" w:hAnsiTheme="majorBidi" w:cstheme="majorBidi"/>
          <w:lang w:val="ru"/>
        </w:rPr>
        <w:lastRenderedPageBreak/>
        <w:t>наблюдалось признаков иммуносупрессии.</w:t>
      </w:r>
      <w:r w:rsidR="00CC4A88">
        <w:rPr>
          <w:rFonts w:asciiTheme="majorBidi" w:hAnsiTheme="majorBidi" w:cstheme="majorBidi"/>
          <w:lang w:val="ru"/>
        </w:rPr>
        <w:t xml:space="preserve"> </w:t>
      </w:r>
      <w:r w:rsidRPr="00CF1432">
        <w:rPr>
          <w:rFonts w:asciiTheme="majorBidi" w:hAnsiTheme="majorBidi" w:cstheme="majorBidi"/>
          <w:lang w:val="ru"/>
        </w:rPr>
        <w:t xml:space="preserve">Исследования генотоксичности метаболита BIBF 1202 </w:t>
      </w:r>
      <w:r w:rsidR="0015643C" w:rsidRPr="0015643C">
        <w:rPr>
          <w:rFonts w:asciiTheme="majorBidi" w:hAnsiTheme="majorBidi" w:cstheme="majorBidi"/>
          <w:i/>
          <w:lang w:val="ru"/>
        </w:rPr>
        <w:t>in vitro</w:t>
      </w:r>
      <w:r w:rsidRPr="00CF1432">
        <w:rPr>
          <w:rFonts w:asciiTheme="majorBidi" w:hAnsiTheme="majorBidi" w:cstheme="majorBidi"/>
          <w:lang w:val="ru"/>
        </w:rPr>
        <w:t xml:space="preserve"> продемонстрировали отрицательный результат.</w:t>
      </w:r>
    </w:p>
    <w:p w14:paraId="4CCD6526" w14:textId="77777777" w:rsidR="00BE144D" w:rsidRPr="00CF1432" w:rsidRDefault="00BE144D" w:rsidP="00995E92">
      <w:pPr>
        <w:tabs>
          <w:tab w:val="left" w:pos="851"/>
        </w:tabs>
        <w:rPr>
          <w:rFonts w:asciiTheme="majorBidi" w:hAnsiTheme="majorBidi" w:cstheme="majorBidi"/>
        </w:rPr>
      </w:pPr>
    </w:p>
    <w:p w14:paraId="60A242AA" w14:textId="0624247A" w:rsidR="00995E92" w:rsidRDefault="00995E92" w:rsidP="00995E92">
      <w:pPr>
        <w:pStyle w:val="20"/>
        <w:rPr>
          <w:color w:val="000000" w:themeColor="text1"/>
          <w:szCs w:val="24"/>
        </w:rPr>
      </w:pPr>
      <w:bookmarkStart w:id="201" w:name="_Toc159495384"/>
      <w:r w:rsidRPr="004653BD">
        <w:rPr>
          <w:color w:val="000000" w:themeColor="text1"/>
          <w:szCs w:val="24"/>
        </w:rPr>
        <w:t>Обсуждение данных клинических исследований</w:t>
      </w:r>
      <w:bookmarkEnd w:id="201"/>
    </w:p>
    <w:p w14:paraId="3D5E328D" w14:textId="77777777" w:rsidR="00BE144D" w:rsidRDefault="00BE144D" w:rsidP="00BE144D">
      <w:pPr>
        <w:rPr>
          <w:lang w:val="x-none"/>
        </w:rPr>
      </w:pPr>
      <w:bookmarkStart w:id="202" w:name="_Toc301482877"/>
      <w:bookmarkStart w:id="203" w:name="_Toc298775567"/>
      <w:bookmarkEnd w:id="200"/>
    </w:p>
    <w:p w14:paraId="4BE469FF" w14:textId="653F02E0" w:rsidR="00995E92" w:rsidRPr="00766FEE" w:rsidRDefault="00995E92" w:rsidP="00BE144D">
      <w:pPr>
        <w:ind w:firstLine="709"/>
        <w:jc w:val="both"/>
        <w:rPr>
          <w:iCs/>
        </w:rPr>
      </w:pPr>
      <w:r w:rsidRPr="00DD3E57">
        <w:rPr>
          <w:lang w:eastAsia="ru-RU"/>
        </w:rPr>
        <w:t>Оригинальный препарата нинтеданиба Варгатеф</w:t>
      </w:r>
      <w:r w:rsidRPr="00766FEE">
        <w:rPr>
          <w:vertAlign w:val="superscript"/>
          <w:lang w:eastAsia="ru-RU"/>
        </w:rPr>
        <w:t>®</w:t>
      </w:r>
      <w:r w:rsidRPr="00DD3E57">
        <w:rPr>
          <w:lang w:eastAsia="ru-RU"/>
        </w:rPr>
        <w:t xml:space="preserve"> был зарегистрирован в РФ 2015 году. Нинтеданиб - </w:t>
      </w:r>
      <w:r w:rsidRPr="00DD3E57">
        <w:t>ингибитор</w:t>
      </w:r>
      <w:r>
        <w:t xml:space="preserve"> тирозинкиназы, относящийся к классу малых молекул, блокирующий киназную активность рецепторов фактора роста </w:t>
      </w:r>
      <w:r w:rsidRPr="00766FEE">
        <w:t xml:space="preserve">эндотелия сосудов 1–3 </w:t>
      </w:r>
      <w:r w:rsidRPr="00766FEE">
        <w:rPr>
          <w:iCs/>
        </w:rPr>
        <w:t>(VEGFR 1–3)</w:t>
      </w:r>
      <w:r w:rsidRPr="00766FEE">
        <w:t xml:space="preserve">, рецепторов тромбоцитарного фактора роста α и β </w:t>
      </w:r>
      <w:r w:rsidRPr="00766FEE">
        <w:rPr>
          <w:iCs/>
        </w:rPr>
        <w:t>(PDGFR-α и -β)</w:t>
      </w:r>
      <w:r w:rsidRPr="00766FEE">
        <w:t xml:space="preserve"> и рецепторов фактора роста фибробластов 1–3 </w:t>
      </w:r>
      <w:r w:rsidRPr="00766FEE">
        <w:rPr>
          <w:iCs/>
        </w:rPr>
        <w:t>(FGFR 1–3)</w:t>
      </w:r>
    </w:p>
    <w:p w14:paraId="14C3273E" w14:textId="77777777" w:rsidR="00995E92" w:rsidRPr="00766FEE" w:rsidRDefault="00995E92" w:rsidP="00BE144D">
      <w:pPr>
        <w:ind w:firstLine="709"/>
        <w:jc w:val="both"/>
        <w:rPr>
          <w:highlight w:val="yellow"/>
        </w:rPr>
      </w:pPr>
      <w:r w:rsidRPr="00766FEE">
        <w:t xml:space="preserve">В клинической практике нинтеданиб используется для лечения </w:t>
      </w:r>
      <w:r>
        <w:rPr>
          <w:lang w:eastAsia="ru-RU"/>
        </w:rPr>
        <w:t>м</w:t>
      </w:r>
      <w:r w:rsidRPr="00766FEE">
        <w:rPr>
          <w:lang w:eastAsia="ru-RU"/>
        </w:rPr>
        <w:t>естнораспространенный, метастатический или рецидивирующий немелкоклеточный рак легкого (аденокарцинома) после химиотерапии первой ли</w:t>
      </w:r>
      <w:r>
        <w:rPr>
          <w:lang w:eastAsia="ru-RU"/>
        </w:rPr>
        <w:t>нии в комбинации с доцетакселом, и</w:t>
      </w:r>
      <w:r w:rsidRPr="00766FEE">
        <w:rPr>
          <w:lang w:eastAsia="ru-RU"/>
        </w:rPr>
        <w:t>диопатический легочный фиброз (идиопатический фиброзирующий альвеолит); для лечения и замедлен</w:t>
      </w:r>
      <w:r>
        <w:rPr>
          <w:lang w:eastAsia="ru-RU"/>
        </w:rPr>
        <w:t>ия прогрессирования заболевания, и</w:t>
      </w:r>
      <w:r w:rsidRPr="00766FEE">
        <w:rPr>
          <w:lang w:eastAsia="ru-RU"/>
        </w:rPr>
        <w:t>нтерстициальные заболевания легких при системной склеродермиидля лечения и замедления прогрессирования заболевания.</w:t>
      </w:r>
    </w:p>
    <w:p w14:paraId="1DC53391" w14:textId="43375999" w:rsidR="00995E92" w:rsidRPr="0089025D" w:rsidRDefault="00995E92" w:rsidP="00BE144D">
      <w:pPr>
        <w:ind w:firstLine="709"/>
        <w:jc w:val="both"/>
      </w:pPr>
      <w:r w:rsidRPr="00766FEE">
        <w:t xml:space="preserve">Клинических исследований препарата </w:t>
      </w:r>
      <w:r w:rsidRPr="00766FEE">
        <w:rPr>
          <w:lang w:val="en-US"/>
        </w:rPr>
        <w:t>PT</w:t>
      </w:r>
      <w:r w:rsidRPr="00766FEE">
        <w:t>-</w:t>
      </w:r>
      <w:r w:rsidRPr="00766FEE">
        <w:rPr>
          <w:lang w:val="en-US"/>
        </w:rPr>
        <w:t>NTD</w:t>
      </w:r>
      <w:r w:rsidR="00CC4A88">
        <w:t xml:space="preserve">, капсулы мягкие 100 мг и </w:t>
      </w:r>
      <w:r w:rsidRPr="00766FEE">
        <w:t xml:space="preserve">150 мг (АО «Р-Фарм», Россия) не проводилось. Так как препарат </w:t>
      </w:r>
      <w:r w:rsidRPr="00766FEE">
        <w:rPr>
          <w:lang w:val="en-US"/>
        </w:rPr>
        <w:t>PT</w:t>
      </w:r>
      <w:r w:rsidRPr="00766FEE">
        <w:t>-</w:t>
      </w:r>
      <w:r w:rsidRPr="00766FEE">
        <w:rPr>
          <w:lang w:val="en-US"/>
        </w:rPr>
        <w:t>NTD</w:t>
      </w:r>
      <w:r w:rsidRPr="00766FEE">
        <w:t xml:space="preserve">, </w:t>
      </w:r>
      <w:r w:rsidR="005B3A4E">
        <w:t xml:space="preserve">разработанный </w:t>
      </w:r>
      <w:r w:rsidR="0009494D">
        <w:rPr>
          <w:bCs/>
          <w:lang w:eastAsia="ru-RU"/>
        </w:rPr>
        <w:t>партнером</w:t>
      </w:r>
      <w:r w:rsidR="0009494D" w:rsidRPr="009A6EF4">
        <w:rPr>
          <w:bCs/>
          <w:lang w:eastAsia="ru-RU"/>
        </w:rPr>
        <w:t xml:space="preserve"> АО «Р-Фарм»</w:t>
      </w:r>
      <w:r w:rsidR="0009494D">
        <w:rPr>
          <w:bCs/>
          <w:lang w:eastAsia="ru-RU"/>
        </w:rPr>
        <w:t xml:space="preserve"> </w:t>
      </w:r>
      <w:r w:rsidR="0009494D" w:rsidRPr="009A7F08">
        <w:rPr>
          <w:bCs/>
          <w:lang w:eastAsia="ru-RU"/>
        </w:rPr>
        <w:t>Intas Pharmaceuticals Ltd, Индия</w:t>
      </w:r>
      <w:r w:rsidRPr="00766FEE">
        <w:t xml:space="preserve">, </w:t>
      </w:r>
      <w:r w:rsidRPr="0025154F">
        <w:t xml:space="preserve">представляет собой воспроизведенный препарат нинтеданиба, ожидается, что его свойства будут идентичны свойствам оригинального препарата </w:t>
      </w:r>
      <w:r w:rsidRPr="0025154F">
        <w:rPr>
          <w:lang w:eastAsia="ru-RU"/>
        </w:rPr>
        <w:t>Варгатеф</w:t>
      </w:r>
      <w:r w:rsidRPr="0025154F">
        <w:rPr>
          <w:vertAlign w:val="superscript"/>
          <w:lang w:eastAsia="ru-RU"/>
        </w:rPr>
        <w:t>®</w:t>
      </w:r>
      <w:r w:rsidR="00CC4A88">
        <w:t xml:space="preserve">, капсулы мягкие, 100 мг и </w:t>
      </w:r>
      <w:r w:rsidRPr="0025154F">
        <w:t xml:space="preserve">150 мг (Берингер Ингельхайм Интернешнл ГмбХ, Германия), которому </w:t>
      </w:r>
      <w:r w:rsidRPr="0025154F">
        <w:rPr>
          <w:lang w:val="en-US"/>
        </w:rPr>
        <w:t>PT</w:t>
      </w:r>
      <w:r w:rsidRPr="0025154F">
        <w:t>-</w:t>
      </w:r>
      <w:r w:rsidRPr="0025154F">
        <w:rPr>
          <w:lang w:val="en-US"/>
        </w:rPr>
        <w:t>NTD</w:t>
      </w:r>
      <w:r w:rsidRPr="0025154F">
        <w:t xml:space="preserve"> полностью соответствует по качественному и количественному составу </w:t>
      </w:r>
      <w:r w:rsidRPr="00AF0C5E">
        <w:t>действующ</w:t>
      </w:r>
      <w:r w:rsidR="00AF0C5E" w:rsidRPr="00AF0C5E">
        <w:t xml:space="preserve">его </w:t>
      </w:r>
      <w:r w:rsidRPr="00AF0C5E">
        <w:t>веществ</w:t>
      </w:r>
      <w:r w:rsidR="00AF0C5E" w:rsidRPr="00AF0C5E">
        <w:t>а</w:t>
      </w:r>
      <w:r w:rsidRPr="00AF0C5E">
        <w:t>,</w:t>
      </w:r>
      <w:r w:rsidRPr="0025154F">
        <w:t xml:space="preserve"> а также по лекарственной форме и дозировке. </w:t>
      </w:r>
      <w:r w:rsidRPr="0025154F">
        <w:rPr>
          <w:rFonts w:eastAsia="Calibri"/>
          <w:color w:val="000000" w:themeColor="text1"/>
        </w:rPr>
        <w:t>В связи с этим ниже приводятся данные об эффектах нинтеданиба у человека, полученные в исследованиях препарата Варгатеф</w:t>
      </w:r>
      <w:r w:rsidRPr="0025154F">
        <w:rPr>
          <w:bCs/>
          <w:color w:val="000000" w:themeColor="text1"/>
          <w:vertAlign w:val="superscript"/>
        </w:rPr>
        <w:t>®</w:t>
      </w:r>
      <w:r w:rsidRPr="0025154F">
        <w:rPr>
          <w:rFonts w:eastAsia="Calibri"/>
          <w:color w:val="000000" w:themeColor="text1"/>
        </w:rPr>
        <w:t>.</w:t>
      </w:r>
      <w:r w:rsidRPr="0025154F">
        <w:rPr>
          <w:rFonts w:eastAsiaTheme="minorEastAsia"/>
          <w:color w:val="000000" w:themeColor="text1"/>
          <w:lang w:eastAsia="ru-RU"/>
        </w:rPr>
        <w:t xml:space="preserve"> К</w:t>
      </w:r>
      <w:r w:rsidRPr="0025154F">
        <w:t xml:space="preserve">линических исследований лекарственного препарата </w:t>
      </w:r>
      <w:r w:rsidRPr="0025154F">
        <w:rPr>
          <w:lang w:val="en-US"/>
        </w:rPr>
        <w:t>PT</w:t>
      </w:r>
      <w:r w:rsidRPr="0025154F">
        <w:t>-</w:t>
      </w:r>
      <w:r w:rsidRPr="0025154F">
        <w:rPr>
          <w:lang w:val="en-US"/>
        </w:rPr>
        <w:t>NTD</w:t>
      </w:r>
      <w:r w:rsidRPr="0025154F">
        <w:t xml:space="preserve"> </w:t>
      </w:r>
      <w:r>
        <w:t>пока не проводилось.</w:t>
      </w:r>
    </w:p>
    <w:p w14:paraId="31580470" w14:textId="35CE15D7" w:rsidR="00995E92" w:rsidRDefault="00995E92" w:rsidP="00BE144D">
      <w:pPr>
        <w:tabs>
          <w:tab w:val="left" w:pos="851"/>
        </w:tabs>
        <w:ind w:firstLine="709"/>
        <w:jc w:val="both"/>
        <w:rPr>
          <w:rFonts w:asciiTheme="majorBidi" w:hAnsiTheme="majorBidi" w:cstheme="majorBidi"/>
          <w:lang w:val="ru"/>
        </w:rPr>
      </w:pPr>
      <w:r w:rsidRPr="0089025D">
        <w:rPr>
          <w:rFonts w:asciiTheme="majorBidi" w:hAnsiTheme="majorBidi" w:cstheme="majorBidi"/>
          <w:lang w:val="ru"/>
        </w:rPr>
        <w:t>Фармакокинетические свойства нинтеданиба были сходными у здоровых добровольцев, онкологических больных и пациентов целевой популяции. По типу исследований и количеству изученных препаратов исследования ФК ориентированы на онкологию, а не на ИЛФ, однако база данных по ИЛФ является достаточной.</w:t>
      </w:r>
    </w:p>
    <w:p w14:paraId="0F173532" w14:textId="5A0B4E2D" w:rsidR="00995E92" w:rsidRPr="00E811A2" w:rsidRDefault="00995E92" w:rsidP="00BE144D">
      <w:pPr>
        <w:tabs>
          <w:tab w:val="left" w:pos="851"/>
        </w:tabs>
        <w:ind w:firstLine="709"/>
        <w:jc w:val="both"/>
        <w:rPr>
          <w:rFonts w:asciiTheme="majorBidi" w:hAnsiTheme="majorBidi" w:cstheme="majorBidi"/>
          <w:lang w:val="ru"/>
        </w:rPr>
      </w:pPr>
      <w:r w:rsidRPr="00FE79B6">
        <w:rPr>
          <w:bCs/>
          <w:color w:val="000000" w:themeColor="text1"/>
          <w:lang w:eastAsia="ru-RU" w:bidi="ru-RU"/>
        </w:rPr>
        <w:t>Как было показано в исследованиях с участием здоровых добровольцев и пациентов</w:t>
      </w:r>
      <w:r w:rsidRPr="00FE79B6">
        <w:rPr>
          <w:rFonts w:asciiTheme="majorBidi" w:hAnsiTheme="majorBidi" w:cstheme="majorBidi"/>
          <w:lang w:val="ru"/>
        </w:rPr>
        <w:t xml:space="preserve"> нинтеданиб</w:t>
      </w:r>
      <w:r w:rsidRPr="00773AC3">
        <w:rPr>
          <w:rFonts w:asciiTheme="majorBidi" w:hAnsiTheme="majorBidi" w:cstheme="majorBidi"/>
          <w:lang w:val="ru"/>
        </w:rPr>
        <w:t xml:space="preserve"> достигает максимальных концентраций в плазме крови примерно через 2–4 часа после приема внутрь в виде мягкой желатиновой капсулы после еды (диапазон значений: 0,5–8 часов)</w:t>
      </w:r>
      <w:r>
        <w:rPr>
          <w:rFonts w:asciiTheme="majorBidi" w:hAnsiTheme="majorBidi" w:cstheme="majorBidi"/>
          <w:lang w:val="ru"/>
        </w:rPr>
        <w:t>.</w:t>
      </w:r>
      <w:r w:rsidRPr="00FE79B6">
        <w:rPr>
          <w:rFonts w:asciiTheme="majorBidi" w:hAnsiTheme="majorBidi" w:cstheme="majorBidi"/>
          <w:lang w:val="ru"/>
        </w:rPr>
        <w:t xml:space="preserve"> </w:t>
      </w:r>
      <w:r w:rsidRPr="00D277A2">
        <w:rPr>
          <w:rFonts w:asciiTheme="majorBidi" w:hAnsiTheme="majorBidi" w:cstheme="majorBidi"/>
          <w:lang w:val="ru"/>
        </w:rPr>
        <w:t>Нинтеданиб имеет по меньшей мере двухфазную кинетику распределения. После внутривенной инфузии наблюдался высокий объем распределения в терминальной фазе</w:t>
      </w:r>
      <w:r>
        <w:rPr>
          <w:rFonts w:asciiTheme="majorBidi" w:hAnsiTheme="majorBidi" w:cstheme="majorBidi"/>
          <w:lang w:val="ru"/>
        </w:rPr>
        <w:t>.</w:t>
      </w:r>
      <w:r w:rsidRPr="002615A5">
        <w:rPr>
          <w:rFonts w:asciiTheme="majorBidi" w:hAnsiTheme="majorBidi" w:cstheme="majorBidi"/>
          <w:lang w:val="ru"/>
        </w:rPr>
        <w:t xml:space="preserve"> </w:t>
      </w:r>
      <w:r w:rsidRPr="00055BC5">
        <w:rPr>
          <w:rFonts w:asciiTheme="majorBidi" w:hAnsiTheme="majorBidi" w:cstheme="majorBidi"/>
          <w:lang w:val="ru"/>
        </w:rPr>
        <w:t>Основной реакцией при метаболизме нинтеданиба является гидролитическое расщепление эстеразами с образованием свободной кислотной функциональной группы BIBF 1202.</w:t>
      </w:r>
      <w:r>
        <w:rPr>
          <w:rFonts w:asciiTheme="majorBidi" w:hAnsiTheme="majorBidi" w:cstheme="majorBidi"/>
          <w:lang w:val="ru"/>
        </w:rPr>
        <w:t xml:space="preserve"> </w:t>
      </w:r>
      <w:r w:rsidRPr="00055BC5">
        <w:rPr>
          <w:rFonts w:asciiTheme="majorBidi" w:hAnsiTheme="majorBidi" w:cstheme="majorBidi"/>
          <w:lang w:val="ru"/>
        </w:rPr>
        <w:t>Общий плазменный клиренс после внутривенной инфузии был высоким (CL: 1390 мл/мин, gCV: 28,8 %). Выведение неизмененного действующего вещества с мочой в течение 48 ч составило около 0,05 % от дозы (gCV: 31,5 %) при введении препарата внутрь и около 1,4 % от дозы (gCV: 24,2 %) при внутривенном введении; почечный клиренс составил 20 мл/мин (gCV: 32,6 %).</w:t>
      </w:r>
    </w:p>
    <w:p w14:paraId="086066BB" w14:textId="41827782" w:rsidR="00995E92" w:rsidRDefault="00995E92" w:rsidP="00BE144D">
      <w:pPr>
        <w:ind w:firstLine="709"/>
        <w:jc w:val="both"/>
        <w:rPr>
          <w:highlight w:val="yellow"/>
        </w:rPr>
      </w:pPr>
      <w:r>
        <w:rPr>
          <w:rStyle w:val="rynqvb"/>
        </w:rPr>
        <w:t>Клиническая эффективность нинтеданиба изучалась у 1231 пациента с ИЛФ в одном исследовании фазы 2 (исследование 1) и два исследования фазы 3 (исследования 2 и 3).</w:t>
      </w:r>
      <w:r>
        <w:rPr>
          <w:rStyle w:val="hwtze"/>
        </w:rPr>
        <w:t xml:space="preserve">  </w:t>
      </w:r>
      <w:r>
        <w:rPr>
          <w:rStyle w:val="rynqvb"/>
        </w:rPr>
        <w:t>Первичной конечной точкой была годовая скорость снижения форсированной жизненной емкости легких (ФЖЕЛ).</w:t>
      </w:r>
      <w:r>
        <w:rPr>
          <w:rStyle w:val="hwtze"/>
        </w:rPr>
        <w:t xml:space="preserve"> </w:t>
      </w:r>
      <w:r>
        <w:rPr>
          <w:rStyle w:val="rynqvb"/>
        </w:rPr>
        <w:t xml:space="preserve">Время до первого острого обострения ИЛФ было ключевой вторичной конечной точкой в исследованиях 2 и 3 и вторичной конечной точкой в </w:t>
      </w:r>
      <w:r>
        <w:rPr>
          <w:rStyle w:val="rynqvb"/>
        </w:rPr>
        <w:lastRenderedPageBreak/>
        <w:t xml:space="preserve">исследовании 1. Изменение по сравнению с исходным уровнем прогнозируемого процента ФЖЕЛ и выживаемости были дополнительными вторичными конечными точками во всех </w:t>
      </w:r>
      <w:r w:rsidRPr="00733165">
        <w:rPr>
          <w:rStyle w:val="rynqvb"/>
        </w:rPr>
        <w:t>исследованиях.</w:t>
      </w:r>
      <w:r w:rsidRPr="00733165">
        <w:t xml:space="preserve"> </w:t>
      </w:r>
      <w:r w:rsidRPr="00733165">
        <w:rPr>
          <w:rStyle w:val="rynqvb"/>
        </w:rPr>
        <w:t>У</w:t>
      </w:r>
      <w:r>
        <w:rPr>
          <w:rStyle w:val="rynqvb"/>
        </w:rPr>
        <w:t xml:space="preserve"> пациентов было продемонстрировано статистически значимое снижение годовой скорости снижения ФЖЕЛ (в мл). получавших нинтеданиб по сравнению с пациентами, получавшими плацебо, на основе модели регрессии случайных коэффициентов, с поправкой на пол, рост и возраст.</w:t>
      </w:r>
      <w:r>
        <w:rPr>
          <w:rStyle w:val="hwtze"/>
        </w:rPr>
        <w:t xml:space="preserve"> </w:t>
      </w:r>
      <w:r>
        <w:rPr>
          <w:rStyle w:val="rynqvb"/>
        </w:rPr>
        <w:t xml:space="preserve">Эффект лечения на ФЖЕЛ был одинаковым во всех трех </w:t>
      </w:r>
      <w:r w:rsidRPr="007C5D7B">
        <w:rPr>
          <w:rStyle w:val="rynqvb"/>
        </w:rPr>
        <w:t>исследованиях</w:t>
      </w:r>
      <w:r w:rsidR="007C5D7B" w:rsidRPr="007C5D7B">
        <w:t>.</w:t>
      </w:r>
    </w:p>
    <w:p w14:paraId="7551C3CF" w14:textId="77777777" w:rsidR="00995E92" w:rsidRDefault="00995E92" w:rsidP="00BE144D">
      <w:pPr>
        <w:ind w:firstLine="709"/>
        <w:jc w:val="both"/>
        <w:rPr>
          <w:rStyle w:val="rynqvb"/>
        </w:rPr>
      </w:pPr>
      <w:r>
        <w:t xml:space="preserve">Первоначально этот препарат изучали при онкологических заболеваниях и применяли для лечения немелкоклеточного рака легкого, однако в 2014 году были завершены 52-недельные двойные слепые плацебоконтролируемые исследования INPULSIS-1 и INPULSIS-2, которые доказали способность препарата замедлять прогрессирование идиопатического легочного фиброза. В целом в эти исследования были включены 1066 пациентов с идиопатическим легочным фиброзом, которых рандомизировали на группы нинтеданиба в дозе 150 мг два раза в день или плацебо. Первичной конечной точкой была ежегодная скорость снижения форсированной жизненной емкости легких (ФЖЕЛ). В обоих исследованиях в группе нинтеданиба она была примерно в два раза ниже, чем в группе плацебо (в исследовании INPULSIS-1 разница ежегодной скорости снижения ФЖЕЛ между группами составила 125,3 мл; p&lt;0,001, а в исследовании INPULSIS-2 – 93,7 мл; p&lt;0,001) (рис. 1). Во втором исследовании лечение нинтеданибом привело также к значительному увеличению времени до первого обострения идиопатического легочного фиброза по сравнению с плацебо (отношение шансов 0,38; p=0,005). </w:t>
      </w:r>
      <w:r w:rsidRPr="009267C1">
        <w:rPr>
          <w:color w:val="000000"/>
          <w:lang w:eastAsia="ru-RU"/>
        </w:rPr>
        <w:t xml:space="preserve">К настоящему моменту доступны данные о безопасности </w:t>
      </w:r>
      <w:r>
        <w:rPr>
          <w:color w:val="000000"/>
          <w:lang w:eastAsia="ru-RU"/>
        </w:rPr>
        <w:t>нинтеданиба</w:t>
      </w:r>
      <w:r w:rsidRPr="009267C1">
        <w:rPr>
          <w:color w:val="000000"/>
          <w:lang w:eastAsia="ru-RU"/>
        </w:rPr>
        <w:t xml:space="preserve">, полученные в ходе клинических исследований </w:t>
      </w:r>
      <w:r>
        <w:rPr>
          <w:color w:val="000000"/>
          <w:lang w:eastAsia="ru-RU"/>
        </w:rPr>
        <w:t>нинтеданиба</w:t>
      </w:r>
      <w:r w:rsidRPr="009267C1">
        <w:rPr>
          <w:color w:val="000000"/>
          <w:lang w:eastAsia="ru-RU"/>
        </w:rPr>
        <w:t xml:space="preserve"> и в ходе постмаркетингового наблюдения.  </w:t>
      </w:r>
      <w:r>
        <w:rPr>
          <w:rStyle w:val="rynqvb"/>
        </w:rPr>
        <w:t>Профиль безопасности нитеданиба оценивался у более чем 1000 пациентов с ИЛФ, 332 пациентов с хроническими фиброзирующими ИЗЛ с прогрессирующим фенотипом и более чем 280 пациентов с ССД-ИЗЛ.</w:t>
      </w:r>
      <w:r>
        <w:rPr>
          <w:rStyle w:val="hwtze"/>
        </w:rPr>
        <w:t xml:space="preserve"> </w:t>
      </w:r>
      <w:r>
        <w:rPr>
          <w:rStyle w:val="rynqvb"/>
        </w:rPr>
        <w:t>Более 200 пациентов с ИЛФ в течение более 2 лет в ходе клинических испытаний принимали нитеданиб</w:t>
      </w:r>
    </w:p>
    <w:p w14:paraId="5CD1DF06" w14:textId="77777777" w:rsidR="00995E92" w:rsidRPr="00047593" w:rsidRDefault="00995E92" w:rsidP="00BE144D">
      <w:pPr>
        <w:ind w:firstLine="709"/>
        <w:jc w:val="both"/>
        <w:rPr>
          <w:color w:val="000000"/>
          <w:highlight w:val="yellow"/>
          <w:lang w:eastAsia="ru-RU"/>
        </w:rPr>
      </w:pPr>
      <w:r w:rsidRPr="002514A8">
        <w:rPr>
          <w:color w:val="000000"/>
          <w:lang w:eastAsia="ru-RU"/>
        </w:rPr>
        <w:t xml:space="preserve">К настоящему моменту доступны данные о безопасности </w:t>
      </w:r>
      <w:r>
        <w:rPr>
          <w:color w:val="000000"/>
          <w:lang w:eastAsia="ru-RU"/>
        </w:rPr>
        <w:t>нинтеданиба</w:t>
      </w:r>
      <w:r w:rsidRPr="002514A8">
        <w:rPr>
          <w:color w:val="000000"/>
          <w:lang w:eastAsia="ru-RU"/>
        </w:rPr>
        <w:t xml:space="preserve">, полученные в ходе клинических исследований </w:t>
      </w:r>
      <w:r>
        <w:rPr>
          <w:color w:val="000000"/>
          <w:lang w:eastAsia="ru-RU"/>
        </w:rPr>
        <w:t>нинтеданиба</w:t>
      </w:r>
      <w:r w:rsidRPr="002514A8">
        <w:rPr>
          <w:color w:val="000000"/>
          <w:lang w:eastAsia="ru-RU"/>
        </w:rPr>
        <w:t xml:space="preserve"> и в ходе постмаркетингового наблюдения.  </w:t>
      </w:r>
      <w:r w:rsidRPr="002514A8">
        <w:rPr>
          <w:rStyle w:val="rynqvb"/>
        </w:rPr>
        <w:t>Профиль безопасности нитеданиба оценивался у более чем 1000 пациентов с ИЛФ</w:t>
      </w:r>
      <w:r>
        <w:rPr>
          <w:rStyle w:val="rynqvb"/>
        </w:rPr>
        <w:t>, 332 пациентов с хроническими фиброзирующими ИЗЛ с прогрессирующим фенотипом и более чем 280 пациентов с ССД-ИЗЛ.</w:t>
      </w:r>
      <w:r>
        <w:rPr>
          <w:rStyle w:val="hwtze"/>
        </w:rPr>
        <w:t xml:space="preserve"> </w:t>
      </w:r>
      <w:r>
        <w:rPr>
          <w:rStyle w:val="rynqvb"/>
        </w:rPr>
        <w:t>Более 200 пациентов с ИЛФ в течение более 2 лет в ходе клинических испытаний принимали нитеданиб</w:t>
      </w:r>
    </w:p>
    <w:p w14:paraId="7A65C8B6" w14:textId="7A6B90F4" w:rsidR="00995E92" w:rsidRDefault="00995E92" w:rsidP="00BE144D">
      <w:pPr>
        <w:pStyle w:val="af3"/>
        <w:spacing w:before="0" w:beforeAutospacing="0" w:after="0" w:afterAutospacing="0"/>
        <w:ind w:firstLine="709"/>
        <w:jc w:val="both"/>
        <w:textAlignment w:val="top"/>
      </w:pPr>
      <w:r>
        <w:t>Наиболее часто сообщавшимися нежелательными реакциями, считавшимися связанными с применением нинтеданиба, были диарея, повышение активности ферментов печени (АЛТ и АСТ) и рвота.</w:t>
      </w:r>
    </w:p>
    <w:p w14:paraId="0BA4C92B" w14:textId="77777777" w:rsidR="00C47897" w:rsidRDefault="00C47897" w:rsidP="00BE144D">
      <w:pPr>
        <w:pStyle w:val="af3"/>
        <w:spacing w:before="0" w:beforeAutospacing="0" w:after="0" w:afterAutospacing="0"/>
        <w:ind w:firstLine="709"/>
        <w:jc w:val="both"/>
        <w:textAlignment w:val="top"/>
      </w:pPr>
    </w:p>
    <w:p w14:paraId="2DD1DEA9" w14:textId="3C975601" w:rsidR="00995E92" w:rsidRPr="00EA292D" w:rsidRDefault="00995E92" w:rsidP="00BE144D">
      <w:pPr>
        <w:pStyle w:val="af3"/>
        <w:shd w:val="clear" w:color="auto" w:fill="FFFFFF"/>
        <w:spacing w:before="0" w:beforeAutospacing="0" w:after="0" w:afterAutospacing="0"/>
        <w:ind w:firstLine="708"/>
        <w:jc w:val="both"/>
        <w:rPr>
          <w:b/>
          <w:color w:val="000000"/>
        </w:rPr>
      </w:pPr>
      <w:r w:rsidRPr="00EA292D">
        <w:rPr>
          <w:b/>
          <w:color w:val="000000"/>
        </w:rPr>
        <w:t>Оценка пользы</w:t>
      </w:r>
    </w:p>
    <w:p w14:paraId="6757CCA3" w14:textId="307F68C4" w:rsidR="00995E92" w:rsidRDefault="00995E92" w:rsidP="00BE144D">
      <w:pPr>
        <w:ind w:firstLine="709"/>
        <w:jc w:val="both"/>
        <w:rPr>
          <w:rFonts w:eastAsia="Calibri"/>
        </w:rPr>
      </w:pPr>
      <w:r w:rsidRPr="00EA292D">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EA292D">
        <w:rPr>
          <w:rFonts w:eastAsia="Calibri"/>
        </w:rPr>
        <w:t xml:space="preserve"> </w:t>
      </w:r>
    </w:p>
    <w:p w14:paraId="22E2F8BA" w14:textId="77777777" w:rsidR="00BE144D" w:rsidRPr="00EA292D" w:rsidRDefault="00BE144D" w:rsidP="00BE144D">
      <w:pPr>
        <w:ind w:firstLine="709"/>
        <w:jc w:val="both"/>
        <w:rPr>
          <w:rFonts w:eastAsia="Calibri"/>
        </w:rPr>
      </w:pPr>
    </w:p>
    <w:p w14:paraId="2E5281DA" w14:textId="77777777" w:rsidR="00995E92" w:rsidRPr="00C363A2" w:rsidRDefault="00995E92" w:rsidP="00BE144D">
      <w:pPr>
        <w:pStyle w:val="af3"/>
        <w:shd w:val="clear" w:color="auto" w:fill="FFFFFF"/>
        <w:spacing w:before="0" w:beforeAutospacing="0" w:after="0" w:afterAutospacing="0"/>
        <w:ind w:firstLine="709"/>
        <w:jc w:val="both"/>
        <w:rPr>
          <w:b/>
          <w:color w:val="000000"/>
        </w:rPr>
      </w:pPr>
      <w:r w:rsidRPr="00C363A2">
        <w:rPr>
          <w:b/>
          <w:color w:val="000000"/>
        </w:rPr>
        <w:t>Оценка риска</w:t>
      </w:r>
    </w:p>
    <w:p w14:paraId="2EF5C613" w14:textId="481C23D2" w:rsidR="004101EB" w:rsidRPr="00B037F5" w:rsidRDefault="004101EB" w:rsidP="004101EB">
      <w:pPr>
        <w:ind w:firstLine="709"/>
        <w:jc w:val="both"/>
        <w:rPr>
          <w:rFonts w:eastAsia="MS Mincho"/>
          <w:szCs w:val="24"/>
          <w:highlight w:val="lightGray"/>
          <w:lang w:eastAsia="ru-RU"/>
        </w:rPr>
      </w:pPr>
      <w:bookmarkStart w:id="204" w:name="_Hlk484354093"/>
      <w:bookmarkStart w:id="205" w:name="_Hlk484365465"/>
      <w:r w:rsidRPr="007B1296">
        <w:rPr>
          <w:rFonts w:eastAsia="MS Mincho"/>
          <w:szCs w:val="24"/>
          <w:lang w:eastAsia="ru-RU"/>
        </w:rPr>
        <w:t xml:space="preserve">Риск применения испытуемого препарата </w:t>
      </w:r>
      <w:r w:rsidRPr="007B1296">
        <w:rPr>
          <w:szCs w:val="24"/>
        </w:rPr>
        <w:t>PT-NTD</w:t>
      </w:r>
      <w:r w:rsidRPr="007B1296">
        <w:rPr>
          <w:rFonts w:eastAsia="MS Mincho"/>
          <w:szCs w:val="24"/>
          <w:lang w:eastAsia="ru-RU"/>
        </w:rPr>
        <w:t>, как и оригинального препарата</w:t>
      </w:r>
      <w:r w:rsidRPr="00B037F5">
        <w:rPr>
          <w:rFonts w:eastAsia="MS Mincho"/>
          <w:szCs w:val="24"/>
          <w:highlight w:val="lightGray"/>
          <w:lang w:eastAsia="ru-RU"/>
        </w:rPr>
        <w:t xml:space="preserve"> </w:t>
      </w:r>
      <w:r w:rsidRPr="007B1296">
        <w:rPr>
          <w:szCs w:val="24"/>
        </w:rPr>
        <w:t>Варгатеф</w:t>
      </w:r>
      <w:r w:rsidRPr="007B1296">
        <w:rPr>
          <w:szCs w:val="24"/>
          <w:vertAlign w:val="superscript"/>
        </w:rPr>
        <w:t>®</w:t>
      </w:r>
      <w:r w:rsidRPr="007B1296">
        <w:rPr>
          <w:rFonts w:eastAsia="MS Mincho"/>
          <w:szCs w:val="24"/>
          <w:lang w:eastAsia="ru-RU"/>
        </w:rPr>
        <w:t>, ассоциирован, прежде всего, с перечисленными ниже реакциями (информация собран</w:t>
      </w:r>
      <w:r>
        <w:rPr>
          <w:rFonts w:eastAsia="MS Mincho"/>
          <w:szCs w:val="24"/>
          <w:lang w:eastAsia="ru-RU"/>
        </w:rPr>
        <w:t>а на основании данных ИМП, в которой</w:t>
      </w:r>
      <w:r w:rsidRPr="007B1296">
        <w:rPr>
          <w:rFonts w:eastAsia="MS Mincho"/>
          <w:szCs w:val="24"/>
          <w:lang w:eastAsia="ru-RU"/>
        </w:rPr>
        <w:t xml:space="preserve"> представлены результаты клинических исследований применения препаратов </w:t>
      </w:r>
      <w:r>
        <w:rPr>
          <w:szCs w:val="24"/>
        </w:rPr>
        <w:t>нинтеданиба</w:t>
      </w:r>
      <w:r w:rsidRPr="007B1296">
        <w:rPr>
          <w:rFonts w:eastAsia="MS Mincho"/>
          <w:szCs w:val="24"/>
          <w:lang w:eastAsia="ru-RU"/>
        </w:rPr>
        <w:t xml:space="preserve"> у пациентов в монотерапии</w:t>
      </w:r>
      <w:r>
        <w:rPr>
          <w:rFonts w:eastAsia="MS Mincho"/>
          <w:szCs w:val="24"/>
          <w:lang w:eastAsia="ru-RU"/>
        </w:rPr>
        <w:t xml:space="preserve">, комбинированной </w:t>
      </w:r>
      <w:r w:rsidR="00006F54">
        <w:rPr>
          <w:rFonts w:eastAsia="MS Mincho"/>
          <w:szCs w:val="24"/>
          <w:lang w:eastAsia="ru-RU"/>
        </w:rPr>
        <w:t xml:space="preserve">терапии </w:t>
      </w:r>
      <w:r w:rsidR="00006F54" w:rsidRPr="007B1296">
        <w:rPr>
          <w:rFonts w:eastAsia="MS Mincho"/>
          <w:szCs w:val="24"/>
          <w:lang w:eastAsia="ru-RU"/>
        </w:rPr>
        <w:t>и</w:t>
      </w:r>
      <w:r w:rsidRPr="007B1296">
        <w:rPr>
          <w:rFonts w:eastAsia="MS Mincho"/>
          <w:szCs w:val="24"/>
          <w:lang w:eastAsia="ru-RU"/>
        </w:rPr>
        <w:t xml:space="preserve"> при пострегистрационном наблюдении). </w:t>
      </w:r>
    </w:p>
    <w:p w14:paraId="4023A9EE" w14:textId="3F6DBA0B" w:rsidR="00995E92" w:rsidRPr="00C363A2" w:rsidRDefault="00995E92" w:rsidP="00BE144D">
      <w:pPr>
        <w:ind w:firstLine="709"/>
        <w:jc w:val="both"/>
        <w:rPr>
          <w:color w:val="000000"/>
        </w:rPr>
      </w:pPr>
      <w:r w:rsidRPr="00C363A2">
        <w:rPr>
          <w:color w:val="000000"/>
        </w:rPr>
        <w:lastRenderedPageBreak/>
        <w:t>Нежелательные лекарственные реакции (НЛР) перечислены ниже (Таблица 5-1</w:t>
      </w:r>
      <w:r w:rsidR="003D14AC">
        <w:rPr>
          <w:color w:val="000000"/>
        </w:rPr>
        <w:t xml:space="preserve"> и таблица 5-2</w:t>
      </w:r>
      <w:r w:rsidRPr="00C363A2">
        <w:rPr>
          <w:color w:val="000000"/>
        </w:rPr>
        <w:t xml:space="preserve">) по системно-органным классам и частоте. Частоты определены как: очень часто (≥1/10); часто (от ≥1/100 до &lt;1/10); нечасто (от ≥1/1000 до &lt;1/100); редко (от ≥1/10000 до &lt;1/1000); очень редко (&lt;1/10000) и </w:t>
      </w:r>
      <w:r w:rsidR="000E111A">
        <w:rPr>
          <w:color w:val="000000"/>
        </w:rPr>
        <w:t>неизвестно</w:t>
      </w:r>
      <w:r w:rsidRPr="00C363A2">
        <w:rPr>
          <w:color w:val="000000"/>
        </w:rPr>
        <w:t xml:space="preserve"> (нельзя установить на основании доступных данных).</w:t>
      </w:r>
      <w:r w:rsidRPr="00C363A2">
        <w:t xml:space="preserve"> </w:t>
      </w:r>
      <w:r w:rsidRPr="00C363A2">
        <w:rPr>
          <w:color w:val="000000"/>
        </w:rPr>
        <w:t>В пределах каждой частотной группы нежелательные реакции представлены в порядке убывания серьезности.</w:t>
      </w:r>
    </w:p>
    <w:p w14:paraId="746B93C8" w14:textId="6AEAFF5A" w:rsidR="00995E92" w:rsidRDefault="00995E92" w:rsidP="00995E92">
      <w:pPr>
        <w:pStyle w:val="af3"/>
        <w:shd w:val="clear" w:color="auto" w:fill="FFFFFF"/>
        <w:spacing w:before="0" w:beforeAutospacing="0" w:after="0" w:afterAutospacing="0"/>
        <w:jc w:val="both"/>
        <w:rPr>
          <w:color w:val="000000"/>
        </w:rPr>
      </w:pPr>
      <w:bookmarkStart w:id="206" w:name="docs-internal-guid-01a892ae-7fff-3978-bd"/>
      <w:bookmarkEnd w:id="206"/>
    </w:p>
    <w:p w14:paraId="62E80D78" w14:textId="05978D02" w:rsidR="00BE144D" w:rsidRDefault="00BE144D" w:rsidP="00BE144D">
      <w:pPr>
        <w:pStyle w:val="af5"/>
        <w:keepNext/>
        <w:jc w:val="both"/>
      </w:pPr>
      <w:bookmarkStart w:id="207" w:name="_Toc167099850"/>
      <w:r>
        <w:t xml:space="preserve">Таблица </w:t>
      </w:r>
      <w:r w:rsidR="00881287">
        <w:fldChar w:fldCharType="begin"/>
      </w:r>
      <w:r w:rsidR="00881287">
        <w:instrText xml:space="preserve"> STYLEREF 1 \s </w:instrText>
      </w:r>
      <w:r w:rsidR="00881287">
        <w:fldChar w:fldCharType="separate"/>
      </w:r>
      <w:r w:rsidR="00C44D30">
        <w:rPr>
          <w:noProof/>
        </w:rPr>
        <w:t>5</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1</w:t>
      </w:r>
      <w:r w:rsidR="00881287">
        <w:rPr>
          <w:noProof/>
        </w:rPr>
        <w:fldChar w:fldCharType="end"/>
      </w:r>
      <w:r>
        <w:t xml:space="preserve">. </w:t>
      </w:r>
      <w:r w:rsidRPr="00BE144D">
        <w:rPr>
          <w:b w:val="0"/>
          <w:color w:val="000000"/>
        </w:rPr>
        <w:t xml:space="preserve">Частота нежелательных явлений, выявленных в плацебо-контролируемых клинических исследованиях нинтеданиба </w:t>
      </w:r>
      <w:r w:rsidR="003D14AC">
        <w:rPr>
          <w:b w:val="0"/>
          <w:color w:val="000000"/>
        </w:rPr>
        <w:t xml:space="preserve">и </w:t>
      </w:r>
      <w:r w:rsidRPr="00BE144D">
        <w:rPr>
          <w:b w:val="0"/>
          <w:color w:val="000000"/>
        </w:rPr>
        <w:t>при</w:t>
      </w:r>
      <w:r w:rsidR="003D14AC">
        <w:rPr>
          <w:b w:val="0"/>
          <w:color w:val="000000"/>
        </w:rPr>
        <w:t xml:space="preserve"> пострегистрационном наблюдении (</w:t>
      </w:r>
      <w:r w:rsidR="003D14AC" w:rsidRPr="003D14AC">
        <w:rPr>
          <w:b w:val="0"/>
          <w:iCs/>
          <w:color w:val="000000"/>
        </w:rPr>
        <w:t>ИЛФ, дру</w:t>
      </w:r>
      <w:r w:rsidR="00C44D30">
        <w:rPr>
          <w:b w:val="0"/>
          <w:iCs/>
          <w:color w:val="000000"/>
        </w:rPr>
        <w:t>гие хронические фиброзирующие ИЗ</w:t>
      </w:r>
      <w:r w:rsidR="003D14AC" w:rsidRPr="003D14AC">
        <w:rPr>
          <w:b w:val="0"/>
          <w:iCs/>
          <w:color w:val="000000"/>
        </w:rPr>
        <w:t>Л с прогрессирующим фенотип</w:t>
      </w:r>
      <w:r w:rsidR="00C44D30">
        <w:rPr>
          <w:b w:val="0"/>
          <w:iCs/>
          <w:color w:val="000000"/>
        </w:rPr>
        <w:t>ом и ИЗ</w:t>
      </w:r>
      <w:r w:rsidR="003D14AC" w:rsidRPr="003D14AC">
        <w:rPr>
          <w:b w:val="0"/>
          <w:iCs/>
          <w:color w:val="000000"/>
        </w:rPr>
        <w:t>Л-ССД)</w:t>
      </w:r>
      <w:r w:rsidR="003D14AC">
        <w:rPr>
          <w:b w:val="0"/>
          <w:iCs/>
          <w:color w:val="000000"/>
        </w:rPr>
        <w:t>.</w:t>
      </w:r>
      <w:bookmarkEnd w:id="2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6"/>
        <w:gridCol w:w="2114"/>
        <w:gridCol w:w="2114"/>
        <w:gridCol w:w="2112"/>
      </w:tblGrid>
      <w:tr w:rsidR="00995E92" w:rsidRPr="0092765E" w14:paraId="5A711ED2" w14:textId="77777777" w:rsidTr="003716D0">
        <w:trPr>
          <w:trHeight w:val="557"/>
          <w:tblHeader/>
        </w:trPr>
        <w:tc>
          <w:tcPr>
            <w:tcW w:w="1608" w:type="pct"/>
            <w:vMerge w:val="restart"/>
            <w:shd w:val="clear" w:color="auto" w:fill="D9D9D9" w:themeFill="background1" w:themeFillShade="D9"/>
            <w:tcMar>
              <w:top w:w="0" w:type="dxa"/>
              <w:left w:w="10" w:type="dxa"/>
              <w:bottom w:w="0" w:type="dxa"/>
              <w:right w:w="10" w:type="dxa"/>
            </w:tcMar>
            <w:vAlign w:val="center"/>
          </w:tcPr>
          <w:p w14:paraId="5E115B83" w14:textId="77777777" w:rsidR="00995E92" w:rsidRPr="007278DE" w:rsidRDefault="00995E92" w:rsidP="003716D0">
            <w:pPr>
              <w:contextualSpacing/>
              <w:jc w:val="center"/>
              <w:rPr>
                <w:b/>
                <w:bCs/>
                <w:i/>
                <w:lang w:eastAsia="ru-RU"/>
              </w:rPr>
            </w:pPr>
            <w:r w:rsidRPr="007278DE">
              <w:rPr>
                <w:rStyle w:val="tlid-translation"/>
                <w:b/>
              </w:rPr>
              <w:t>Нежелательное явление</w:t>
            </w:r>
          </w:p>
        </w:tc>
        <w:tc>
          <w:tcPr>
            <w:tcW w:w="3392" w:type="pct"/>
            <w:gridSpan w:val="3"/>
            <w:shd w:val="clear" w:color="auto" w:fill="D9D9D9" w:themeFill="background1" w:themeFillShade="D9"/>
            <w:vAlign w:val="center"/>
          </w:tcPr>
          <w:p w14:paraId="5AF0942B" w14:textId="77777777" w:rsidR="00995E92" w:rsidRPr="007278DE" w:rsidRDefault="00995E92" w:rsidP="003716D0">
            <w:pPr>
              <w:contextualSpacing/>
              <w:jc w:val="center"/>
              <w:rPr>
                <w:rStyle w:val="tlid-translation"/>
                <w:b/>
              </w:rPr>
            </w:pPr>
            <w:r w:rsidRPr="007278DE">
              <w:rPr>
                <w:rStyle w:val="tlid-translation"/>
                <w:b/>
              </w:rPr>
              <w:t>Частота нежелательного явления</w:t>
            </w:r>
          </w:p>
        </w:tc>
      </w:tr>
      <w:tr w:rsidR="00995E92" w:rsidRPr="0092765E" w14:paraId="6B9FB452" w14:textId="77777777" w:rsidTr="000E111A">
        <w:trPr>
          <w:trHeight w:val="557"/>
          <w:tblHeader/>
        </w:trPr>
        <w:tc>
          <w:tcPr>
            <w:tcW w:w="1608" w:type="pct"/>
            <w:vMerge/>
            <w:shd w:val="clear" w:color="auto" w:fill="D9D9D9" w:themeFill="background1" w:themeFillShade="D9"/>
            <w:tcMar>
              <w:top w:w="0" w:type="dxa"/>
              <w:left w:w="10" w:type="dxa"/>
              <w:bottom w:w="0" w:type="dxa"/>
              <w:right w:w="10" w:type="dxa"/>
            </w:tcMar>
            <w:vAlign w:val="center"/>
          </w:tcPr>
          <w:p w14:paraId="40B83907" w14:textId="77777777" w:rsidR="00995E92" w:rsidRPr="007278DE" w:rsidRDefault="00995E92" w:rsidP="003716D0">
            <w:pPr>
              <w:contextualSpacing/>
              <w:jc w:val="center"/>
              <w:rPr>
                <w:rStyle w:val="tlid-translation"/>
                <w:b/>
              </w:rPr>
            </w:pPr>
          </w:p>
        </w:tc>
        <w:tc>
          <w:tcPr>
            <w:tcW w:w="1131" w:type="pct"/>
            <w:shd w:val="clear" w:color="auto" w:fill="D9D9D9" w:themeFill="background1" w:themeFillShade="D9"/>
            <w:vAlign w:val="center"/>
          </w:tcPr>
          <w:p w14:paraId="76709A1B" w14:textId="77777777" w:rsidR="00995E92" w:rsidRPr="00722C21" w:rsidRDefault="00995E92" w:rsidP="003716D0">
            <w:pPr>
              <w:contextualSpacing/>
              <w:jc w:val="center"/>
              <w:rPr>
                <w:rStyle w:val="tlid-translation"/>
                <w:b/>
              </w:rPr>
            </w:pPr>
            <w:r w:rsidRPr="00722C21">
              <w:rPr>
                <w:rStyle w:val="rynqvb"/>
                <w:b/>
              </w:rPr>
              <w:t>Идиопатический легочный фиброз</w:t>
            </w:r>
          </w:p>
        </w:tc>
        <w:tc>
          <w:tcPr>
            <w:tcW w:w="1131" w:type="pct"/>
            <w:shd w:val="clear" w:color="auto" w:fill="D9D9D9" w:themeFill="background1" w:themeFillShade="D9"/>
          </w:tcPr>
          <w:p w14:paraId="58D4F279" w14:textId="44D2966B" w:rsidR="00995E92" w:rsidRPr="00722C21" w:rsidRDefault="00995E92" w:rsidP="00C44D30">
            <w:pPr>
              <w:jc w:val="center"/>
              <w:rPr>
                <w:rStyle w:val="tlid-translation"/>
                <w:b/>
                <w:iCs/>
                <w:color w:val="000000" w:themeColor="text1"/>
                <w:lang w:val="ru"/>
              </w:rPr>
            </w:pPr>
            <w:bookmarkStart w:id="208" w:name="_Toc157201021"/>
            <w:r w:rsidRPr="00722C21">
              <w:rPr>
                <w:b/>
                <w:lang w:val="ru"/>
              </w:rPr>
              <w:t xml:space="preserve">Другие хронические фиброзирующие </w:t>
            </w:r>
            <w:r w:rsidR="00C44D30">
              <w:rPr>
                <w:b/>
                <w:lang w:val="ru"/>
              </w:rPr>
              <w:t xml:space="preserve">ИЗЛ </w:t>
            </w:r>
            <w:r w:rsidRPr="00722C21">
              <w:rPr>
                <w:b/>
                <w:lang w:val="ru"/>
              </w:rPr>
              <w:t>прогрессирующего фенотипа</w:t>
            </w:r>
            <w:bookmarkEnd w:id="208"/>
          </w:p>
        </w:tc>
        <w:tc>
          <w:tcPr>
            <w:tcW w:w="1130" w:type="pct"/>
            <w:shd w:val="clear" w:color="auto" w:fill="D9D9D9" w:themeFill="background1" w:themeFillShade="D9"/>
          </w:tcPr>
          <w:p w14:paraId="7C66DEC0" w14:textId="0F853806" w:rsidR="00995E92" w:rsidRPr="00722C21" w:rsidRDefault="00732B34" w:rsidP="003716D0">
            <w:pPr>
              <w:jc w:val="center"/>
              <w:rPr>
                <w:b/>
                <w:color w:val="000000" w:themeColor="text1"/>
                <w:highlight w:val="yellow"/>
              </w:rPr>
            </w:pPr>
            <w:bookmarkStart w:id="209" w:name="_Toc157201022"/>
            <w:r>
              <w:rPr>
                <w:b/>
                <w:lang w:val="ru"/>
              </w:rPr>
              <w:t>ИЗЛ-ССД</w:t>
            </w:r>
            <w:bookmarkEnd w:id="209"/>
          </w:p>
          <w:p w14:paraId="117C60F1" w14:textId="77777777" w:rsidR="00995E92" w:rsidRPr="00722C21" w:rsidRDefault="00995E92" w:rsidP="003716D0">
            <w:pPr>
              <w:jc w:val="center"/>
              <w:rPr>
                <w:rStyle w:val="tlid-translation"/>
                <w:b/>
              </w:rPr>
            </w:pPr>
          </w:p>
        </w:tc>
      </w:tr>
      <w:tr w:rsidR="00995E92" w:rsidRPr="0092765E" w14:paraId="673BE9B5" w14:textId="77777777" w:rsidTr="003D14AC">
        <w:trPr>
          <w:trHeight w:val="130"/>
        </w:trPr>
        <w:tc>
          <w:tcPr>
            <w:tcW w:w="5000" w:type="pct"/>
            <w:gridSpan w:val="4"/>
            <w:shd w:val="clear" w:color="auto" w:fill="FFFFFF"/>
            <w:tcMar>
              <w:top w:w="0" w:type="dxa"/>
              <w:left w:w="10" w:type="dxa"/>
              <w:bottom w:w="0" w:type="dxa"/>
              <w:right w:w="10" w:type="dxa"/>
            </w:tcMar>
          </w:tcPr>
          <w:p w14:paraId="68D5A586" w14:textId="77777777" w:rsidR="00995E92" w:rsidRPr="0092765E" w:rsidRDefault="00995E92" w:rsidP="003716D0">
            <w:pPr>
              <w:ind w:left="154"/>
              <w:contextualSpacing/>
              <w:rPr>
                <w:bCs/>
                <w:i/>
                <w:lang w:eastAsia="ru-RU"/>
              </w:rPr>
            </w:pPr>
            <w:r w:rsidRPr="0092765E">
              <w:rPr>
                <w:bCs/>
                <w:i/>
                <w:lang w:eastAsia="ru-RU"/>
              </w:rPr>
              <w:t>Нарушения со стороны крови и лимфатической системы</w:t>
            </w:r>
          </w:p>
        </w:tc>
      </w:tr>
      <w:tr w:rsidR="00995E92" w:rsidRPr="0092765E" w14:paraId="11625699" w14:textId="77777777" w:rsidTr="003716D0">
        <w:trPr>
          <w:trHeight w:val="270"/>
        </w:trPr>
        <w:tc>
          <w:tcPr>
            <w:tcW w:w="1608" w:type="pct"/>
            <w:shd w:val="clear" w:color="auto" w:fill="FFFFFF"/>
            <w:tcMar>
              <w:top w:w="0" w:type="dxa"/>
              <w:left w:w="10" w:type="dxa"/>
              <w:bottom w:w="0" w:type="dxa"/>
              <w:right w:w="10" w:type="dxa"/>
            </w:tcMar>
            <w:hideMark/>
          </w:tcPr>
          <w:p w14:paraId="0081B167" w14:textId="77777777" w:rsidR="00995E92" w:rsidRPr="0092765E" w:rsidRDefault="00995E92" w:rsidP="003716D0">
            <w:pPr>
              <w:ind w:left="154"/>
              <w:contextualSpacing/>
              <w:rPr>
                <w:lang w:eastAsia="ru-RU"/>
              </w:rPr>
            </w:pPr>
            <w:r>
              <w:rPr>
                <w:lang w:eastAsia="ru-RU"/>
              </w:rPr>
              <w:t>Т</w:t>
            </w:r>
            <w:r w:rsidRPr="0092765E">
              <w:rPr>
                <w:lang w:eastAsia="ru-RU"/>
              </w:rPr>
              <w:t>ромбоцитопения</w:t>
            </w:r>
          </w:p>
        </w:tc>
        <w:tc>
          <w:tcPr>
            <w:tcW w:w="1131" w:type="pct"/>
            <w:shd w:val="clear" w:color="auto" w:fill="FFFFFF"/>
            <w:tcMar>
              <w:top w:w="0" w:type="dxa"/>
              <w:left w:w="10" w:type="dxa"/>
              <w:bottom w:w="0" w:type="dxa"/>
              <w:right w:w="10" w:type="dxa"/>
            </w:tcMar>
            <w:hideMark/>
          </w:tcPr>
          <w:p w14:paraId="0A7F7E6F" w14:textId="77777777" w:rsidR="00995E92" w:rsidRPr="0092765E" w:rsidRDefault="00995E92" w:rsidP="003716D0">
            <w:pPr>
              <w:ind w:left="154"/>
              <w:contextualSpacing/>
              <w:jc w:val="center"/>
              <w:rPr>
                <w:lang w:eastAsia="ru-RU"/>
              </w:rPr>
            </w:pPr>
            <w:r w:rsidRPr="0092765E">
              <w:rPr>
                <w:lang w:eastAsia="ru-RU"/>
              </w:rPr>
              <w:t>Нечасто</w:t>
            </w:r>
          </w:p>
        </w:tc>
        <w:tc>
          <w:tcPr>
            <w:tcW w:w="1131" w:type="pct"/>
            <w:shd w:val="clear" w:color="auto" w:fill="FFFFFF"/>
          </w:tcPr>
          <w:p w14:paraId="58221CC6"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2FB6C2F7" w14:textId="77777777" w:rsidR="00995E92" w:rsidRPr="0092765E" w:rsidRDefault="00995E92" w:rsidP="003716D0">
            <w:pPr>
              <w:ind w:left="154"/>
              <w:contextualSpacing/>
              <w:jc w:val="center"/>
              <w:rPr>
                <w:lang w:eastAsia="ru-RU"/>
              </w:rPr>
            </w:pPr>
            <w:r>
              <w:rPr>
                <w:lang w:eastAsia="ru-RU"/>
              </w:rPr>
              <w:t>Нечасто</w:t>
            </w:r>
          </w:p>
        </w:tc>
      </w:tr>
      <w:tr w:rsidR="00995E92" w:rsidRPr="0092765E" w14:paraId="2D0CB7EE" w14:textId="77777777" w:rsidTr="003D14AC">
        <w:trPr>
          <w:trHeight w:val="77"/>
        </w:trPr>
        <w:tc>
          <w:tcPr>
            <w:tcW w:w="5000" w:type="pct"/>
            <w:gridSpan w:val="4"/>
            <w:shd w:val="clear" w:color="auto" w:fill="FFFFFF"/>
            <w:tcMar>
              <w:top w:w="0" w:type="dxa"/>
              <w:left w:w="10" w:type="dxa"/>
              <w:bottom w:w="0" w:type="dxa"/>
              <w:right w:w="10" w:type="dxa"/>
            </w:tcMar>
          </w:tcPr>
          <w:p w14:paraId="04A0EF65" w14:textId="3B9AA378" w:rsidR="00995E92" w:rsidRPr="0092765E" w:rsidRDefault="00995E92" w:rsidP="003D14AC">
            <w:pPr>
              <w:ind w:left="154"/>
              <w:contextualSpacing/>
              <w:rPr>
                <w:bCs/>
                <w:i/>
                <w:lang w:eastAsia="ru-RU"/>
              </w:rPr>
            </w:pPr>
            <w:r w:rsidRPr="0092765E">
              <w:rPr>
                <w:bCs/>
                <w:i/>
                <w:lang w:eastAsia="ru-RU"/>
              </w:rPr>
              <w:t xml:space="preserve">Нарушения </w:t>
            </w:r>
            <w:r w:rsidR="003D14AC">
              <w:rPr>
                <w:bCs/>
                <w:i/>
                <w:lang w:eastAsia="ru-RU"/>
              </w:rPr>
              <w:t xml:space="preserve">метаболизма </w:t>
            </w:r>
            <w:r w:rsidRPr="0092765E">
              <w:rPr>
                <w:bCs/>
                <w:i/>
                <w:lang w:eastAsia="ru-RU"/>
              </w:rPr>
              <w:t xml:space="preserve"> и питания</w:t>
            </w:r>
          </w:p>
        </w:tc>
      </w:tr>
      <w:tr w:rsidR="00995E92" w:rsidRPr="0092765E" w14:paraId="7B3E8240" w14:textId="77777777" w:rsidTr="003716D0">
        <w:trPr>
          <w:trHeight w:val="299"/>
        </w:trPr>
        <w:tc>
          <w:tcPr>
            <w:tcW w:w="1608" w:type="pct"/>
            <w:shd w:val="clear" w:color="auto" w:fill="FFFFFF"/>
            <w:tcMar>
              <w:top w:w="0" w:type="dxa"/>
              <w:left w:w="10" w:type="dxa"/>
              <w:bottom w:w="0" w:type="dxa"/>
              <w:right w:w="10" w:type="dxa"/>
            </w:tcMar>
          </w:tcPr>
          <w:p w14:paraId="5BF8EED0" w14:textId="77777777" w:rsidR="00995E92" w:rsidRPr="0092765E" w:rsidRDefault="00995E92" w:rsidP="003716D0">
            <w:pPr>
              <w:ind w:left="154"/>
              <w:contextualSpacing/>
              <w:rPr>
                <w:lang w:eastAsia="ru-RU"/>
              </w:rPr>
            </w:pPr>
            <w:r>
              <w:rPr>
                <w:lang w:eastAsia="ru-RU"/>
              </w:rPr>
              <w:t>Снижение веса</w:t>
            </w:r>
          </w:p>
        </w:tc>
        <w:tc>
          <w:tcPr>
            <w:tcW w:w="1131" w:type="pct"/>
            <w:shd w:val="clear" w:color="auto" w:fill="FFFFFF"/>
            <w:tcMar>
              <w:top w:w="0" w:type="dxa"/>
              <w:left w:w="10" w:type="dxa"/>
              <w:bottom w:w="0" w:type="dxa"/>
              <w:right w:w="10" w:type="dxa"/>
            </w:tcMar>
          </w:tcPr>
          <w:p w14:paraId="77EE9B18" w14:textId="77777777" w:rsidR="00995E92" w:rsidRPr="0092765E" w:rsidRDefault="00995E92" w:rsidP="003716D0">
            <w:pPr>
              <w:ind w:left="154"/>
              <w:contextualSpacing/>
              <w:jc w:val="center"/>
              <w:rPr>
                <w:lang w:eastAsia="ru-RU"/>
              </w:rPr>
            </w:pPr>
            <w:r>
              <w:rPr>
                <w:lang w:eastAsia="ru-RU"/>
              </w:rPr>
              <w:t>Часто</w:t>
            </w:r>
          </w:p>
        </w:tc>
        <w:tc>
          <w:tcPr>
            <w:tcW w:w="1131" w:type="pct"/>
            <w:shd w:val="clear" w:color="auto" w:fill="FFFFFF"/>
          </w:tcPr>
          <w:p w14:paraId="17C0D963" w14:textId="77777777" w:rsidR="00995E92" w:rsidRPr="0092765E" w:rsidRDefault="00995E92" w:rsidP="003716D0">
            <w:pPr>
              <w:ind w:left="154"/>
              <w:contextualSpacing/>
              <w:jc w:val="center"/>
              <w:rPr>
                <w:lang w:eastAsia="ru-RU"/>
              </w:rPr>
            </w:pPr>
            <w:r>
              <w:rPr>
                <w:lang w:eastAsia="ru-RU"/>
              </w:rPr>
              <w:t>Часто</w:t>
            </w:r>
          </w:p>
        </w:tc>
        <w:tc>
          <w:tcPr>
            <w:tcW w:w="1130" w:type="pct"/>
            <w:shd w:val="clear" w:color="auto" w:fill="FFFFFF"/>
          </w:tcPr>
          <w:p w14:paraId="5C607392" w14:textId="77777777" w:rsidR="00995E92" w:rsidRPr="0092765E" w:rsidRDefault="00995E92" w:rsidP="003716D0">
            <w:pPr>
              <w:ind w:left="154"/>
              <w:contextualSpacing/>
              <w:jc w:val="center"/>
              <w:rPr>
                <w:lang w:eastAsia="ru-RU"/>
              </w:rPr>
            </w:pPr>
            <w:r>
              <w:rPr>
                <w:lang w:eastAsia="ru-RU"/>
              </w:rPr>
              <w:t>Часто</w:t>
            </w:r>
          </w:p>
        </w:tc>
      </w:tr>
      <w:tr w:rsidR="00995E92" w:rsidRPr="0092765E" w14:paraId="32D50D0B" w14:textId="77777777" w:rsidTr="003716D0">
        <w:trPr>
          <w:trHeight w:val="299"/>
        </w:trPr>
        <w:tc>
          <w:tcPr>
            <w:tcW w:w="1608" w:type="pct"/>
            <w:shd w:val="clear" w:color="auto" w:fill="FFFFFF"/>
            <w:tcMar>
              <w:top w:w="0" w:type="dxa"/>
              <w:left w:w="10" w:type="dxa"/>
              <w:bottom w:w="0" w:type="dxa"/>
              <w:right w:w="10" w:type="dxa"/>
            </w:tcMar>
          </w:tcPr>
          <w:p w14:paraId="2817C5C4" w14:textId="77777777" w:rsidR="00995E92" w:rsidRPr="0092765E" w:rsidRDefault="00995E92" w:rsidP="003716D0">
            <w:pPr>
              <w:ind w:left="154"/>
              <w:contextualSpacing/>
              <w:rPr>
                <w:lang w:eastAsia="ru-RU"/>
              </w:rPr>
            </w:pPr>
            <w:r>
              <w:rPr>
                <w:lang w:eastAsia="ru-RU"/>
              </w:rPr>
              <w:t>Снижение аппетита</w:t>
            </w:r>
          </w:p>
        </w:tc>
        <w:tc>
          <w:tcPr>
            <w:tcW w:w="1131" w:type="pct"/>
            <w:shd w:val="clear" w:color="auto" w:fill="FFFFFF"/>
            <w:tcMar>
              <w:top w:w="0" w:type="dxa"/>
              <w:left w:w="10" w:type="dxa"/>
              <w:bottom w:w="0" w:type="dxa"/>
              <w:right w:w="10" w:type="dxa"/>
            </w:tcMar>
          </w:tcPr>
          <w:p w14:paraId="330AB510" w14:textId="77777777" w:rsidR="00995E92" w:rsidRPr="0092765E" w:rsidRDefault="00995E92" w:rsidP="003716D0">
            <w:pPr>
              <w:ind w:left="154"/>
              <w:contextualSpacing/>
              <w:jc w:val="center"/>
              <w:rPr>
                <w:lang w:eastAsia="ru-RU"/>
              </w:rPr>
            </w:pPr>
            <w:r>
              <w:rPr>
                <w:lang w:eastAsia="ru-RU"/>
              </w:rPr>
              <w:t>Часто</w:t>
            </w:r>
          </w:p>
        </w:tc>
        <w:tc>
          <w:tcPr>
            <w:tcW w:w="1131" w:type="pct"/>
            <w:shd w:val="clear" w:color="auto" w:fill="FFFFFF"/>
          </w:tcPr>
          <w:p w14:paraId="3CD0FDE1" w14:textId="77777777" w:rsidR="00995E92" w:rsidRPr="0092765E" w:rsidRDefault="00995E92" w:rsidP="003716D0">
            <w:pPr>
              <w:ind w:left="154"/>
              <w:contextualSpacing/>
              <w:jc w:val="center"/>
              <w:rPr>
                <w:lang w:eastAsia="ru-RU"/>
              </w:rPr>
            </w:pPr>
            <w:r>
              <w:rPr>
                <w:lang w:eastAsia="ru-RU"/>
              </w:rPr>
              <w:t>Очень часто</w:t>
            </w:r>
          </w:p>
        </w:tc>
        <w:tc>
          <w:tcPr>
            <w:tcW w:w="1130" w:type="pct"/>
            <w:shd w:val="clear" w:color="auto" w:fill="FFFFFF"/>
          </w:tcPr>
          <w:p w14:paraId="38A87D20" w14:textId="77777777" w:rsidR="00995E92" w:rsidRPr="0092765E" w:rsidRDefault="00995E92" w:rsidP="003716D0">
            <w:pPr>
              <w:ind w:left="154"/>
              <w:contextualSpacing/>
              <w:jc w:val="center"/>
              <w:rPr>
                <w:lang w:eastAsia="ru-RU"/>
              </w:rPr>
            </w:pPr>
            <w:r>
              <w:rPr>
                <w:lang w:eastAsia="ru-RU"/>
              </w:rPr>
              <w:t>Часто</w:t>
            </w:r>
          </w:p>
        </w:tc>
      </w:tr>
      <w:tr w:rsidR="00995E92" w:rsidRPr="0092765E" w14:paraId="0F87A5D3" w14:textId="77777777" w:rsidTr="003716D0">
        <w:trPr>
          <w:trHeight w:val="299"/>
        </w:trPr>
        <w:tc>
          <w:tcPr>
            <w:tcW w:w="1608" w:type="pct"/>
            <w:shd w:val="clear" w:color="auto" w:fill="FFFFFF"/>
            <w:tcMar>
              <w:top w:w="0" w:type="dxa"/>
              <w:left w:w="10" w:type="dxa"/>
              <w:bottom w:w="0" w:type="dxa"/>
              <w:right w:w="10" w:type="dxa"/>
            </w:tcMar>
          </w:tcPr>
          <w:p w14:paraId="32621F5C" w14:textId="77777777" w:rsidR="00995E92" w:rsidRPr="0092765E" w:rsidRDefault="00995E92" w:rsidP="003716D0">
            <w:pPr>
              <w:ind w:left="154"/>
              <w:contextualSpacing/>
              <w:rPr>
                <w:lang w:eastAsia="ru-RU"/>
              </w:rPr>
            </w:pPr>
            <w:r>
              <w:rPr>
                <w:lang w:eastAsia="ru-RU"/>
              </w:rPr>
              <w:t>Обезвоживание</w:t>
            </w:r>
          </w:p>
        </w:tc>
        <w:tc>
          <w:tcPr>
            <w:tcW w:w="1131" w:type="pct"/>
            <w:shd w:val="clear" w:color="auto" w:fill="FFFFFF"/>
            <w:tcMar>
              <w:top w:w="0" w:type="dxa"/>
              <w:left w:w="10" w:type="dxa"/>
              <w:bottom w:w="0" w:type="dxa"/>
              <w:right w:w="10" w:type="dxa"/>
            </w:tcMar>
          </w:tcPr>
          <w:p w14:paraId="7959E762"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tcPr>
          <w:p w14:paraId="090E8813"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0D8702EB" w14:textId="77777777" w:rsidR="00995E92" w:rsidRPr="0092765E" w:rsidRDefault="00995E92" w:rsidP="003716D0">
            <w:pPr>
              <w:ind w:left="154"/>
              <w:contextualSpacing/>
              <w:jc w:val="center"/>
              <w:rPr>
                <w:lang w:eastAsia="ru-RU"/>
              </w:rPr>
            </w:pPr>
            <w:r>
              <w:rPr>
                <w:lang w:eastAsia="ru-RU"/>
              </w:rPr>
              <w:t>Не известно</w:t>
            </w:r>
          </w:p>
        </w:tc>
      </w:tr>
      <w:tr w:rsidR="00995E92" w:rsidRPr="0092765E" w14:paraId="008390D6" w14:textId="77777777" w:rsidTr="003D14AC">
        <w:trPr>
          <w:trHeight w:val="77"/>
        </w:trPr>
        <w:tc>
          <w:tcPr>
            <w:tcW w:w="5000" w:type="pct"/>
            <w:gridSpan w:val="4"/>
            <w:shd w:val="clear" w:color="auto" w:fill="FFFFFF"/>
            <w:tcMar>
              <w:top w:w="0" w:type="dxa"/>
              <w:left w:w="10" w:type="dxa"/>
              <w:bottom w:w="0" w:type="dxa"/>
              <w:right w:w="10" w:type="dxa"/>
            </w:tcMar>
            <w:hideMark/>
          </w:tcPr>
          <w:p w14:paraId="61F148D2" w14:textId="77777777" w:rsidR="00995E92" w:rsidRPr="0092765E" w:rsidRDefault="00995E92" w:rsidP="003716D0">
            <w:pPr>
              <w:ind w:left="154"/>
              <w:contextualSpacing/>
              <w:rPr>
                <w:bCs/>
                <w:i/>
                <w:lang w:eastAsia="ru-RU"/>
              </w:rPr>
            </w:pPr>
            <w:r w:rsidRPr="0092765E">
              <w:rPr>
                <w:bCs/>
                <w:i/>
                <w:lang w:eastAsia="ru-RU"/>
              </w:rPr>
              <w:t>Нарушения со стороны</w:t>
            </w:r>
            <w:r>
              <w:rPr>
                <w:bCs/>
                <w:i/>
                <w:lang w:eastAsia="ru-RU"/>
              </w:rPr>
              <w:t xml:space="preserve"> сердечно-сосудистой системы</w:t>
            </w:r>
          </w:p>
        </w:tc>
      </w:tr>
      <w:tr w:rsidR="00995E92" w:rsidRPr="0092765E" w14:paraId="6150BB7A" w14:textId="77777777" w:rsidTr="003716D0">
        <w:trPr>
          <w:trHeight w:val="403"/>
        </w:trPr>
        <w:tc>
          <w:tcPr>
            <w:tcW w:w="1608" w:type="pct"/>
            <w:shd w:val="clear" w:color="auto" w:fill="FFFFFF"/>
            <w:tcMar>
              <w:top w:w="0" w:type="dxa"/>
              <w:left w:w="10" w:type="dxa"/>
              <w:bottom w:w="0" w:type="dxa"/>
              <w:right w:w="10" w:type="dxa"/>
            </w:tcMar>
            <w:hideMark/>
          </w:tcPr>
          <w:p w14:paraId="52580E79" w14:textId="77777777" w:rsidR="00995E92" w:rsidRPr="0092765E" w:rsidRDefault="00995E92" w:rsidP="003716D0">
            <w:pPr>
              <w:ind w:left="154"/>
              <w:contextualSpacing/>
              <w:rPr>
                <w:lang w:eastAsia="ru-RU"/>
              </w:rPr>
            </w:pPr>
            <w:r>
              <w:rPr>
                <w:lang w:eastAsia="ru-RU"/>
              </w:rPr>
              <w:t>Инфаркт миокарда</w:t>
            </w:r>
          </w:p>
        </w:tc>
        <w:tc>
          <w:tcPr>
            <w:tcW w:w="1131" w:type="pct"/>
            <w:shd w:val="clear" w:color="auto" w:fill="FFFFFF"/>
            <w:tcMar>
              <w:top w:w="0" w:type="dxa"/>
              <w:left w:w="10" w:type="dxa"/>
              <w:bottom w:w="0" w:type="dxa"/>
              <w:right w:w="10" w:type="dxa"/>
            </w:tcMar>
            <w:hideMark/>
          </w:tcPr>
          <w:p w14:paraId="173022A9" w14:textId="77777777" w:rsidR="00995E92" w:rsidRPr="0092765E" w:rsidRDefault="00995E92" w:rsidP="003716D0">
            <w:pPr>
              <w:ind w:left="154"/>
              <w:contextualSpacing/>
              <w:jc w:val="center"/>
              <w:rPr>
                <w:lang w:eastAsia="ru-RU"/>
              </w:rPr>
            </w:pPr>
            <w:r w:rsidRPr="0092765E">
              <w:rPr>
                <w:lang w:eastAsia="ru-RU"/>
              </w:rPr>
              <w:t>Нечасто</w:t>
            </w:r>
          </w:p>
        </w:tc>
        <w:tc>
          <w:tcPr>
            <w:tcW w:w="1131" w:type="pct"/>
            <w:shd w:val="clear" w:color="auto" w:fill="FFFFFF"/>
          </w:tcPr>
          <w:p w14:paraId="2CAE5F26"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3884FFA9" w14:textId="77777777" w:rsidR="00995E92" w:rsidRPr="0092765E" w:rsidRDefault="00995E92" w:rsidP="003716D0">
            <w:pPr>
              <w:ind w:left="154"/>
              <w:contextualSpacing/>
              <w:jc w:val="center"/>
              <w:rPr>
                <w:lang w:eastAsia="ru-RU"/>
              </w:rPr>
            </w:pPr>
            <w:r>
              <w:rPr>
                <w:lang w:eastAsia="ru-RU"/>
              </w:rPr>
              <w:t>Не известно</w:t>
            </w:r>
          </w:p>
        </w:tc>
      </w:tr>
      <w:tr w:rsidR="00995E92" w:rsidRPr="0092765E" w14:paraId="3C3A6778" w14:textId="77777777" w:rsidTr="003716D0">
        <w:trPr>
          <w:trHeight w:val="274"/>
        </w:trPr>
        <w:tc>
          <w:tcPr>
            <w:tcW w:w="1608" w:type="pct"/>
            <w:shd w:val="clear" w:color="auto" w:fill="FFFFFF"/>
            <w:tcMar>
              <w:top w:w="0" w:type="dxa"/>
              <w:left w:w="10" w:type="dxa"/>
              <w:bottom w:w="0" w:type="dxa"/>
              <w:right w:w="10" w:type="dxa"/>
            </w:tcMar>
            <w:hideMark/>
          </w:tcPr>
          <w:p w14:paraId="7135234A" w14:textId="64E81F19" w:rsidR="00995E92" w:rsidRPr="0092765E" w:rsidRDefault="00995E92" w:rsidP="003716D0">
            <w:pPr>
              <w:ind w:left="154"/>
              <w:contextualSpacing/>
              <w:rPr>
                <w:lang w:eastAsia="ru-RU"/>
              </w:rPr>
            </w:pPr>
            <w:r>
              <w:rPr>
                <w:lang w:eastAsia="ru-RU"/>
              </w:rPr>
              <w:t>Кровотечение</w:t>
            </w:r>
            <w:r w:rsidR="00353296" w:rsidRPr="00353296">
              <w:rPr>
                <w:vertAlign w:val="superscript"/>
                <w:lang w:eastAsia="ru-RU"/>
              </w:rPr>
              <w:t>1,2</w:t>
            </w:r>
          </w:p>
        </w:tc>
        <w:tc>
          <w:tcPr>
            <w:tcW w:w="1131" w:type="pct"/>
            <w:shd w:val="clear" w:color="auto" w:fill="FFFFFF"/>
            <w:tcMar>
              <w:top w:w="0" w:type="dxa"/>
              <w:left w:w="10" w:type="dxa"/>
              <w:bottom w:w="0" w:type="dxa"/>
              <w:right w:w="10" w:type="dxa"/>
            </w:tcMar>
            <w:hideMark/>
          </w:tcPr>
          <w:p w14:paraId="1E97C446" w14:textId="77777777" w:rsidR="00995E92" w:rsidRPr="0092765E" w:rsidRDefault="00995E92" w:rsidP="003716D0">
            <w:pPr>
              <w:ind w:left="154"/>
              <w:contextualSpacing/>
              <w:jc w:val="center"/>
              <w:rPr>
                <w:lang w:eastAsia="ru-RU"/>
              </w:rPr>
            </w:pPr>
            <w:r>
              <w:rPr>
                <w:lang w:eastAsia="ru-RU"/>
              </w:rPr>
              <w:t>Ч</w:t>
            </w:r>
            <w:r w:rsidRPr="0092765E">
              <w:rPr>
                <w:lang w:eastAsia="ru-RU"/>
              </w:rPr>
              <w:t>асто</w:t>
            </w:r>
          </w:p>
        </w:tc>
        <w:tc>
          <w:tcPr>
            <w:tcW w:w="1131" w:type="pct"/>
            <w:shd w:val="clear" w:color="auto" w:fill="FFFFFF"/>
          </w:tcPr>
          <w:p w14:paraId="3F51649B" w14:textId="77777777" w:rsidR="00995E92" w:rsidRPr="0092765E" w:rsidRDefault="00995E92" w:rsidP="003716D0">
            <w:pPr>
              <w:ind w:left="154"/>
              <w:contextualSpacing/>
              <w:jc w:val="center"/>
              <w:rPr>
                <w:lang w:eastAsia="ru-RU"/>
              </w:rPr>
            </w:pPr>
            <w:r>
              <w:rPr>
                <w:lang w:eastAsia="ru-RU"/>
              </w:rPr>
              <w:t>Часто</w:t>
            </w:r>
          </w:p>
        </w:tc>
        <w:tc>
          <w:tcPr>
            <w:tcW w:w="1130" w:type="pct"/>
            <w:shd w:val="clear" w:color="auto" w:fill="FFFFFF"/>
          </w:tcPr>
          <w:p w14:paraId="308D6A79" w14:textId="77777777" w:rsidR="00995E92" w:rsidRPr="0092765E" w:rsidRDefault="00995E92" w:rsidP="003716D0">
            <w:pPr>
              <w:ind w:left="154"/>
              <w:contextualSpacing/>
              <w:jc w:val="center"/>
              <w:rPr>
                <w:lang w:eastAsia="ru-RU"/>
              </w:rPr>
            </w:pPr>
            <w:r>
              <w:rPr>
                <w:lang w:eastAsia="ru-RU"/>
              </w:rPr>
              <w:t>Часто</w:t>
            </w:r>
          </w:p>
        </w:tc>
      </w:tr>
      <w:tr w:rsidR="00995E92" w:rsidRPr="0092765E" w14:paraId="198258BF" w14:textId="77777777" w:rsidTr="003716D0">
        <w:trPr>
          <w:trHeight w:val="270"/>
        </w:trPr>
        <w:tc>
          <w:tcPr>
            <w:tcW w:w="1608" w:type="pct"/>
            <w:shd w:val="clear" w:color="auto" w:fill="FFFFFF"/>
            <w:tcMar>
              <w:top w:w="0" w:type="dxa"/>
              <w:left w:w="10" w:type="dxa"/>
              <w:bottom w:w="0" w:type="dxa"/>
              <w:right w:w="10" w:type="dxa"/>
            </w:tcMar>
            <w:hideMark/>
          </w:tcPr>
          <w:p w14:paraId="27A03352" w14:textId="77777777" w:rsidR="00995E92" w:rsidRPr="0092765E" w:rsidRDefault="00995E92" w:rsidP="003716D0">
            <w:pPr>
              <w:ind w:left="154"/>
              <w:contextualSpacing/>
              <w:rPr>
                <w:lang w:eastAsia="ru-RU"/>
              </w:rPr>
            </w:pPr>
            <w:r>
              <w:rPr>
                <w:lang w:eastAsia="ru-RU"/>
              </w:rPr>
              <w:t>Гипертония</w:t>
            </w:r>
          </w:p>
        </w:tc>
        <w:tc>
          <w:tcPr>
            <w:tcW w:w="1131" w:type="pct"/>
            <w:shd w:val="clear" w:color="auto" w:fill="FFFFFF"/>
            <w:tcMar>
              <w:top w:w="0" w:type="dxa"/>
              <w:left w:w="10" w:type="dxa"/>
              <w:bottom w:w="0" w:type="dxa"/>
              <w:right w:w="10" w:type="dxa"/>
            </w:tcMar>
            <w:hideMark/>
          </w:tcPr>
          <w:p w14:paraId="47DDAAA1" w14:textId="77777777" w:rsidR="00995E92" w:rsidRPr="0092765E" w:rsidRDefault="00995E92" w:rsidP="003716D0">
            <w:pPr>
              <w:ind w:left="154"/>
              <w:contextualSpacing/>
              <w:jc w:val="center"/>
              <w:rPr>
                <w:lang w:eastAsia="ru-RU"/>
              </w:rPr>
            </w:pPr>
            <w:r>
              <w:rPr>
                <w:lang w:eastAsia="ru-RU"/>
              </w:rPr>
              <w:t>Неч</w:t>
            </w:r>
            <w:r w:rsidRPr="0092765E">
              <w:rPr>
                <w:lang w:eastAsia="ru-RU"/>
              </w:rPr>
              <w:t>асто</w:t>
            </w:r>
          </w:p>
        </w:tc>
        <w:tc>
          <w:tcPr>
            <w:tcW w:w="1131" w:type="pct"/>
            <w:shd w:val="clear" w:color="auto" w:fill="FFFFFF"/>
          </w:tcPr>
          <w:p w14:paraId="1DE7B42A" w14:textId="77777777" w:rsidR="00995E92" w:rsidRPr="0092765E" w:rsidRDefault="00995E92" w:rsidP="003716D0">
            <w:pPr>
              <w:ind w:left="154"/>
              <w:contextualSpacing/>
              <w:jc w:val="center"/>
              <w:rPr>
                <w:lang w:eastAsia="ru-RU"/>
              </w:rPr>
            </w:pPr>
            <w:r>
              <w:rPr>
                <w:lang w:eastAsia="ru-RU"/>
              </w:rPr>
              <w:t>Часто</w:t>
            </w:r>
          </w:p>
        </w:tc>
        <w:tc>
          <w:tcPr>
            <w:tcW w:w="1130" w:type="pct"/>
            <w:shd w:val="clear" w:color="auto" w:fill="FFFFFF"/>
          </w:tcPr>
          <w:p w14:paraId="5CF76248" w14:textId="77777777" w:rsidR="00995E92" w:rsidRPr="0092765E" w:rsidRDefault="00995E92" w:rsidP="003716D0">
            <w:pPr>
              <w:ind w:left="154"/>
              <w:contextualSpacing/>
              <w:jc w:val="center"/>
              <w:rPr>
                <w:lang w:eastAsia="ru-RU"/>
              </w:rPr>
            </w:pPr>
            <w:r>
              <w:rPr>
                <w:lang w:eastAsia="ru-RU"/>
              </w:rPr>
              <w:t>Часто</w:t>
            </w:r>
          </w:p>
        </w:tc>
      </w:tr>
      <w:tr w:rsidR="00995E92" w:rsidRPr="0092765E" w14:paraId="7963EBAD" w14:textId="77777777" w:rsidTr="003716D0">
        <w:trPr>
          <w:trHeight w:val="270"/>
        </w:trPr>
        <w:tc>
          <w:tcPr>
            <w:tcW w:w="1608" w:type="pct"/>
            <w:shd w:val="clear" w:color="auto" w:fill="FFFFFF"/>
            <w:tcMar>
              <w:top w:w="0" w:type="dxa"/>
              <w:left w:w="10" w:type="dxa"/>
              <w:bottom w:w="0" w:type="dxa"/>
              <w:right w:w="10" w:type="dxa"/>
            </w:tcMar>
          </w:tcPr>
          <w:p w14:paraId="38936324" w14:textId="77777777" w:rsidR="00995E92" w:rsidRDefault="00995E92" w:rsidP="003716D0">
            <w:pPr>
              <w:ind w:left="154"/>
              <w:contextualSpacing/>
              <w:rPr>
                <w:lang w:eastAsia="ru-RU"/>
              </w:rPr>
            </w:pPr>
            <w:r>
              <w:rPr>
                <w:rStyle w:val="rynqvb"/>
              </w:rPr>
              <w:t>Аневризмы и расслоения артерий</w:t>
            </w:r>
          </w:p>
        </w:tc>
        <w:tc>
          <w:tcPr>
            <w:tcW w:w="1131" w:type="pct"/>
            <w:shd w:val="clear" w:color="auto" w:fill="FFFFFF"/>
            <w:tcMar>
              <w:top w:w="0" w:type="dxa"/>
              <w:left w:w="10" w:type="dxa"/>
              <w:bottom w:w="0" w:type="dxa"/>
              <w:right w:w="10" w:type="dxa"/>
            </w:tcMar>
          </w:tcPr>
          <w:p w14:paraId="094F280F" w14:textId="77777777" w:rsidR="00995E92" w:rsidRDefault="00995E92" w:rsidP="003716D0">
            <w:pPr>
              <w:ind w:left="154"/>
              <w:contextualSpacing/>
              <w:jc w:val="center"/>
              <w:rPr>
                <w:lang w:eastAsia="ru-RU"/>
              </w:rPr>
            </w:pPr>
            <w:r>
              <w:rPr>
                <w:lang w:eastAsia="ru-RU"/>
              </w:rPr>
              <w:t>Не известно</w:t>
            </w:r>
          </w:p>
        </w:tc>
        <w:tc>
          <w:tcPr>
            <w:tcW w:w="1131" w:type="pct"/>
            <w:shd w:val="clear" w:color="auto" w:fill="FFFFFF"/>
          </w:tcPr>
          <w:p w14:paraId="3CC081F8" w14:textId="77777777" w:rsidR="00995E92" w:rsidRDefault="00995E92" w:rsidP="003716D0">
            <w:pPr>
              <w:ind w:left="154"/>
              <w:contextualSpacing/>
              <w:jc w:val="center"/>
              <w:rPr>
                <w:lang w:eastAsia="ru-RU"/>
              </w:rPr>
            </w:pPr>
            <w:r>
              <w:rPr>
                <w:lang w:eastAsia="ru-RU"/>
              </w:rPr>
              <w:t>Не известно</w:t>
            </w:r>
          </w:p>
        </w:tc>
        <w:tc>
          <w:tcPr>
            <w:tcW w:w="1130" w:type="pct"/>
            <w:shd w:val="clear" w:color="auto" w:fill="FFFFFF"/>
          </w:tcPr>
          <w:p w14:paraId="4046DB9D" w14:textId="77777777" w:rsidR="00995E92" w:rsidRDefault="00995E92" w:rsidP="003716D0">
            <w:pPr>
              <w:ind w:left="154"/>
              <w:contextualSpacing/>
              <w:jc w:val="center"/>
              <w:rPr>
                <w:lang w:eastAsia="ru-RU"/>
              </w:rPr>
            </w:pPr>
            <w:r>
              <w:rPr>
                <w:lang w:eastAsia="ru-RU"/>
              </w:rPr>
              <w:t>Не известно</w:t>
            </w:r>
          </w:p>
        </w:tc>
      </w:tr>
      <w:tr w:rsidR="00995E92" w:rsidRPr="0092765E" w14:paraId="261D1A06" w14:textId="77777777" w:rsidTr="003716D0">
        <w:trPr>
          <w:trHeight w:val="270"/>
        </w:trPr>
        <w:tc>
          <w:tcPr>
            <w:tcW w:w="5000" w:type="pct"/>
            <w:gridSpan w:val="4"/>
            <w:shd w:val="clear" w:color="auto" w:fill="FFFFFF"/>
            <w:tcMar>
              <w:top w:w="0" w:type="dxa"/>
              <w:left w:w="10" w:type="dxa"/>
              <w:bottom w:w="0" w:type="dxa"/>
              <w:right w:w="10" w:type="dxa"/>
            </w:tcMar>
            <w:hideMark/>
          </w:tcPr>
          <w:p w14:paraId="09553D4B" w14:textId="77777777" w:rsidR="00995E92" w:rsidRPr="0092765E" w:rsidRDefault="00995E92" w:rsidP="003716D0">
            <w:pPr>
              <w:ind w:left="154"/>
              <w:contextualSpacing/>
              <w:rPr>
                <w:bCs/>
                <w:i/>
                <w:lang w:eastAsia="ru-RU"/>
              </w:rPr>
            </w:pPr>
            <w:r w:rsidRPr="0092765E">
              <w:rPr>
                <w:bCs/>
                <w:i/>
                <w:lang w:eastAsia="ru-RU"/>
              </w:rPr>
              <w:t>Нарушения со стороны желудочно-кишечного тракта</w:t>
            </w:r>
          </w:p>
        </w:tc>
      </w:tr>
      <w:tr w:rsidR="00995E92" w:rsidRPr="0092765E" w14:paraId="1B87ACE7" w14:textId="77777777" w:rsidTr="003716D0">
        <w:trPr>
          <w:trHeight w:val="270"/>
        </w:trPr>
        <w:tc>
          <w:tcPr>
            <w:tcW w:w="1608" w:type="pct"/>
            <w:shd w:val="clear" w:color="auto" w:fill="FFFFFF"/>
            <w:tcMar>
              <w:top w:w="0" w:type="dxa"/>
              <w:left w:w="10" w:type="dxa"/>
              <w:bottom w:w="0" w:type="dxa"/>
              <w:right w:w="10" w:type="dxa"/>
            </w:tcMar>
            <w:hideMark/>
          </w:tcPr>
          <w:p w14:paraId="457C1F5D" w14:textId="77777777" w:rsidR="00995E92" w:rsidRPr="0092765E" w:rsidRDefault="00995E92" w:rsidP="003716D0">
            <w:pPr>
              <w:ind w:left="154"/>
              <w:contextualSpacing/>
              <w:rPr>
                <w:lang w:eastAsia="ru-RU"/>
              </w:rPr>
            </w:pPr>
            <w:r>
              <w:rPr>
                <w:lang w:eastAsia="ru-RU"/>
              </w:rPr>
              <w:t>Диарея</w:t>
            </w:r>
          </w:p>
        </w:tc>
        <w:tc>
          <w:tcPr>
            <w:tcW w:w="1131" w:type="pct"/>
            <w:shd w:val="clear" w:color="auto" w:fill="FFFFFF"/>
            <w:tcMar>
              <w:top w:w="0" w:type="dxa"/>
              <w:left w:w="10" w:type="dxa"/>
              <w:bottom w:w="0" w:type="dxa"/>
              <w:right w:w="10" w:type="dxa"/>
            </w:tcMar>
            <w:hideMark/>
          </w:tcPr>
          <w:p w14:paraId="45CBFBB1" w14:textId="77777777" w:rsidR="00995E92" w:rsidRPr="0092765E" w:rsidRDefault="00995E92" w:rsidP="003716D0">
            <w:pPr>
              <w:ind w:left="154"/>
              <w:contextualSpacing/>
              <w:jc w:val="center"/>
              <w:rPr>
                <w:lang w:eastAsia="ru-RU"/>
              </w:rPr>
            </w:pPr>
            <w:r>
              <w:rPr>
                <w:lang w:eastAsia="ru-RU"/>
              </w:rPr>
              <w:t>Очень часто</w:t>
            </w:r>
          </w:p>
        </w:tc>
        <w:tc>
          <w:tcPr>
            <w:tcW w:w="1131" w:type="pct"/>
            <w:shd w:val="clear" w:color="auto" w:fill="FFFFFF"/>
          </w:tcPr>
          <w:p w14:paraId="3D838506" w14:textId="77777777" w:rsidR="00995E92" w:rsidRPr="0092765E" w:rsidRDefault="00995E92" w:rsidP="003716D0">
            <w:pPr>
              <w:ind w:left="154"/>
              <w:contextualSpacing/>
              <w:jc w:val="center"/>
              <w:rPr>
                <w:lang w:eastAsia="ru-RU"/>
              </w:rPr>
            </w:pPr>
            <w:r>
              <w:rPr>
                <w:lang w:eastAsia="ru-RU"/>
              </w:rPr>
              <w:t>Очень часто</w:t>
            </w:r>
          </w:p>
        </w:tc>
        <w:tc>
          <w:tcPr>
            <w:tcW w:w="1130" w:type="pct"/>
            <w:shd w:val="clear" w:color="auto" w:fill="FFFFFF"/>
          </w:tcPr>
          <w:p w14:paraId="79931B35" w14:textId="77777777" w:rsidR="00995E92" w:rsidRPr="0092765E" w:rsidRDefault="00995E92" w:rsidP="003716D0">
            <w:pPr>
              <w:ind w:left="154"/>
              <w:contextualSpacing/>
              <w:jc w:val="center"/>
              <w:rPr>
                <w:lang w:eastAsia="ru-RU"/>
              </w:rPr>
            </w:pPr>
            <w:r>
              <w:rPr>
                <w:lang w:eastAsia="ru-RU"/>
              </w:rPr>
              <w:t>Очень часто</w:t>
            </w:r>
          </w:p>
        </w:tc>
      </w:tr>
      <w:tr w:rsidR="00995E92" w:rsidRPr="0092765E" w14:paraId="4CE4857A" w14:textId="77777777" w:rsidTr="003716D0">
        <w:trPr>
          <w:trHeight w:val="270"/>
        </w:trPr>
        <w:tc>
          <w:tcPr>
            <w:tcW w:w="1608" w:type="pct"/>
            <w:shd w:val="clear" w:color="auto" w:fill="FFFFFF"/>
            <w:tcMar>
              <w:top w:w="0" w:type="dxa"/>
              <w:left w:w="10" w:type="dxa"/>
              <w:bottom w:w="0" w:type="dxa"/>
              <w:right w:w="10" w:type="dxa"/>
            </w:tcMar>
          </w:tcPr>
          <w:p w14:paraId="3F00DC14" w14:textId="77777777" w:rsidR="00995E92" w:rsidRPr="0092765E" w:rsidRDefault="00995E92" w:rsidP="003716D0">
            <w:pPr>
              <w:ind w:left="154"/>
              <w:contextualSpacing/>
              <w:rPr>
                <w:lang w:eastAsia="ru-RU"/>
              </w:rPr>
            </w:pPr>
            <w:r>
              <w:rPr>
                <w:lang w:eastAsia="ru-RU"/>
              </w:rPr>
              <w:t>Тошнота</w:t>
            </w:r>
          </w:p>
        </w:tc>
        <w:tc>
          <w:tcPr>
            <w:tcW w:w="1131" w:type="pct"/>
            <w:shd w:val="clear" w:color="auto" w:fill="FFFFFF"/>
            <w:tcMar>
              <w:top w:w="0" w:type="dxa"/>
              <w:left w:w="10" w:type="dxa"/>
              <w:bottom w:w="0" w:type="dxa"/>
              <w:right w:w="10" w:type="dxa"/>
            </w:tcMar>
          </w:tcPr>
          <w:p w14:paraId="1F07D405" w14:textId="77777777" w:rsidR="00995E92" w:rsidRPr="0092765E" w:rsidRDefault="00995E92" w:rsidP="003716D0">
            <w:pPr>
              <w:ind w:left="154"/>
              <w:contextualSpacing/>
              <w:jc w:val="center"/>
              <w:rPr>
                <w:lang w:eastAsia="ru-RU"/>
              </w:rPr>
            </w:pPr>
            <w:r w:rsidRPr="00DB135C">
              <w:rPr>
                <w:lang w:eastAsia="ru-RU"/>
              </w:rPr>
              <w:t>Очень часто</w:t>
            </w:r>
          </w:p>
        </w:tc>
        <w:tc>
          <w:tcPr>
            <w:tcW w:w="1131" w:type="pct"/>
            <w:shd w:val="clear" w:color="auto" w:fill="FFFFFF"/>
          </w:tcPr>
          <w:p w14:paraId="0A5D74C0" w14:textId="77777777" w:rsidR="00995E92" w:rsidRPr="0092765E" w:rsidRDefault="00995E92" w:rsidP="003716D0">
            <w:pPr>
              <w:ind w:left="154"/>
              <w:contextualSpacing/>
              <w:jc w:val="center"/>
              <w:rPr>
                <w:lang w:eastAsia="ru-RU"/>
              </w:rPr>
            </w:pPr>
            <w:r w:rsidRPr="00DB135C">
              <w:rPr>
                <w:lang w:eastAsia="ru-RU"/>
              </w:rPr>
              <w:t>Очень часто</w:t>
            </w:r>
          </w:p>
        </w:tc>
        <w:tc>
          <w:tcPr>
            <w:tcW w:w="1130" w:type="pct"/>
            <w:shd w:val="clear" w:color="auto" w:fill="FFFFFF"/>
          </w:tcPr>
          <w:p w14:paraId="3E548E51" w14:textId="77777777" w:rsidR="00995E92" w:rsidRPr="0092765E" w:rsidRDefault="00995E92" w:rsidP="003716D0">
            <w:pPr>
              <w:ind w:left="154"/>
              <w:contextualSpacing/>
              <w:jc w:val="center"/>
              <w:rPr>
                <w:lang w:eastAsia="ru-RU"/>
              </w:rPr>
            </w:pPr>
            <w:r w:rsidRPr="00DB135C">
              <w:rPr>
                <w:lang w:eastAsia="ru-RU"/>
              </w:rPr>
              <w:t>Очень часто</w:t>
            </w:r>
          </w:p>
        </w:tc>
      </w:tr>
      <w:tr w:rsidR="00995E92" w:rsidRPr="0092765E" w14:paraId="2A1C8E11" w14:textId="77777777" w:rsidTr="003716D0">
        <w:trPr>
          <w:trHeight w:val="270"/>
        </w:trPr>
        <w:tc>
          <w:tcPr>
            <w:tcW w:w="1608" w:type="pct"/>
            <w:shd w:val="clear" w:color="auto" w:fill="FFFFFF"/>
            <w:tcMar>
              <w:top w:w="0" w:type="dxa"/>
              <w:left w:w="10" w:type="dxa"/>
              <w:bottom w:w="0" w:type="dxa"/>
              <w:right w:w="10" w:type="dxa"/>
            </w:tcMar>
          </w:tcPr>
          <w:p w14:paraId="75E1812B" w14:textId="77777777" w:rsidR="00995E92" w:rsidRPr="0092765E" w:rsidRDefault="00995E92" w:rsidP="003716D0">
            <w:pPr>
              <w:ind w:left="154"/>
              <w:contextualSpacing/>
              <w:rPr>
                <w:lang w:eastAsia="ru-RU"/>
              </w:rPr>
            </w:pPr>
            <w:r>
              <w:rPr>
                <w:lang w:eastAsia="ru-RU"/>
              </w:rPr>
              <w:t>Боль в животе</w:t>
            </w:r>
          </w:p>
        </w:tc>
        <w:tc>
          <w:tcPr>
            <w:tcW w:w="1131" w:type="pct"/>
            <w:shd w:val="clear" w:color="auto" w:fill="FFFFFF"/>
            <w:tcMar>
              <w:top w:w="0" w:type="dxa"/>
              <w:left w:w="10" w:type="dxa"/>
              <w:bottom w:w="0" w:type="dxa"/>
              <w:right w:w="10" w:type="dxa"/>
            </w:tcMar>
          </w:tcPr>
          <w:p w14:paraId="67254561" w14:textId="77777777" w:rsidR="00995E92" w:rsidRPr="0092765E" w:rsidRDefault="00995E92" w:rsidP="003716D0">
            <w:pPr>
              <w:ind w:left="154"/>
              <w:contextualSpacing/>
              <w:jc w:val="center"/>
              <w:rPr>
                <w:lang w:eastAsia="ru-RU"/>
              </w:rPr>
            </w:pPr>
            <w:r w:rsidRPr="00DB135C">
              <w:rPr>
                <w:lang w:eastAsia="ru-RU"/>
              </w:rPr>
              <w:t>Очень часто</w:t>
            </w:r>
          </w:p>
        </w:tc>
        <w:tc>
          <w:tcPr>
            <w:tcW w:w="1131" w:type="pct"/>
            <w:shd w:val="clear" w:color="auto" w:fill="FFFFFF"/>
          </w:tcPr>
          <w:p w14:paraId="1BE396B2" w14:textId="77777777" w:rsidR="00995E92" w:rsidRPr="0092765E" w:rsidRDefault="00995E92" w:rsidP="003716D0">
            <w:pPr>
              <w:ind w:left="154"/>
              <w:contextualSpacing/>
              <w:jc w:val="center"/>
              <w:rPr>
                <w:lang w:eastAsia="ru-RU"/>
              </w:rPr>
            </w:pPr>
            <w:r w:rsidRPr="00DB135C">
              <w:rPr>
                <w:lang w:eastAsia="ru-RU"/>
              </w:rPr>
              <w:t>Очень часто</w:t>
            </w:r>
          </w:p>
        </w:tc>
        <w:tc>
          <w:tcPr>
            <w:tcW w:w="1130" w:type="pct"/>
            <w:shd w:val="clear" w:color="auto" w:fill="FFFFFF"/>
          </w:tcPr>
          <w:p w14:paraId="0518F931" w14:textId="77777777" w:rsidR="00995E92" w:rsidRPr="0092765E" w:rsidRDefault="00995E92" w:rsidP="003716D0">
            <w:pPr>
              <w:ind w:left="154"/>
              <w:contextualSpacing/>
              <w:jc w:val="center"/>
              <w:rPr>
                <w:lang w:eastAsia="ru-RU"/>
              </w:rPr>
            </w:pPr>
            <w:r w:rsidRPr="00DB135C">
              <w:rPr>
                <w:lang w:eastAsia="ru-RU"/>
              </w:rPr>
              <w:t>Очень часто</w:t>
            </w:r>
          </w:p>
        </w:tc>
      </w:tr>
      <w:tr w:rsidR="00995E92" w:rsidRPr="0092765E" w14:paraId="08B4F186" w14:textId="77777777" w:rsidTr="003716D0">
        <w:trPr>
          <w:trHeight w:val="270"/>
        </w:trPr>
        <w:tc>
          <w:tcPr>
            <w:tcW w:w="1608" w:type="pct"/>
            <w:shd w:val="clear" w:color="auto" w:fill="FFFFFF"/>
            <w:tcMar>
              <w:top w:w="0" w:type="dxa"/>
              <w:left w:w="10" w:type="dxa"/>
              <w:bottom w:w="0" w:type="dxa"/>
              <w:right w:w="10" w:type="dxa"/>
            </w:tcMar>
          </w:tcPr>
          <w:p w14:paraId="2482DDAC" w14:textId="77777777" w:rsidR="00995E92" w:rsidRDefault="00995E92" w:rsidP="003716D0">
            <w:pPr>
              <w:ind w:left="154"/>
              <w:contextualSpacing/>
              <w:rPr>
                <w:lang w:eastAsia="ru-RU"/>
              </w:rPr>
            </w:pPr>
            <w:r>
              <w:rPr>
                <w:lang w:eastAsia="ru-RU"/>
              </w:rPr>
              <w:t>Рвота</w:t>
            </w:r>
          </w:p>
        </w:tc>
        <w:tc>
          <w:tcPr>
            <w:tcW w:w="1131" w:type="pct"/>
            <w:shd w:val="clear" w:color="auto" w:fill="FFFFFF"/>
            <w:tcMar>
              <w:top w:w="0" w:type="dxa"/>
              <w:left w:w="10" w:type="dxa"/>
              <w:bottom w:w="0" w:type="dxa"/>
              <w:right w:w="10" w:type="dxa"/>
            </w:tcMar>
          </w:tcPr>
          <w:p w14:paraId="4B7ECB80" w14:textId="77777777" w:rsidR="00995E92" w:rsidRPr="00DB135C" w:rsidRDefault="00995E92" w:rsidP="003716D0">
            <w:pPr>
              <w:ind w:left="154"/>
              <w:contextualSpacing/>
              <w:jc w:val="center"/>
              <w:rPr>
                <w:lang w:eastAsia="ru-RU"/>
              </w:rPr>
            </w:pPr>
            <w:r>
              <w:rPr>
                <w:lang w:eastAsia="ru-RU"/>
              </w:rPr>
              <w:t>Часто</w:t>
            </w:r>
          </w:p>
        </w:tc>
        <w:tc>
          <w:tcPr>
            <w:tcW w:w="1131" w:type="pct"/>
            <w:shd w:val="clear" w:color="auto" w:fill="FFFFFF"/>
          </w:tcPr>
          <w:p w14:paraId="5A51DA4B" w14:textId="77777777" w:rsidR="00995E92" w:rsidRPr="00DB135C" w:rsidRDefault="00995E92" w:rsidP="003716D0">
            <w:pPr>
              <w:ind w:left="154"/>
              <w:contextualSpacing/>
              <w:jc w:val="center"/>
              <w:rPr>
                <w:lang w:eastAsia="ru-RU"/>
              </w:rPr>
            </w:pPr>
            <w:r>
              <w:rPr>
                <w:lang w:eastAsia="ru-RU"/>
              </w:rPr>
              <w:t>Очень часто</w:t>
            </w:r>
          </w:p>
        </w:tc>
        <w:tc>
          <w:tcPr>
            <w:tcW w:w="1130" w:type="pct"/>
            <w:shd w:val="clear" w:color="auto" w:fill="FFFFFF"/>
          </w:tcPr>
          <w:p w14:paraId="11306590" w14:textId="77777777" w:rsidR="00995E92" w:rsidRPr="00DB135C" w:rsidRDefault="00995E92" w:rsidP="003716D0">
            <w:pPr>
              <w:ind w:left="154"/>
              <w:contextualSpacing/>
              <w:jc w:val="center"/>
              <w:rPr>
                <w:lang w:eastAsia="ru-RU"/>
              </w:rPr>
            </w:pPr>
            <w:r>
              <w:rPr>
                <w:lang w:eastAsia="ru-RU"/>
              </w:rPr>
              <w:t>Очень часто</w:t>
            </w:r>
          </w:p>
        </w:tc>
      </w:tr>
      <w:tr w:rsidR="00995E92" w:rsidRPr="0092765E" w14:paraId="48274616" w14:textId="77777777" w:rsidTr="003716D0">
        <w:trPr>
          <w:trHeight w:val="270"/>
        </w:trPr>
        <w:tc>
          <w:tcPr>
            <w:tcW w:w="1608" w:type="pct"/>
            <w:shd w:val="clear" w:color="auto" w:fill="FFFFFF"/>
            <w:tcMar>
              <w:top w:w="0" w:type="dxa"/>
              <w:left w:w="10" w:type="dxa"/>
              <w:bottom w:w="0" w:type="dxa"/>
              <w:right w:w="10" w:type="dxa"/>
            </w:tcMar>
            <w:hideMark/>
          </w:tcPr>
          <w:p w14:paraId="20A25B9A" w14:textId="77777777" w:rsidR="00995E92" w:rsidRPr="0092765E" w:rsidRDefault="00995E92" w:rsidP="003716D0">
            <w:pPr>
              <w:contextualSpacing/>
              <w:rPr>
                <w:lang w:eastAsia="ru-RU"/>
              </w:rPr>
            </w:pPr>
            <w:r>
              <w:rPr>
                <w:lang w:eastAsia="ru-RU"/>
              </w:rPr>
              <w:t xml:space="preserve">  Панкреатит</w:t>
            </w:r>
          </w:p>
        </w:tc>
        <w:tc>
          <w:tcPr>
            <w:tcW w:w="1131" w:type="pct"/>
            <w:shd w:val="clear" w:color="auto" w:fill="FFFFFF"/>
            <w:tcMar>
              <w:top w:w="0" w:type="dxa"/>
              <w:left w:w="10" w:type="dxa"/>
              <w:bottom w:w="0" w:type="dxa"/>
              <w:right w:w="10" w:type="dxa"/>
            </w:tcMar>
            <w:hideMark/>
          </w:tcPr>
          <w:p w14:paraId="0FA0E616"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tcPr>
          <w:p w14:paraId="2AA783E1"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777B16D1" w14:textId="77777777" w:rsidR="00995E92" w:rsidRPr="0092765E" w:rsidRDefault="00995E92" w:rsidP="003716D0">
            <w:pPr>
              <w:ind w:left="154"/>
              <w:contextualSpacing/>
              <w:jc w:val="center"/>
              <w:rPr>
                <w:lang w:eastAsia="ru-RU"/>
              </w:rPr>
            </w:pPr>
            <w:r>
              <w:rPr>
                <w:lang w:eastAsia="ru-RU"/>
              </w:rPr>
              <w:t>Не известно</w:t>
            </w:r>
          </w:p>
        </w:tc>
      </w:tr>
      <w:tr w:rsidR="00995E92" w:rsidRPr="0092765E" w14:paraId="01213177" w14:textId="77777777" w:rsidTr="003716D0">
        <w:trPr>
          <w:trHeight w:val="270"/>
        </w:trPr>
        <w:tc>
          <w:tcPr>
            <w:tcW w:w="1608" w:type="pct"/>
            <w:shd w:val="clear" w:color="auto" w:fill="FFFFFF"/>
            <w:tcMar>
              <w:top w:w="0" w:type="dxa"/>
              <w:left w:w="10" w:type="dxa"/>
              <w:bottom w:w="0" w:type="dxa"/>
              <w:right w:w="10" w:type="dxa"/>
            </w:tcMar>
          </w:tcPr>
          <w:p w14:paraId="25B8A511" w14:textId="77777777" w:rsidR="00995E92" w:rsidRDefault="00995E92" w:rsidP="003716D0">
            <w:pPr>
              <w:contextualSpacing/>
              <w:rPr>
                <w:lang w:eastAsia="ru-RU"/>
              </w:rPr>
            </w:pPr>
            <w:r>
              <w:rPr>
                <w:lang w:eastAsia="ru-RU"/>
              </w:rPr>
              <w:t xml:space="preserve">  Колит</w:t>
            </w:r>
          </w:p>
        </w:tc>
        <w:tc>
          <w:tcPr>
            <w:tcW w:w="1131" w:type="pct"/>
            <w:shd w:val="clear" w:color="auto" w:fill="FFFFFF"/>
            <w:tcMar>
              <w:top w:w="0" w:type="dxa"/>
              <w:left w:w="10" w:type="dxa"/>
              <w:bottom w:w="0" w:type="dxa"/>
              <w:right w:w="10" w:type="dxa"/>
            </w:tcMar>
          </w:tcPr>
          <w:p w14:paraId="37A1464E" w14:textId="77777777" w:rsidR="00995E92" w:rsidRDefault="00995E92" w:rsidP="003716D0">
            <w:pPr>
              <w:ind w:left="154"/>
              <w:contextualSpacing/>
              <w:jc w:val="center"/>
              <w:rPr>
                <w:lang w:eastAsia="ru-RU"/>
              </w:rPr>
            </w:pPr>
            <w:r>
              <w:rPr>
                <w:lang w:eastAsia="ru-RU"/>
              </w:rPr>
              <w:t>Нечасто</w:t>
            </w:r>
          </w:p>
        </w:tc>
        <w:tc>
          <w:tcPr>
            <w:tcW w:w="1131" w:type="pct"/>
            <w:shd w:val="clear" w:color="auto" w:fill="FFFFFF"/>
          </w:tcPr>
          <w:p w14:paraId="411302F7" w14:textId="77777777" w:rsidR="00995E92" w:rsidRDefault="00995E92" w:rsidP="003716D0">
            <w:pPr>
              <w:ind w:left="154"/>
              <w:contextualSpacing/>
              <w:jc w:val="center"/>
              <w:rPr>
                <w:lang w:eastAsia="ru-RU"/>
              </w:rPr>
            </w:pPr>
            <w:r>
              <w:rPr>
                <w:lang w:eastAsia="ru-RU"/>
              </w:rPr>
              <w:t>Нечасто</w:t>
            </w:r>
          </w:p>
        </w:tc>
        <w:tc>
          <w:tcPr>
            <w:tcW w:w="1130" w:type="pct"/>
            <w:shd w:val="clear" w:color="auto" w:fill="FFFFFF"/>
          </w:tcPr>
          <w:p w14:paraId="11659566" w14:textId="77777777" w:rsidR="00995E92" w:rsidRDefault="00995E92" w:rsidP="003716D0">
            <w:pPr>
              <w:ind w:left="154"/>
              <w:contextualSpacing/>
              <w:jc w:val="center"/>
              <w:rPr>
                <w:lang w:eastAsia="ru-RU"/>
              </w:rPr>
            </w:pPr>
            <w:r>
              <w:rPr>
                <w:lang w:eastAsia="ru-RU"/>
              </w:rPr>
              <w:t>Нечасто</w:t>
            </w:r>
          </w:p>
        </w:tc>
      </w:tr>
      <w:tr w:rsidR="00995E92" w:rsidRPr="0092765E" w14:paraId="71442B92" w14:textId="77777777" w:rsidTr="003716D0">
        <w:trPr>
          <w:trHeight w:val="270"/>
        </w:trPr>
        <w:tc>
          <w:tcPr>
            <w:tcW w:w="5000" w:type="pct"/>
            <w:gridSpan w:val="4"/>
            <w:shd w:val="clear" w:color="auto" w:fill="FFFFFF"/>
            <w:tcMar>
              <w:top w:w="0" w:type="dxa"/>
              <w:left w:w="10" w:type="dxa"/>
              <w:bottom w:w="0" w:type="dxa"/>
              <w:right w:w="10" w:type="dxa"/>
            </w:tcMar>
            <w:hideMark/>
          </w:tcPr>
          <w:p w14:paraId="717359AD" w14:textId="09152BB9" w:rsidR="00995E92" w:rsidRPr="003D14AC" w:rsidRDefault="003D14AC" w:rsidP="003716D0">
            <w:pPr>
              <w:ind w:left="154"/>
              <w:contextualSpacing/>
              <w:rPr>
                <w:bCs/>
                <w:i/>
                <w:lang w:eastAsia="ru-RU"/>
              </w:rPr>
            </w:pPr>
            <w:r w:rsidRPr="003D14AC">
              <w:rPr>
                <w:rStyle w:val="rynqvb"/>
                <w:i/>
              </w:rPr>
              <w:t>Нарушения со стороны печени и желчевыводящих путей</w:t>
            </w:r>
          </w:p>
        </w:tc>
      </w:tr>
      <w:tr w:rsidR="00995E92" w:rsidRPr="0092765E" w14:paraId="3ABCF581" w14:textId="77777777" w:rsidTr="003716D0">
        <w:trPr>
          <w:trHeight w:val="266"/>
        </w:trPr>
        <w:tc>
          <w:tcPr>
            <w:tcW w:w="1608" w:type="pct"/>
            <w:shd w:val="clear" w:color="auto" w:fill="FFFFFF"/>
            <w:tcMar>
              <w:top w:w="0" w:type="dxa"/>
              <w:left w:w="10" w:type="dxa"/>
              <w:bottom w:w="0" w:type="dxa"/>
              <w:right w:w="10" w:type="dxa"/>
            </w:tcMar>
            <w:hideMark/>
          </w:tcPr>
          <w:p w14:paraId="5F4870CE" w14:textId="77777777" w:rsidR="00995E92" w:rsidRPr="0092765E" w:rsidRDefault="00995E92" w:rsidP="003716D0">
            <w:pPr>
              <w:ind w:left="154"/>
              <w:contextualSpacing/>
              <w:rPr>
                <w:lang w:eastAsia="ru-RU"/>
              </w:rPr>
            </w:pPr>
            <w:r>
              <w:rPr>
                <w:rStyle w:val="rynqvb"/>
              </w:rPr>
              <w:t>Лекарственное поражение печени</w:t>
            </w:r>
          </w:p>
        </w:tc>
        <w:tc>
          <w:tcPr>
            <w:tcW w:w="1131" w:type="pct"/>
            <w:shd w:val="clear" w:color="auto" w:fill="FFFFFF"/>
            <w:tcMar>
              <w:top w:w="0" w:type="dxa"/>
              <w:left w:w="10" w:type="dxa"/>
              <w:bottom w:w="0" w:type="dxa"/>
              <w:right w:w="10" w:type="dxa"/>
            </w:tcMar>
            <w:vAlign w:val="center"/>
            <w:hideMark/>
          </w:tcPr>
          <w:p w14:paraId="791C76E8"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vAlign w:val="center"/>
          </w:tcPr>
          <w:p w14:paraId="540AADF2" w14:textId="77777777" w:rsidR="00995E92" w:rsidRPr="0092765E" w:rsidRDefault="00995E92" w:rsidP="003716D0">
            <w:pPr>
              <w:ind w:left="154"/>
              <w:contextualSpacing/>
              <w:jc w:val="center"/>
              <w:rPr>
                <w:lang w:eastAsia="ru-RU"/>
              </w:rPr>
            </w:pPr>
            <w:r>
              <w:rPr>
                <w:lang w:eastAsia="ru-RU"/>
              </w:rPr>
              <w:t>Часто</w:t>
            </w:r>
          </w:p>
        </w:tc>
        <w:tc>
          <w:tcPr>
            <w:tcW w:w="1130" w:type="pct"/>
            <w:shd w:val="clear" w:color="auto" w:fill="FFFFFF"/>
            <w:vAlign w:val="center"/>
          </w:tcPr>
          <w:p w14:paraId="38C00CEF" w14:textId="77777777" w:rsidR="00995E92" w:rsidRPr="0092765E" w:rsidRDefault="00995E92" w:rsidP="003716D0">
            <w:pPr>
              <w:ind w:left="154"/>
              <w:contextualSpacing/>
              <w:jc w:val="center"/>
              <w:rPr>
                <w:lang w:eastAsia="ru-RU"/>
              </w:rPr>
            </w:pPr>
            <w:r>
              <w:rPr>
                <w:lang w:eastAsia="ru-RU"/>
              </w:rPr>
              <w:t>Нечасто</w:t>
            </w:r>
          </w:p>
        </w:tc>
      </w:tr>
      <w:tr w:rsidR="00995E92" w:rsidRPr="0092765E" w14:paraId="7D521ECF" w14:textId="77777777" w:rsidTr="003716D0">
        <w:trPr>
          <w:trHeight w:val="529"/>
        </w:trPr>
        <w:tc>
          <w:tcPr>
            <w:tcW w:w="1608" w:type="pct"/>
            <w:shd w:val="clear" w:color="auto" w:fill="FFFFFF"/>
            <w:tcMar>
              <w:top w:w="0" w:type="dxa"/>
              <w:left w:w="10" w:type="dxa"/>
              <w:bottom w:w="0" w:type="dxa"/>
              <w:right w:w="10" w:type="dxa"/>
            </w:tcMar>
            <w:hideMark/>
          </w:tcPr>
          <w:p w14:paraId="7E23370B" w14:textId="77777777" w:rsidR="00995E92" w:rsidRPr="0092765E" w:rsidRDefault="00995E92" w:rsidP="003716D0">
            <w:pPr>
              <w:ind w:left="154"/>
              <w:contextualSpacing/>
              <w:rPr>
                <w:lang w:eastAsia="ru-RU"/>
              </w:rPr>
            </w:pPr>
            <w:r>
              <w:rPr>
                <w:lang w:eastAsia="ru-RU"/>
              </w:rPr>
              <w:t>Повышение печеночных ферментов</w:t>
            </w:r>
          </w:p>
        </w:tc>
        <w:tc>
          <w:tcPr>
            <w:tcW w:w="1131" w:type="pct"/>
            <w:shd w:val="clear" w:color="auto" w:fill="FFFFFF"/>
            <w:tcMar>
              <w:top w:w="0" w:type="dxa"/>
              <w:left w:w="10" w:type="dxa"/>
              <w:bottom w:w="0" w:type="dxa"/>
              <w:right w:w="10" w:type="dxa"/>
            </w:tcMar>
            <w:vAlign w:val="center"/>
            <w:hideMark/>
          </w:tcPr>
          <w:p w14:paraId="28039164" w14:textId="77777777" w:rsidR="00995E92" w:rsidRPr="0092765E" w:rsidRDefault="00995E92" w:rsidP="003716D0">
            <w:pPr>
              <w:ind w:left="154"/>
              <w:contextualSpacing/>
              <w:jc w:val="center"/>
              <w:rPr>
                <w:lang w:eastAsia="ru-RU"/>
              </w:rPr>
            </w:pPr>
            <w:r>
              <w:rPr>
                <w:lang w:eastAsia="ru-RU"/>
              </w:rPr>
              <w:t>Очень часто</w:t>
            </w:r>
          </w:p>
        </w:tc>
        <w:tc>
          <w:tcPr>
            <w:tcW w:w="1131" w:type="pct"/>
            <w:shd w:val="clear" w:color="auto" w:fill="FFFFFF"/>
            <w:vAlign w:val="center"/>
          </w:tcPr>
          <w:p w14:paraId="2BED6E7D" w14:textId="77777777" w:rsidR="00995E92" w:rsidRPr="0092765E" w:rsidRDefault="00995E92" w:rsidP="003716D0">
            <w:pPr>
              <w:ind w:left="154"/>
              <w:contextualSpacing/>
              <w:jc w:val="center"/>
              <w:rPr>
                <w:lang w:eastAsia="ru-RU"/>
              </w:rPr>
            </w:pPr>
            <w:r>
              <w:rPr>
                <w:lang w:eastAsia="ru-RU"/>
              </w:rPr>
              <w:t>Очень часто</w:t>
            </w:r>
          </w:p>
        </w:tc>
        <w:tc>
          <w:tcPr>
            <w:tcW w:w="1130" w:type="pct"/>
            <w:shd w:val="clear" w:color="auto" w:fill="FFFFFF"/>
            <w:vAlign w:val="center"/>
          </w:tcPr>
          <w:p w14:paraId="4EB47DFC" w14:textId="77777777" w:rsidR="00995E92" w:rsidRPr="0092765E" w:rsidRDefault="00995E92" w:rsidP="003716D0">
            <w:pPr>
              <w:ind w:left="154"/>
              <w:contextualSpacing/>
              <w:jc w:val="center"/>
              <w:rPr>
                <w:lang w:eastAsia="ru-RU"/>
              </w:rPr>
            </w:pPr>
            <w:r>
              <w:rPr>
                <w:lang w:eastAsia="ru-RU"/>
              </w:rPr>
              <w:t>Очень часто</w:t>
            </w:r>
          </w:p>
        </w:tc>
      </w:tr>
      <w:tr w:rsidR="00995E92" w:rsidRPr="0092765E" w14:paraId="4B7FC63B" w14:textId="77777777" w:rsidTr="003716D0">
        <w:trPr>
          <w:trHeight w:val="270"/>
        </w:trPr>
        <w:tc>
          <w:tcPr>
            <w:tcW w:w="1608" w:type="pct"/>
            <w:shd w:val="clear" w:color="auto" w:fill="FFFFFF"/>
            <w:tcMar>
              <w:top w:w="0" w:type="dxa"/>
              <w:left w:w="10" w:type="dxa"/>
              <w:bottom w:w="0" w:type="dxa"/>
              <w:right w:w="10" w:type="dxa"/>
            </w:tcMar>
            <w:hideMark/>
          </w:tcPr>
          <w:p w14:paraId="5274EB7A" w14:textId="77777777" w:rsidR="00995E92" w:rsidRPr="0092765E" w:rsidRDefault="00995E92" w:rsidP="003716D0">
            <w:pPr>
              <w:ind w:left="154"/>
              <w:contextualSpacing/>
              <w:rPr>
                <w:lang w:eastAsia="ru-RU"/>
              </w:rPr>
            </w:pPr>
            <w:r>
              <w:rPr>
                <w:rStyle w:val="rynqvb"/>
              </w:rPr>
              <w:t>Повышение аланина-минотрансфераза (АЛТ)</w:t>
            </w:r>
          </w:p>
        </w:tc>
        <w:tc>
          <w:tcPr>
            <w:tcW w:w="1131" w:type="pct"/>
            <w:shd w:val="clear" w:color="auto" w:fill="FFFFFF"/>
            <w:tcMar>
              <w:top w:w="0" w:type="dxa"/>
              <w:left w:w="10" w:type="dxa"/>
              <w:bottom w:w="0" w:type="dxa"/>
              <w:right w:w="10" w:type="dxa"/>
            </w:tcMar>
            <w:vAlign w:val="center"/>
            <w:hideMark/>
          </w:tcPr>
          <w:p w14:paraId="6A7A7FF5" w14:textId="77777777" w:rsidR="00995E92" w:rsidRPr="0092765E" w:rsidRDefault="00995E92" w:rsidP="003716D0">
            <w:pPr>
              <w:ind w:left="154"/>
              <w:contextualSpacing/>
              <w:jc w:val="center"/>
              <w:rPr>
                <w:lang w:eastAsia="ru-RU"/>
              </w:rPr>
            </w:pPr>
            <w:r>
              <w:rPr>
                <w:lang w:eastAsia="ru-RU"/>
              </w:rPr>
              <w:t>Часто</w:t>
            </w:r>
          </w:p>
        </w:tc>
        <w:tc>
          <w:tcPr>
            <w:tcW w:w="1131" w:type="pct"/>
            <w:shd w:val="clear" w:color="auto" w:fill="FFFFFF"/>
            <w:vAlign w:val="center"/>
          </w:tcPr>
          <w:p w14:paraId="788BD5A2" w14:textId="77777777" w:rsidR="00995E92" w:rsidRPr="0092765E" w:rsidRDefault="00995E92" w:rsidP="003716D0">
            <w:pPr>
              <w:ind w:left="154"/>
              <w:contextualSpacing/>
              <w:jc w:val="center"/>
              <w:rPr>
                <w:lang w:eastAsia="ru-RU"/>
              </w:rPr>
            </w:pPr>
            <w:r>
              <w:rPr>
                <w:lang w:eastAsia="ru-RU"/>
              </w:rPr>
              <w:t>Очень часто</w:t>
            </w:r>
          </w:p>
        </w:tc>
        <w:tc>
          <w:tcPr>
            <w:tcW w:w="1130" w:type="pct"/>
            <w:shd w:val="clear" w:color="auto" w:fill="FFFFFF"/>
            <w:vAlign w:val="center"/>
          </w:tcPr>
          <w:p w14:paraId="278F9CD1" w14:textId="77777777" w:rsidR="00995E92" w:rsidRPr="0092765E" w:rsidRDefault="00995E92" w:rsidP="003716D0">
            <w:pPr>
              <w:ind w:left="154"/>
              <w:contextualSpacing/>
              <w:jc w:val="center"/>
              <w:rPr>
                <w:lang w:eastAsia="ru-RU"/>
              </w:rPr>
            </w:pPr>
            <w:r>
              <w:rPr>
                <w:lang w:eastAsia="ru-RU"/>
              </w:rPr>
              <w:t>Часто</w:t>
            </w:r>
          </w:p>
        </w:tc>
      </w:tr>
      <w:tr w:rsidR="00995E92" w:rsidRPr="0092765E" w14:paraId="512FFE3E" w14:textId="77777777" w:rsidTr="003716D0">
        <w:trPr>
          <w:trHeight w:val="270"/>
        </w:trPr>
        <w:tc>
          <w:tcPr>
            <w:tcW w:w="1608" w:type="pct"/>
            <w:shd w:val="clear" w:color="auto" w:fill="FFFFFF"/>
            <w:tcMar>
              <w:top w:w="0" w:type="dxa"/>
              <w:left w:w="10" w:type="dxa"/>
              <w:bottom w:w="0" w:type="dxa"/>
              <w:right w:w="10" w:type="dxa"/>
            </w:tcMar>
          </w:tcPr>
          <w:p w14:paraId="7FE4AA22" w14:textId="77777777" w:rsidR="00995E92" w:rsidRDefault="00995E92" w:rsidP="003716D0">
            <w:pPr>
              <w:ind w:left="154"/>
              <w:contextualSpacing/>
              <w:rPr>
                <w:rStyle w:val="rynqvb"/>
              </w:rPr>
            </w:pPr>
            <w:r>
              <w:rPr>
                <w:rStyle w:val="rynqvb"/>
              </w:rPr>
              <w:lastRenderedPageBreak/>
              <w:t>Повышение аспартатаминотрансферазы (АСТ)</w:t>
            </w:r>
          </w:p>
        </w:tc>
        <w:tc>
          <w:tcPr>
            <w:tcW w:w="1131" w:type="pct"/>
            <w:shd w:val="clear" w:color="auto" w:fill="FFFFFF"/>
            <w:tcMar>
              <w:top w:w="0" w:type="dxa"/>
              <w:left w:w="10" w:type="dxa"/>
              <w:bottom w:w="0" w:type="dxa"/>
              <w:right w:w="10" w:type="dxa"/>
            </w:tcMar>
            <w:vAlign w:val="center"/>
          </w:tcPr>
          <w:p w14:paraId="025FDF5A" w14:textId="77777777" w:rsidR="00995E92" w:rsidRDefault="00995E92" w:rsidP="003716D0">
            <w:pPr>
              <w:ind w:left="154"/>
              <w:contextualSpacing/>
              <w:jc w:val="center"/>
              <w:rPr>
                <w:lang w:eastAsia="ru-RU"/>
              </w:rPr>
            </w:pPr>
            <w:r>
              <w:rPr>
                <w:lang w:eastAsia="ru-RU"/>
              </w:rPr>
              <w:t>Часто</w:t>
            </w:r>
          </w:p>
        </w:tc>
        <w:tc>
          <w:tcPr>
            <w:tcW w:w="1131" w:type="pct"/>
            <w:shd w:val="clear" w:color="auto" w:fill="FFFFFF"/>
            <w:vAlign w:val="center"/>
          </w:tcPr>
          <w:p w14:paraId="3308430F" w14:textId="77777777" w:rsidR="00995E92" w:rsidRDefault="00995E92" w:rsidP="003716D0">
            <w:pPr>
              <w:ind w:left="154"/>
              <w:contextualSpacing/>
              <w:jc w:val="center"/>
              <w:rPr>
                <w:lang w:eastAsia="ru-RU"/>
              </w:rPr>
            </w:pPr>
            <w:r>
              <w:rPr>
                <w:lang w:eastAsia="ru-RU"/>
              </w:rPr>
              <w:t>Часто</w:t>
            </w:r>
          </w:p>
        </w:tc>
        <w:tc>
          <w:tcPr>
            <w:tcW w:w="1130" w:type="pct"/>
            <w:shd w:val="clear" w:color="auto" w:fill="FFFFFF"/>
            <w:vAlign w:val="center"/>
          </w:tcPr>
          <w:p w14:paraId="5F01553D" w14:textId="77777777" w:rsidR="00995E92" w:rsidRDefault="00995E92" w:rsidP="003716D0">
            <w:pPr>
              <w:ind w:left="154"/>
              <w:contextualSpacing/>
              <w:jc w:val="center"/>
              <w:rPr>
                <w:lang w:eastAsia="ru-RU"/>
              </w:rPr>
            </w:pPr>
            <w:r>
              <w:rPr>
                <w:lang w:eastAsia="ru-RU"/>
              </w:rPr>
              <w:t>Часто</w:t>
            </w:r>
          </w:p>
        </w:tc>
      </w:tr>
      <w:tr w:rsidR="00995E92" w:rsidRPr="0092765E" w14:paraId="2F0743F0" w14:textId="77777777" w:rsidTr="003716D0">
        <w:trPr>
          <w:trHeight w:val="270"/>
        </w:trPr>
        <w:tc>
          <w:tcPr>
            <w:tcW w:w="1608" w:type="pct"/>
            <w:shd w:val="clear" w:color="auto" w:fill="FFFFFF"/>
            <w:tcMar>
              <w:top w:w="0" w:type="dxa"/>
              <w:left w:w="10" w:type="dxa"/>
              <w:bottom w:w="0" w:type="dxa"/>
              <w:right w:w="10" w:type="dxa"/>
            </w:tcMar>
          </w:tcPr>
          <w:p w14:paraId="39397EBE" w14:textId="77777777" w:rsidR="00995E92" w:rsidRDefault="00995E92" w:rsidP="003716D0">
            <w:pPr>
              <w:ind w:left="154"/>
              <w:contextualSpacing/>
              <w:rPr>
                <w:rStyle w:val="rynqvb"/>
              </w:rPr>
            </w:pPr>
            <w:r>
              <w:rPr>
                <w:rStyle w:val="rynqvb"/>
              </w:rPr>
              <w:t>Повышение гамма-глутамилтрансферазы (ГГТ)</w:t>
            </w:r>
          </w:p>
        </w:tc>
        <w:tc>
          <w:tcPr>
            <w:tcW w:w="1131" w:type="pct"/>
            <w:shd w:val="clear" w:color="auto" w:fill="FFFFFF"/>
            <w:tcMar>
              <w:top w:w="0" w:type="dxa"/>
              <w:left w:w="10" w:type="dxa"/>
              <w:bottom w:w="0" w:type="dxa"/>
              <w:right w:w="10" w:type="dxa"/>
            </w:tcMar>
            <w:vAlign w:val="center"/>
          </w:tcPr>
          <w:p w14:paraId="6DC02047" w14:textId="77777777" w:rsidR="00995E92" w:rsidRDefault="00995E92" w:rsidP="003716D0">
            <w:pPr>
              <w:ind w:left="154"/>
              <w:contextualSpacing/>
              <w:jc w:val="center"/>
              <w:rPr>
                <w:lang w:eastAsia="ru-RU"/>
              </w:rPr>
            </w:pPr>
            <w:r>
              <w:rPr>
                <w:lang w:eastAsia="ru-RU"/>
              </w:rPr>
              <w:t>Часто</w:t>
            </w:r>
          </w:p>
        </w:tc>
        <w:tc>
          <w:tcPr>
            <w:tcW w:w="1131" w:type="pct"/>
            <w:shd w:val="clear" w:color="auto" w:fill="FFFFFF"/>
            <w:vAlign w:val="center"/>
          </w:tcPr>
          <w:p w14:paraId="7EA33B26" w14:textId="77777777" w:rsidR="00995E92" w:rsidRDefault="00995E92" w:rsidP="003716D0">
            <w:pPr>
              <w:ind w:left="154"/>
              <w:contextualSpacing/>
              <w:jc w:val="center"/>
              <w:rPr>
                <w:lang w:eastAsia="ru-RU"/>
              </w:rPr>
            </w:pPr>
            <w:r>
              <w:rPr>
                <w:lang w:eastAsia="ru-RU"/>
              </w:rPr>
              <w:t>Часто</w:t>
            </w:r>
          </w:p>
        </w:tc>
        <w:tc>
          <w:tcPr>
            <w:tcW w:w="1130" w:type="pct"/>
            <w:shd w:val="clear" w:color="auto" w:fill="FFFFFF"/>
            <w:vAlign w:val="center"/>
          </w:tcPr>
          <w:p w14:paraId="57212EA5" w14:textId="77777777" w:rsidR="00995E92" w:rsidRDefault="00995E92" w:rsidP="003716D0">
            <w:pPr>
              <w:ind w:left="154"/>
              <w:contextualSpacing/>
              <w:jc w:val="center"/>
              <w:rPr>
                <w:lang w:eastAsia="ru-RU"/>
              </w:rPr>
            </w:pPr>
            <w:r>
              <w:rPr>
                <w:lang w:eastAsia="ru-RU"/>
              </w:rPr>
              <w:t>Часто</w:t>
            </w:r>
          </w:p>
        </w:tc>
      </w:tr>
      <w:tr w:rsidR="00995E92" w:rsidRPr="0092765E" w14:paraId="20178034" w14:textId="77777777" w:rsidTr="003716D0">
        <w:trPr>
          <w:trHeight w:val="270"/>
        </w:trPr>
        <w:tc>
          <w:tcPr>
            <w:tcW w:w="1608" w:type="pct"/>
            <w:shd w:val="clear" w:color="auto" w:fill="FFFFFF"/>
            <w:tcMar>
              <w:top w:w="0" w:type="dxa"/>
              <w:left w:w="10" w:type="dxa"/>
              <w:bottom w:w="0" w:type="dxa"/>
              <w:right w:w="10" w:type="dxa"/>
            </w:tcMar>
          </w:tcPr>
          <w:p w14:paraId="44C6196A" w14:textId="77777777" w:rsidR="00995E92" w:rsidRDefault="00995E92" w:rsidP="003716D0">
            <w:pPr>
              <w:ind w:left="154"/>
              <w:contextualSpacing/>
              <w:rPr>
                <w:rStyle w:val="rynqvb"/>
              </w:rPr>
            </w:pPr>
            <w:r>
              <w:rPr>
                <w:rStyle w:val="rynqvb"/>
              </w:rPr>
              <w:t>Гипербилирубинемия</w:t>
            </w:r>
          </w:p>
        </w:tc>
        <w:tc>
          <w:tcPr>
            <w:tcW w:w="1131" w:type="pct"/>
            <w:shd w:val="clear" w:color="auto" w:fill="FFFFFF"/>
            <w:tcMar>
              <w:top w:w="0" w:type="dxa"/>
              <w:left w:w="10" w:type="dxa"/>
              <w:bottom w:w="0" w:type="dxa"/>
              <w:right w:w="10" w:type="dxa"/>
            </w:tcMar>
            <w:vAlign w:val="center"/>
          </w:tcPr>
          <w:p w14:paraId="7EC9DF6E" w14:textId="77777777" w:rsidR="00995E92" w:rsidRDefault="00995E92" w:rsidP="003716D0">
            <w:pPr>
              <w:ind w:left="154"/>
              <w:contextualSpacing/>
              <w:jc w:val="center"/>
              <w:rPr>
                <w:lang w:eastAsia="ru-RU"/>
              </w:rPr>
            </w:pPr>
            <w:r>
              <w:rPr>
                <w:lang w:eastAsia="ru-RU"/>
              </w:rPr>
              <w:t>Нечасто</w:t>
            </w:r>
          </w:p>
        </w:tc>
        <w:tc>
          <w:tcPr>
            <w:tcW w:w="1131" w:type="pct"/>
            <w:shd w:val="clear" w:color="auto" w:fill="FFFFFF"/>
            <w:vAlign w:val="center"/>
          </w:tcPr>
          <w:p w14:paraId="218D7CB1" w14:textId="77777777" w:rsidR="00995E92" w:rsidRDefault="00995E92" w:rsidP="003716D0">
            <w:pPr>
              <w:ind w:left="154"/>
              <w:contextualSpacing/>
              <w:jc w:val="center"/>
              <w:rPr>
                <w:lang w:eastAsia="ru-RU"/>
              </w:rPr>
            </w:pPr>
            <w:r>
              <w:rPr>
                <w:lang w:eastAsia="ru-RU"/>
              </w:rPr>
              <w:t>Нечасто</w:t>
            </w:r>
          </w:p>
        </w:tc>
        <w:tc>
          <w:tcPr>
            <w:tcW w:w="1130" w:type="pct"/>
            <w:shd w:val="clear" w:color="auto" w:fill="FFFFFF"/>
            <w:vAlign w:val="center"/>
          </w:tcPr>
          <w:p w14:paraId="4BF56459" w14:textId="77777777" w:rsidR="00995E92" w:rsidRDefault="00995E92" w:rsidP="003716D0">
            <w:pPr>
              <w:ind w:left="154"/>
              <w:contextualSpacing/>
              <w:jc w:val="center"/>
              <w:rPr>
                <w:lang w:eastAsia="ru-RU"/>
              </w:rPr>
            </w:pPr>
            <w:r>
              <w:rPr>
                <w:lang w:eastAsia="ru-RU"/>
              </w:rPr>
              <w:t>Не известно</w:t>
            </w:r>
          </w:p>
        </w:tc>
      </w:tr>
      <w:tr w:rsidR="00995E92" w:rsidRPr="0092765E" w14:paraId="5CEDC7B2" w14:textId="77777777" w:rsidTr="003716D0">
        <w:trPr>
          <w:trHeight w:val="270"/>
        </w:trPr>
        <w:tc>
          <w:tcPr>
            <w:tcW w:w="1608" w:type="pct"/>
            <w:shd w:val="clear" w:color="auto" w:fill="FFFFFF"/>
            <w:tcMar>
              <w:top w:w="0" w:type="dxa"/>
              <w:left w:w="10" w:type="dxa"/>
              <w:bottom w:w="0" w:type="dxa"/>
              <w:right w:w="10" w:type="dxa"/>
            </w:tcMar>
          </w:tcPr>
          <w:p w14:paraId="409E0483" w14:textId="77777777" w:rsidR="00995E92" w:rsidRDefault="00995E92" w:rsidP="003716D0">
            <w:pPr>
              <w:ind w:left="154"/>
              <w:contextualSpacing/>
              <w:rPr>
                <w:rStyle w:val="rynqvb"/>
              </w:rPr>
            </w:pPr>
            <w:r>
              <w:rPr>
                <w:rStyle w:val="rynqvb"/>
              </w:rPr>
              <w:t>Повышение щелочной фосфатазы</w:t>
            </w:r>
          </w:p>
        </w:tc>
        <w:tc>
          <w:tcPr>
            <w:tcW w:w="1131" w:type="pct"/>
            <w:shd w:val="clear" w:color="auto" w:fill="FFFFFF"/>
            <w:tcMar>
              <w:top w:w="0" w:type="dxa"/>
              <w:left w:w="10" w:type="dxa"/>
              <w:bottom w:w="0" w:type="dxa"/>
              <w:right w:w="10" w:type="dxa"/>
            </w:tcMar>
            <w:vAlign w:val="center"/>
          </w:tcPr>
          <w:p w14:paraId="091FE338" w14:textId="77777777" w:rsidR="00995E92" w:rsidRDefault="00995E92" w:rsidP="003716D0">
            <w:pPr>
              <w:ind w:left="154"/>
              <w:contextualSpacing/>
              <w:jc w:val="center"/>
              <w:rPr>
                <w:lang w:eastAsia="ru-RU"/>
              </w:rPr>
            </w:pPr>
            <w:r>
              <w:rPr>
                <w:lang w:eastAsia="ru-RU"/>
              </w:rPr>
              <w:t>Нечасто</w:t>
            </w:r>
          </w:p>
        </w:tc>
        <w:tc>
          <w:tcPr>
            <w:tcW w:w="1131" w:type="pct"/>
            <w:shd w:val="clear" w:color="auto" w:fill="FFFFFF"/>
            <w:vAlign w:val="center"/>
          </w:tcPr>
          <w:p w14:paraId="275C95B7" w14:textId="77777777" w:rsidR="00995E92" w:rsidRDefault="00995E92" w:rsidP="003716D0">
            <w:pPr>
              <w:ind w:left="154"/>
              <w:contextualSpacing/>
              <w:jc w:val="center"/>
              <w:rPr>
                <w:lang w:eastAsia="ru-RU"/>
              </w:rPr>
            </w:pPr>
            <w:r>
              <w:rPr>
                <w:lang w:eastAsia="ru-RU"/>
              </w:rPr>
              <w:t>Часто</w:t>
            </w:r>
          </w:p>
        </w:tc>
        <w:tc>
          <w:tcPr>
            <w:tcW w:w="1130" w:type="pct"/>
            <w:shd w:val="clear" w:color="auto" w:fill="FFFFFF"/>
            <w:vAlign w:val="center"/>
          </w:tcPr>
          <w:p w14:paraId="25E85411" w14:textId="77777777" w:rsidR="00995E92" w:rsidRDefault="00995E92" w:rsidP="003716D0">
            <w:pPr>
              <w:ind w:left="154"/>
              <w:contextualSpacing/>
              <w:jc w:val="center"/>
              <w:rPr>
                <w:lang w:eastAsia="ru-RU"/>
              </w:rPr>
            </w:pPr>
            <w:r>
              <w:rPr>
                <w:lang w:eastAsia="ru-RU"/>
              </w:rPr>
              <w:t>Часто</w:t>
            </w:r>
          </w:p>
        </w:tc>
      </w:tr>
      <w:tr w:rsidR="00995E92" w:rsidRPr="0092765E" w14:paraId="5568CC17" w14:textId="77777777" w:rsidTr="003716D0">
        <w:trPr>
          <w:trHeight w:val="274"/>
        </w:trPr>
        <w:tc>
          <w:tcPr>
            <w:tcW w:w="5000" w:type="pct"/>
            <w:gridSpan w:val="4"/>
            <w:shd w:val="clear" w:color="auto" w:fill="FFFFFF"/>
            <w:tcMar>
              <w:top w:w="0" w:type="dxa"/>
              <w:left w:w="10" w:type="dxa"/>
              <w:bottom w:w="0" w:type="dxa"/>
              <w:right w:w="10" w:type="dxa"/>
            </w:tcMar>
            <w:hideMark/>
          </w:tcPr>
          <w:p w14:paraId="2912E85C" w14:textId="77777777" w:rsidR="00995E92" w:rsidRPr="00DF70CC" w:rsidRDefault="00995E92" w:rsidP="003716D0">
            <w:pPr>
              <w:ind w:left="154"/>
              <w:contextualSpacing/>
              <w:rPr>
                <w:bCs/>
                <w:i/>
                <w:lang w:eastAsia="ru-RU"/>
              </w:rPr>
            </w:pPr>
            <w:r w:rsidRPr="00DF70CC">
              <w:rPr>
                <w:i/>
              </w:rPr>
              <w:t>Нарушения со стороны кожи и подкожной клетчатки</w:t>
            </w:r>
          </w:p>
        </w:tc>
      </w:tr>
      <w:tr w:rsidR="00995E92" w:rsidRPr="0092765E" w14:paraId="40A03CF4" w14:textId="77777777" w:rsidTr="003716D0">
        <w:trPr>
          <w:trHeight w:val="270"/>
        </w:trPr>
        <w:tc>
          <w:tcPr>
            <w:tcW w:w="1608" w:type="pct"/>
            <w:shd w:val="clear" w:color="auto" w:fill="FFFFFF"/>
            <w:tcMar>
              <w:top w:w="0" w:type="dxa"/>
              <w:left w:w="10" w:type="dxa"/>
              <w:bottom w:w="0" w:type="dxa"/>
              <w:right w:w="10" w:type="dxa"/>
            </w:tcMar>
            <w:hideMark/>
          </w:tcPr>
          <w:p w14:paraId="306A70D0" w14:textId="77777777" w:rsidR="00995E92" w:rsidRPr="0092765E" w:rsidRDefault="00995E92" w:rsidP="003716D0">
            <w:pPr>
              <w:ind w:left="154"/>
              <w:contextualSpacing/>
              <w:rPr>
                <w:lang w:eastAsia="ru-RU"/>
              </w:rPr>
            </w:pPr>
            <w:r>
              <w:rPr>
                <w:lang w:eastAsia="ru-RU"/>
              </w:rPr>
              <w:t>Сыпь</w:t>
            </w:r>
          </w:p>
        </w:tc>
        <w:tc>
          <w:tcPr>
            <w:tcW w:w="1131" w:type="pct"/>
            <w:shd w:val="clear" w:color="auto" w:fill="FFFFFF"/>
            <w:tcMar>
              <w:top w:w="0" w:type="dxa"/>
              <w:left w:w="10" w:type="dxa"/>
              <w:bottom w:w="0" w:type="dxa"/>
              <w:right w:w="10" w:type="dxa"/>
            </w:tcMar>
            <w:hideMark/>
          </w:tcPr>
          <w:p w14:paraId="7E76A8F6" w14:textId="77777777" w:rsidR="00995E92" w:rsidRPr="0092765E" w:rsidRDefault="00995E92" w:rsidP="003716D0">
            <w:pPr>
              <w:ind w:left="154"/>
              <w:contextualSpacing/>
              <w:jc w:val="center"/>
              <w:rPr>
                <w:lang w:eastAsia="ru-RU"/>
              </w:rPr>
            </w:pPr>
            <w:r>
              <w:rPr>
                <w:lang w:eastAsia="ru-RU"/>
              </w:rPr>
              <w:t>Часто</w:t>
            </w:r>
          </w:p>
        </w:tc>
        <w:tc>
          <w:tcPr>
            <w:tcW w:w="1131" w:type="pct"/>
            <w:shd w:val="clear" w:color="auto" w:fill="FFFFFF"/>
          </w:tcPr>
          <w:p w14:paraId="293CD78F" w14:textId="77777777" w:rsidR="00995E92" w:rsidRPr="0092765E" w:rsidRDefault="00995E92" w:rsidP="003716D0">
            <w:pPr>
              <w:ind w:left="154"/>
              <w:contextualSpacing/>
              <w:jc w:val="center"/>
              <w:rPr>
                <w:lang w:eastAsia="ru-RU"/>
              </w:rPr>
            </w:pPr>
            <w:r>
              <w:rPr>
                <w:lang w:eastAsia="ru-RU"/>
              </w:rPr>
              <w:t>Часто</w:t>
            </w:r>
          </w:p>
        </w:tc>
        <w:tc>
          <w:tcPr>
            <w:tcW w:w="1130" w:type="pct"/>
            <w:shd w:val="clear" w:color="auto" w:fill="FFFFFF"/>
          </w:tcPr>
          <w:p w14:paraId="1E265BE6" w14:textId="77777777" w:rsidR="00995E92" w:rsidRPr="0092765E" w:rsidRDefault="00995E92" w:rsidP="003716D0">
            <w:pPr>
              <w:ind w:left="154"/>
              <w:contextualSpacing/>
              <w:jc w:val="center"/>
              <w:rPr>
                <w:lang w:eastAsia="ru-RU"/>
              </w:rPr>
            </w:pPr>
            <w:r>
              <w:rPr>
                <w:lang w:eastAsia="ru-RU"/>
              </w:rPr>
              <w:t>Нечасто</w:t>
            </w:r>
          </w:p>
        </w:tc>
      </w:tr>
      <w:tr w:rsidR="00995E92" w:rsidRPr="0092765E" w14:paraId="5D53BFE9" w14:textId="77777777" w:rsidTr="003716D0">
        <w:trPr>
          <w:trHeight w:val="270"/>
        </w:trPr>
        <w:tc>
          <w:tcPr>
            <w:tcW w:w="1608" w:type="pct"/>
            <w:shd w:val="clear" w:color="auto" w:fill="FFFFFF"/>
            <w:tcMar>
              <w:top w:w="0" w:type="dxa"/>
              <w:left w:w="10" w:type="dxa"/>
              <w:bottom w:w="0" w:type="dxa"/>
              <w:right w:w="10" w:type="dxa"/>
            </w:tcMar>
          </w:tcPr>
          <w:p w14:paraId="5E4F3188" w14:textId="77777777" w:rsidR="00995E92" w:rsidRDefault="00995E92" w:rsidP="003716D0">
            <w:pPr>
              <w:ind w:left="154"/>
              <w:contextualSpacing/>
              <w:rPr>
                <w:lang w:eastAsia="ru-RU"/>
              </w:rPr>
            </w:pPr>
            <w:r>
              <w:rPr>
                <w:lang w:eastAsia="ru-RU"/>
              </w:rPr>
              <w:t>Зуд</w:t>
            </w:r>
          </w:p>
        </w:tc>
        <w:tc>
          <w:tcPr>
            <w:tcW w:w="1131" w:type="pct"/>
            <w:shd w:val="clear" w:color="auto" w:fill="FFFFFF"/>
            <w:tcMar>
              <w:top w:w="0" w:type="dxa"/>
              <w:left w:w="10" w:type="dxa"/>
              <w:bottom w:w="0" w:type="dxa"/>
              <w:right w:w="10" w:type="dxa"/>
            </w:tcMar>
          </w:tcPr>
          <w:p w14:paraId="1F2C26E5"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tcPr>
          <w:p w14:paraId="7BDCD5A9"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61FDB69E" w14:textId="77777777" w:rsidR="00995E92" w:rsidRPr="0092765E" w:rsidRDefault="00995E92" w:rsidP="003716D0">
            <w:pPr>
              <w:ind w:left="154"/>
              <w:contextualSpacing/>
              <w:jc w:val="center"/>
              <w:rPr>
                <w:lang w:eastAsia="ru-RU"/>
              </w:rPr>
            </w:pPr>
            <w:r>
              <w:rPr>
                <w:lang w:eastAsia="ru-RU"/>
              </w:rPr>
              <w:t>Нечасто</w:t>
            </w:r>
          </w:p>
        </w:tc>
      </w:tr>
      <w:tr w:rsidR="00995E92" w:rsidRPr="0092765E" w14:paraId="1A162F10" w14:textId="77777777" w:rsidTr="003716D0">
        <w:trPr>
          <w:trHeight w:val="270"/>
        </w:trPr>
        <w:tc>
          <w:tcPr>
            <w:tcW w:w="1608" w:type="pct"/>
            <w:shd w:val="clear" w:color="auto" w:fill="FFFFFF"/>
            <w:tcMar>
              <w:top w:w="0" w:type="dxa"/>
              <w:left w:w="10" w:type="dxa"/>
              <w:bottom w:w="0" w:type="dxa"/>
              <w:right w:w="10" w:type="dxa"/>
            </w:tcMar>
          </w:tcPr>
          <w:p w14:paraId="70F638CA" w14:textId="77777777" w:rsidR="00995E92" w:rsidRDefault="00995E92" w:rsidP="003716D0">
            <w:pPr>
              <w:ind w:left="154"/>
              <w:contextualSpacing/>
              <w:rPr>
                <w:lang w:eastAsia="ru-RU"/>
              </w:rPr>
            </w:pPr>
            <w:r>
              <w:rPr>
                <w:lang w:eastAsia="ru-RU"/>
              </w:rPr>
              <w:t>Алопеция</w:t>
            </w:r>
          </w:p>
        </w:tc>
        <w:tc>
          <w:tcPr>
            <w:tcW w:w="1131" w:type="pct"/>
            <w:shd w:val="clear" w:color="auto" w:fill="FFFFFF"/>
            <w:tcMar>
              <w:top w:w="0" w:type="dxa"/>
              <w:left w:w="10" w:type="dxa"/>
              <w:bottom w:w="0" w:type="dxa"/>
              <w:right w:w="10" w:type="dxa"/>
            </w:tcMar>
          </w:tcPr>
          <w:p w14:paraId="30ED93D8"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tcPr>
          <w:p w14:paraId="254DA60E"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2EE81FBC" w14:textId="77777777" w:rsidR="00995E92" w:rsidRPr="0092765E" w:rsidRDefault="00995E92" w:rsidP="003716D0">
            <w:pPr>
              <w:ind w:left="154"/>
              <w:contextualSpacing/>
              <w:jc w:val="center"/>
              <w:rPr>
                <w:lang w:eastAsia="ru-RU"/>
              </w:rPr>
            </w:pPr>
            <w:r>
              <w:rPr>
                <w:lang w:eastAsia="ru-RU"/>
              </w:rPr>
              <w:t>Не известно</w:t>
            </w:r>
          </w:p>
        </w:tc>
      </w:tr>
      <w:tr w:rsidR="00995E92" w:rsidRPr="0092765E" w14:paraId="1DB7DE68" w14:textId="77777777" w:rsidTr="003716D0">
        <w:trPr>
          <w:trHeight w:val="270"/>
        </w:trPr>
        <w:tc>
          <w:tcPr>
            <w:tcW w:w="5000" w:type="pct"/>
            <w:gridSpan w:val="4"/>
            <w:shd w:val="clear" w:color="auto" w:fill="FFFFFF"/>
            <w:tcMar>
              <w:top w:w="0" w:type="dxa"/>
              <w:left w:w="10" w:type="dxa"/>
              <w:bottom w:w="0" w:type="dxa"/>
              <w:right w:w="10" w:type="dxa"/>
            </w:tcMar>
            <w:hideMark/>
          </w:tcPr>
          <w:p w14:paraId="60184264" w14:textId="77777777" w:rsidR="00995E92" w:rsidRPr="0092765E" w:rsidRDefault="00995E92" w:rsidP="003716D0">
            <w:pPr>
              <w:ind w:left="154"/>
              <w:contextualSpacing/>
              <w:rPr>
                <w:bCs/>
                <w:i/>
                <w:lang w:eastAsia="ru-RU"/>
              </w:rPr>
            </w:pPr>
            <w:r w:rsidRPr="0092765E">
              <w:rPr>
                <w:bCs/>
                <w:i/>
                <w:lang w:eastAsia="ru-RU"/>
              </w:rPr>
              <w:t>Нарушения со стороны почек и мочевыводящих путей</w:t>
            </w:r>
          </w:p>
        </w:tc>
      </w:tr>
      <w:tr w:rsidR="00995E92" w:rsidRPr="0092765E" w14:paraId="0186E90B" w14:textId="77777777" w:rsidTr="003716D0">
        <w:trPr>
          <w:trHeight w:val="266"/>
        </w:trPr>
        <w:tc>
          <w:tcPr>
            <w:tcW w:w="1608" w:type="pct"/>
            <w:shd w:val="clear" w:color="auto" w:fill="FFFFFF"/>
            <w:tcMar>
              <w:top w:w="0" w:type="dxa"/>
              <w:left w:w="10" w:type="dxa"/>
              <w:bottom w:w="0" w:type="dxa"/>
              <w:right w:w="10" w:type="dxa"/>
            </w:tcMar>
            <w:hideMark/>
          </w:tcPr>
          <w:p w14:paraId="31DBFAB9" w14:textId="77777777" w:rsidR="00995E92" w:rsidRPr="0092765E" w:rsidRDefault="00995E92" w:rsidP="003716D0">
            <w:pPr>
              <w:ind w:left="154"/>
              <w:contextualSpacing/>
              <w:rPr>
                <w:lang w:eastAsia="ru-RU"/>
              </w:rPr>
            </w:pPr>
            <w:r>
              <w:rPr>
                <w:lang w:eastAsia="ru-RU"/>
              </w:rPr>
              <w:t>Почечная недостаточность</w:t>
            </w:r>
          </w:p>
        </w:tc>
        <w:tc>
          <w:tcPr>
            <w:tcW w:w="1131" w:type="pct"/>
            <w:shd w:val="clear" w:color="auto" w:fill="FFFFFF"/>
            <w:tcMar>
              <w:top w:w="0" w:type="dxa"/>
              <w:left w:w="10" w:type="dxa"/>
              <w:bottom w:w="0" w:type="dxa"/>
              <w:right w:w="10" w:type="dxa"/>
            </w:tcMar>
            <w:hideMark/>
          </w:tcPr>
          <w:p w14:paraId="5F2E54DC" w14:textId="77777777" w:rsidR="00995E92" w:rsidRPr="0092765E" w:rsidRDefault="00995E92" w:rsidP="003716D0">
            <w:pPr>
              <w:ind w:left="154"/>
              <w:contextualSpacing/>
              <w:jc w:val="center"/>
              <w:rPr>
                <w:lang w:eastAsia="ru-RU"/>
              </w:rPr>
            </w:pPr>
            <w:r>
              <w:rPr>
                <w:lang w:eastAsia="ru-RU"/>
              </w:rPr>
              <w:t>Не известно</w:t>
            </w:r>
          </w:p>
        </w:tc>
        <w:tc>
          <w:tcPr>
            <w:tcW w:w="1131" w:type="pct"/>
            <w:shd w:val="clear" w:color="auto" w:fill="FFFFFF"/>
          </w:tcPr>
          <w:p w14:paraId="0F7A6AF8" w14:textId="77777777" w:rsidR="00995E92" w:rsidRPr="0092765E" w:rsidRDefault="00995E92" w:rsidP="003716D0">
            <w:pPr>
              <w:ind w:left="154"/>
              <w:contextualSpacing/>
              <w:jc w:val="center"/>
              <w:rPr>
                <w:lang w:eastAsia="ru-RU"/>
              </w:rPr>
            </w:pPr>
            <w:r>
              <w:rPr>
                <w:lang w:eastAsia="ru-RU"/>
              </w:rPr>
              <w:t>Не известно</w:t>
            </w:r>
          </w:p>
        </w:tc>
        <w:tc>
          <w:tcPr>
            <w:tcW w:w="1130" w:type="pct"/>
            <w:shd w:val="clear" w:color="auto" w:fill="FFFFFF"/>
          </w:tcPr>
          <w:p w14:paraId="666666E9" w14:textId="77777777" w:rsidR="00995E92" w:rsidRPr="0092765E" w:rsidRDefault="00995E92" w:rsidP="003716D0">
            <w:pPr>
              <w:ind w:left="154"/>
              <w:contextualSpacing/>
              <w:jc w:val="center"/>
              <w:rPr>
                <w:lang w:eastAsia="ru-RU"/>
              </w:rPr>
            </w:pPr>
            <w:r>
              <w:rPr>
                <w:lang w:eastAsia="ru-RU"/>
              </w:rPr>
              <w:t>Нечасто</w:t>
            </w:r>
          </w:p>
        </w:tc>
      </w:tr>
      <w:tr w:rsidR="00995E92" w:rsidRPr="0092765E" w14:paraId="157D0AD3" w14:textId="77777777" w:rsidTr="003716D0">
        <w:trPr>
          <w:trHeight w:val="277"/>
        </w:trPr>
        <w:tc>
          <w:tcPr>
            <w:tcW w:w="1608" w:type="pct"/>
            <w:shd w:val="clear" w:color="auto" w:fill="FFFFFF"/>
            <w:tcMar>
              <w:top w:w="0" w:type="dxa"/>
              <w:left w:w="10" w:type="dxa"/>
              <w:bottom w:w="0" w:type="dxa"/>
              <w:right w:w="10" w:type="dxa"/>
            </w:tcMar>
            <w:hideMark/>
          </w:tcPr>
          <w:p w14:paraId="2FA6E9CB" w14:textId="77777777" w:rsidR="00995E92" w:rsidRPr="0092765E" w:rsidRDefault="00995E92" w:rsidP="003716D0">
            <w:pPr>
              <w:ind w:left="154"/>
              <w:contextualSpacing/>
              <w:rPr>
                <w:lang w:eastAsia="ru-RU"/>
              </w:rPr>
            </w:pPr>
            <w:r>
              <w:rPr>
                <w:lang w:eastAsia="ru-RU"/>
              </w:rPr>
              <w:t>Протеинурия</w:t>
            </w:r>
          </w:p>
        </w:tc>
        <w:tc>
          <w:tcPr>
            <w:tcW w:w="1131" w:type="pct"/>
            <w:shd w:val="clear" w:color="auto" w:fill="FFFFFF"/>
            <w:tcMar>
              <w:top w:w="0" w:type="dxa"/>
              <w:left w:w="10" w:type="dxa"/>
              <w:bottom w:w="0" w:type="dxa"/>
              <w:right w:w="10" w:type="dxa"/>
            </w:tcMar>
            <w:hideMark/>
          </w:tcPr>
          <w:p w14:paraId="3163DD53" w14:textId="77777777" w:rsidR="00995E92" w:rsidRPr="0092765E" w:rsidRDefault="00995E92" w:rsidP="003716D0">
            <w:pPr>
              <w:ind w:left="154"/>
              <w:contextualSpacing/>
              <w:jc w:val="center"/>
              <w:rPr>
                <w:lang w:eastAsia="ru-RU"/>
              </w:rPr>
            </w:pPr>
            <w:r>
              <w:rPr>
                <w:lang w:eastAsia="ru-RU"/>
              </w:rPr>
              <w:t>Нечасто</w:t>
            </w:r>
          </w:p>
        </w:tc>
        <w:tc>
          <w:tcPr>
            <w:tcW w:w="1131" w:type="pct"/>
            <w:shd w:val="clear" w:color="auto" w:fill="FFFFFF"/>
          </w:tcPr>
          <w:p w14:paraId="5F2E908E" w14:textId="77777777" w:rsidR="00995E92" w:rsidRPr="0092765E" w:rsidRDefault="00995E92" w:rsidP="003716D0">
            <w:pPr>
              <w:ind w:left="154"/>
              <w:contextualSpacing/>
              <w:jc w:val="center"/>
              <w:rPr>
                <w:lang w:eastAsia="ru-RU"/>
              </w:rPr>
            </w:pPr>
            <w:r>
              <w:rPr>
                <w:lang w:eastAsia="ru-RU"/>
              </w:rPr>
              <w:t>Нечасто</w:t>
            </w:r>
          </w:p>
        </w:tc>
        <w:tc>
          <w:tcPr>
            <w:tcW w:w="1130" w:type="pct"/>
            <w:shd w:val="clear" w:color="auto" w:fill="FFFFFF"/>
          </w:tcPr>
          <w:p w14:paraId="186C8027" w14:textId="77777777" w:rsidR="00995E92" w:rsidRPr="0092765E" w:rsidRDefault="00995E92" w:rsidP="003716D0">
            <w:pPr>
              <w:ind w:left="154"/>
              <w:contextualSpacing/>
              <w:jc w:val="center"/>
              <w:rPr>
                <w:lang w:eastAsia="ru-RU"/>
              </w:rPr>
            </w:pPr>
            <w:r>
              <w:rPr>
                <w:lang w:eastAsia="ru-RU"/>
              </w:rPr>
              <w:t>Не известно</w:t>
            </w:r>
          </w:p>
        </w:tc>
      </w:tr>
      <w:tr w:rsidR="00995E92" w:rsidRPr="0092765E" w14:paraId="32AFF5A1" w14:textId="77777777" w:rsidTr="003716D0">
        <w:trPr>
          <w:trHeight w:val="277"/>
        </w:trPr>
        <w:tc>
          <w:tcPr>
            <w:tcW w:w="5000" w:type="pct"/>
            <w:gridSpan w:val="4"/>
            <w:shd w:val="clear" w:color="auto" w:fill="FFFFFF"/>
            <w:tcMar>
              <w:top w:w="0" w:type="dxa"/>
              <w:left w:w="10" w:type="dxa"/>
              <w:bottom w:w="0" w:type="dxa"/>
              <w:right w:w="10" w:type="dxa"/>
            </w:tcMar>
          </w:tcPr>
          <w:p w14:paraId="7914EC08" w14:textId="77777777" w:rsidR="00995E92" w:rsidRDefault="00995E92" w:rsidP="003716D0">
            <w:pPr>
              <w:ind w:left="154"/>
              <w:contextualSpacing/>
              <w:rPr>
                <w:lang w:eastAsia="ru-RU"/>
              </w:rPr>
            </w:pPr>
            <w:r w:rsidRPr="0092765E">
              <w:rPr>
                <w:bCs/>
                <w:i/>
                <w:lang w:eastAsia="ru-RU"/>
              </w:rPr>
              <w:t>Нарушения со стороны</w:t>
            </w:r>
            <w:r>
              <w:rPr>
                <w:bCs/>
                <w:i/>
                <w:lang w:eastAsia="ru-RU"/>
              </w:rPr>
              <w:t xml:space="preserve"> нервной системы</w:t>
            </w:r>
          </w:p>
        </w:tc>
      </w:tr>
      <w:tr w:rsidR="00995E92" w:rsidRPr="0092765E" w14:paraId="46E22D65" w14:textId="77777777" w:rsidTr="003716D0">
        <w:trPr>
          <w:trHeight w:val="277"/>
        </w:trPr>
        <w:tc>
          <w:tcPr>
            <w:tcW w:w="1608" w:type="pct"/>
            <w:shd w:val="clear" w:color="auto" w:fill="FFFFFF"/>
            <w:tcMar>
              <w:top w:w="0" w:type="dxa"/>
              <w:left w:w="10" w:type="dxa"/>
              <w:bottom w:w="0" w:type="dxa"/>
              <w:right w:w="10" w:type="dxa"/>
            </w:tcMar>
          </w:tcPr>
          <w:p w14:paraId="236EEBBF" w14:textId="77777777" w:rsidR="00995E92" w:rsidRDefault="00995E92" w:rsidP="003716D0">
            <w:pPr>
              <w:ind w:left="154"/>
              <w:contextualSpacing/>
              <w:rPr>
                <w:lang w:eastAsia="ru-RU"/>
              </w:rPr>
            </w:pPr>
            <w:r>
              <w:rPr>
                <w:lang w:eastAsia="ru-RU"/>
              </w:rPr>
              <w:t>Головная боль</w:t>
            </w:r>
          </w:p>
        </w:tc>
        <w:tc>
          <w:tcPr>
            <w:tcW w:w="1131" w:type="pct"/>
            <w:shd w:val="clear" w:color="auto" w:fill="FFFFFF"/>
            <w:tcMar>
              <w:top w:w="0" w:type="dxa"/>
              <w:left w:w="10" w:type="dxa"/>
              <w:bottom w:w="0" w:type="dxa"/>
              <w:right w:w="10" w:type="dxa"/>
            </w:tcMar>
          </w:tcPr>
          <w:p w14:paraId="7156B216" w14:textId="77777777" w:rsidR="00995E92" w:rsidRDefault="00995E92" w:rsidP="003716D0">
            <w:pPr>
              <w:ind w:left="154"/>
              <w:contextualSpacing/>
              <w:jc w:val="center"/>
              <w:rPr>
                <w:lang w:eastAsia="ru-RU"/>
              </w:rPr>
            </w:pPr>
            <w:r>
              <w:rPr>
                <w:lang w:eastAsia="ru-RU"/>
              </w:rPr>
              <w:t>Часто</w:t>
            </w:r>
          </w:p>
        </w:tc>
        <w:tc>
          <w:tcPr>
            <w:tcW w:w="1131" w:type="pct"/>
            <w:shd w:val="clear" w:color="auto" w:fill="FFFFFF"/>
          </w:tcPr>
          <w:p w14:paraId="25FADC92" w14:textId="77777777" w:rsidR="00995E92" w:rsidRDefault="00995E92" w:rsidP="003716D0">
            <w:pPr>
              <w:ind w:left="154"/>
              <w:contextualSpacing/>
              <w:jc w:val="center"/>
              <w:rPr>
                <w:lang w:eastAsia="ru-RU"/>
              </w:rPr>
            </w:pPr>
            <w:r>
              <w:rPr>
                <w:lang w:eastAsia="ru-RU"/>
              </w:rPr>
              <w:t>Часто</w:t>
            </w:r>
          </w:p>
        </w:tc>
        <w:tc>
          <w:tcPr>
            <w:tcW w:w="1130" w:type="pct"/>
            <w:shd w:val="clear" w:color="auto" w:fill="FFFFFF"/>
          </w:tcPr>
          <w:p w14:paraId="23EC9A24" w14:textId="77777777" w:rsidR="00995E92" w:rsidRDefault="00995E92" w:rsidP="003716D0">
            <w:pPr>
              <w:ind w:left="154"/>
              <w:contextualSpacing/>
              <w:jc w:val="center"/>
              <w:rPr>
                <w:lang w:eastAsia="ru-RU"/>
              </w:rPr>
            </w:pPr>
            <w:r>
              <w:rPr>
                <w:lang w:eastAsia="ru-RU"/>
              </w:rPr>
              <w:t>Часто</w:t>
            </w:r>
          </w:p>
        </w:tc>
      </w:tr>
      <w:tr w:rsidR="000E111A" w:rsidRPr="0092765E" w14:paraId="54E3D066" w14:textId="77777777" w:rsidTr="000E111A">
        <w:trPr>
          <w:trHeight w:val="277"/>
        </w:trPr>
        <w:tc>
          <w:tcPr>
            <w:tcW w:w="5000" w:type="pct"/>
            <w:gridSpan w:val="4"/>
            <w:shd w:val="clear" w:color="auto" w:fill="FFFFFF"/>
            <w:tcMar>
              <w:top w:w="0" w:type="dxa"/>
              <w:left w:w="10" w:type="dxa"/>
              <w:bottom w:w="0" w:type="dxa"/>
              <w:right w:w="10" w:type="dxa"/>
            </w:tcMar>
          </w:tcPr>
          <w:p w14:paraId="27D727F2" w14:textId="309E83AC" w:rsidR="000E111A" w:rsidRPr="00413A41" w:rsidRDefault="000E111A" w:rsidP="000E111A">
            <w:pPr>
              <w:jc w:val="both"/>
              <w:rPr>
                <w:b/>
                <w:color w:val="000000"/>
                <w:sz w:val="20"/>
                <w:szCs w:val="20"/>
                <w:lang w:eastAsia="ru-RU"/>
              </w:rPr>
            </w:pPr>
            <w:r w:rsidRPr="00413A41">
              <w:rPr>
                <w:b/>
                <w:color w:val="000000"/>
                <w:sz w:val="20"/>
                <w:szCs w:val="20"/>
                <w:lang w:eastAsia="ru-RU"/>
              </w:rPr>
              <w:t>Примечание:</w:t>
            </w:r>
          </w:p>
          <w:p w14:paraId="5946F560" w14:textId="49DC69E4" w:rsidR="000E111A" w:rsidRPr="00413A41" w:rsidRDefault="000E111A" w:rsidP="000E111A">
            <w:pPr>
              <w:jc w:val="both"/>
              <w:rPr>
                <w:color w:val="000000"/>
                <w:sz w:val="20"/>
                <w:szCs w:val="20"/>
                <w:lang w:eastAsia="ru-RU"/>
              </w:rPr>
            </w:pPr>
            <w:r w:rsidRPr="00413A41">
              <w:rPr>
                <w:color w:val="000000"/>
                <w:sz w:val="20"/>
                <w:szCs w:val="20"/>
                <w:vertAlign w:val="superscript"/>
                <w:lang w:eastAsia="ru-RU"/>
              </w:rPr>
              <w:t>1</w:t>
            </w:r>
            <w:r w:rsidRPr="00413A41">
              <w:rPr>
                <w:color w:val="000000"/>
                <w:sz w:val="20"/>
                <w:szCs w:val="20"/>
                <w:lang w:eastAsia="ru-RU"/>
              </w:rPr>
              <w:t xml:space="preserve">  Представленный термин описывает более широкую группу нежелательных явлений, нежели чем отдельное состояние или термин, предусмотренный MedDRA.</w:t>
            </w:r>
          </w:p>
          <w:p w14:paraId="18ECF0EF" w14:textId="733AFB47" w:rsidR="000E111A" w:rsidRPr="000E111A" w:rsidRDefault="000E111A" w:rsidP="000E111A">
            <w:pPr>
              <w:contextualSpacing/>
              <w:jc w:val="both"/>
              <w:rPr>
                <w:sz w:val="20"/>
                <w:szCs w:val="20"/>
                <w:lang w:eastAsia="ru-RU"/>
              </w:rPr>
            </w:pPr>
            <w:r w:rsidRPr="00413A41">
              <w:rPr>
                <w:color w:val="000000"/>
                <w:sz w:val="20"/>
                <w:szCs w:val="20"/>
                <w:vertAlign w:val="superscript"/>
                <w:lang w:eastAsia="ru-RU"/>
              </w:rPr>
              <w:t>2</w:t>
            </w:r>
            <w:r w:rsidRPr="00413A41">
              <w:rPr>
                <w:color w:val="000000"/>
                <w:sz w:val="20"/>
                <w:szCs w:val="20"/>
                <w:lang w:eastAsia="ru-RU"/>
              </w:rPr>
              <w:t xml:space="preserve">  В пострегистрационном периоде наблюдались случаи несерьезных и серьезных кровотечений, некоторые из которых приводили к летальному исходу.</w:t>
            </w:r>
          </w:p>
        </w:tc>
      </w:tr>
    </w:tbl>
    <w:p w14:paraId="6DF45F1E" w14:textId="2149CEB5" w:rsidR="00995E92" w:rsidRDefault="00995E92" w:rsidP="00995E92">
      <w:pPr>
        <w:rPr>
          <w:iCs/>
          <w:highlight w:val="yellow"/>
        </w:rPr>
      </w:pPr>
    </w:p>
    <w:p w14:paraId="7203DDB6" w14:textId="68C2E6C1" w:rsidR="003D14AC" w:rsidRDefault="003D14AC" w:rsidP="003D14AC">
      <w:pPr>
        <w:pStyle w:val="af5"/>
        <w:keepNext/>
        <w:jc w:val="both"/>
      </w:pPr>
      <w:bookmarkStart w:id="210" w:name="_Toc167099851"/>
      <w:r>
        <w:t xml:space="preserve">Таблица </w:t>
      </w:r>
      <w:r w:rsidR="00881287">
        <w:fldChar w:fldCharType="begin"/>
      </w:r>
      <w:r w:rsidR="00881287">
        <w:instrText xml:space="preserve"> STYLEREF 1 \s </w:instrText>
      </w:r>
      <w:r w:rsidR="00881287">
        <w:fldChar w:fldCharType="separate"/>
      </w:r>
      <w:r w:rsidR="00C44D30">
        <w:rPr>
          <w:noProof/>
        </w:rPr>
        <w:t>5</w:t>
      </w:r>
      <w:r w:rsidR="00881287">
        <w:rPr>
          <w:noProof/>
        </w:rPr>
        <w:fldChar w:fldCharType="end"/>
      </w:r>
      <w:r w:rsidR="00C44D30">
        <w:noBreakHyphen/>
      </w:r>
      <w:r w:rsidR="00881287">
        <w:fldChar w:fldCharType="begin"/>
      </w:r>
      <w:r w:rsidR="00881287">
        <w:instrText xml:space="preserve"> SEQ Таблица \* ARABIC \s 1 </w:instrText>
      </w:r>
      <w:r w:rsidR="00881287">
        <w:fldChar w:fldCharType="separate"/>
      </w:r>
      <w:r w:rsidR="00C44D30">
        <w:rPr>
          <w:noProof/>
        </w:rPr>
        <w:t>2</w:t>
      </w:r>
      <w:r w:rsidR="00881287">
        <w:rPr>
          <w:noProof/>
        </w:rPr>
        <w:fldChar w:fldCharType="end"/>
      </w:r>
      <w:r>
        <w:t xml:space="preserve">. </w:t>
      </w:r>
      <w:r w:rsidRPr="00BE144D">
        <w:rPr>
          <w:b w:val="0"/>
          <w:color w:val="000000"/>
        </w:rPr>
        <w:t xml:space="preserve">Частота нежелательных явлений, выявленных в плацебо-контролируемых клинических исследованиях нинтеданиба </w:t>
      </w:r>
      <w:r>
        <w:rPr>
          <w:b w:val="0"/>
          <w:color w:val="000000"/>
        </w:rPr>
        <w:t xml:space="preserve">и </w:t>
      </w:r>
      <w:r w:rsidRPr="00BE144D">
        <w:rPr>
          <w:b w:val="0"/>
          <w:color w:val="000000"/>
        </w:rPr>
        <w:t>при</w:t>
      </w:r>
      <w:r>
        <w:rPr>
          <w:b w:val="0"/>
          <w:color w:val="000000"/>
        </w:rPr>
        <w:t xml:space="preserve"> пострегистрационном наблюдении (НМЛР).</w:t>
      </w:r>
      <w:bookmarkEnd w:id="210"/>
    </w:p>
    <w:tbl>
      <w:tblPr>
        <w:tblStyle w:val="aff2"/>
        <w:tblW w:w="5000" w:type="pct"/>
        <w:tblLook w:val="04A0" w:firstRow="1" w:lastRow="0" w:firstColumn="1" w:lastColumn="0" w:noHBand="0" w:noVBand="1"/>
      </w:tblPr>
      <w:tblGrid>
        <w:gridCol w:w="3115"/>
        <w:gridCol w:w="3826"/>
        <w:gridCol w:w="2405"/>
      </w:tblGrid>
      <w:tr w:rsidR="003D14AC" w14:paraId="4BFA61A0" w14:textId="77777777" w:rsidTr="00596D47">
        <w:trPr>
          <w:trHeight w:val="710"/>
          <w:tblHeader/>
        </w:trPr>
        <w:tc>
          <w:tcPr>
            <w:tcW w:w="3115" w:type="dxa"/>
            <w:shd w:val="clear" w:color="auto" w:fill="D9D9D9" w:themeFill="background1" w:themeFillShade="D9"/>
            <w:vAlign w:val="center"/>
          </w:tcPr>
          <w:p w14:paraId="67DF8233" w14:textId="79D1008D" w:rsidR="003D14AC" w:rsidRPr="003D14AC" w:rsidRDefault="003D14AC" w:rsidP="003D14AC">
            <w:pPr>
              <w:pStyle w:val="af3"/>
              <w:spacing w:before="0" w:beforeAutospacing="0" w:after="0" w:afterAutospacing="0"/>
              <w:jc w:val="center"/>
              <w:textAlignment w:val="top"/>
              <w:rPr>
                <w:b/>
                <w:color w:val="000000"/>
                <w:szCs w:val="28"/>
              </w:rPr>
            </w:pPr>
            <w:r w:rsidRPr="003D14AC">
              <w:rPr>
                <w:b/>
                <w:color w:val="000000"/>
                <w:szCs w:val="28"/>
              </w:rPr>
              <w:t>Системно-органный класс</w:t>
            </w:r>
          </w:p>
        </w:tc>
        <w:tc>
          <w:tcPr>
            <w:tcW w:w="3826" w:type="dxa"/>
            <w:shd w:val="clear" w:color="auto" w:fill="D9D9D9" w:themeFill="background1" w:themeFillShade="D9"/>
            <w:vAlign w:val="center"/>
          </w:tcPr>
          <w:p w14:paraId="0F58360D" w14:textId="3AAFF1E4" w:rsidR="003D14AC" w:rsidRPr="003D14AC" w:rsidRDefault="003D14AC" w:rsidP="003D14AC">
            <w:pPr>
              <w:pStyle w:val="af3"/>
              <w:spacing w:before="0" w:beforeAutospacing="0" w:after="0" w:afterAutospacing="0"/>
              <w:jc w:val="center"/>
              <w:textAlignment w:val="top"/>
              <w:rPr>
                <w:b/>
                <w:color w:val="000000"/>
                <w:szCs w:val="28"/>
              </w:rPr>
            </w:pPr>
            <w:r w:rsidRPr="003D14AC">
              <w:rPr>
                <w:b/>
                <w:color w:val="000000"/>
                <w:szCs w:val="28"/>
              </w:rPr>
              <w:t>Нежелательные реакции</w:t>
            </w:r>
          </w:p>
        </w:tc>
        <w:tc>
          <w:tcPr>
            <w:tcW w:w="2405" w:type="dxa"/>
            <w:shd w:val="clear" w:color="auto" w:fill="D9D9D9" w:themeFill="background1" w:themeFillShade="D9"/>
            <w:vAlign w:val="center"/>
          </w:tcPr>
          <w:p w14:paraId="13D776EF" w14:textId="47909536" w:rsidR="003D14AC" w:rsidRPr="003D14AC" w:rsidRDefault="003D14AC" w:rsidP="003D14AC">
            <w:pPr>
              <w:pStyle w:val="af3"/>
              <w:spacing w:before="0" w:beforeAutospacing="0" w:after="0" w:afterAutospacing="0"/>
              <w:jc w:val="center"/>
              <w:textAlignment w:val="top"/>
              <w:rPr>
                <w:b/>
                <w:color w:val="000000"/>
                <w:szCs w:val="28"/>
              </w:rPr>
            </w:pPr>
            <w:r w:rsidRPr="003D14AC">
              <w:rPr>
                <w:b/>
                <w:color w:val="000000"/>
                <w:szCs w:val="28"/>
              </w:rPr>
              <w:t>Частота возникнов</w:t>
            </w:r>
            <w:r>
              <w:rPr>
                <w:b/>
                <w:color w:val="000000"/>
                <w:szCs w:val="28"/>
              </w:rPr>
              <w:t>е</w:t>
            </w:r>
            <w:r w:rsidRPr="003D14AC">
              <w:rPr>
                <w:b/>
                <w:color w:val="000000"/>
                <w:szCs w:val="28"/>
              </w:rPr>
              <w:t>ния</w:t>
            </w:r>
          </w:p>
        </w:tc>
      </w:tr>
      <w:tr w:rsidR="003D14AC" w14:paraId="51C3F83D" w14:textId="77777777" w:rsidTr="00596D47">
        <w:tc>
          <w:tcPr>
            <w:tcW w:w="3115" w:type="dxa"/>
            <w:vAlign w:val="center"/>
          </w:tcPr>
          <w:p w14:paraId="5F8016CF" w14:textId="65C546E0" w:rsidR="003D14AC" w:rsidRPr="003D14AC" w:rsidRDefault="003D14AC" w:rsidP="003D14AC">
            <w:pPr>
              <w:pStyle w:val="af3"/>
              <w:spacing w:before="0" w:beforeAutospacing="0" w:after="0" w:afterAutospacing="0"/>
              <w:textAlignment w:val="top"/>
              <w:rPr>
                <w:color w:val="000000"/>
                <w:szCs w:val="28"/>
              </w:rPr>
            </w:pPr>
            <w:r w:rsidRPr="003D14AC">
              <w:rPr>
                <w:color w:val="000000"/>
                <w:szCs w:val="28"/>
              </w:rPr>
              <w:t>Инфекции и инвазии</w:t>
            </w:r>
          </w:p>
        </w:tc>
        <w:tc>
          <w:tcPr>
            <w:tcW w:w="3826" w:type="dxa"/>
          </w:tcPr>
          <w:p w14:paraId="4FF7DB50" w14:textId="0A91B575" w:rsidR="003D14AC"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абсцесс, сепсис</w:t>
            </w:r>
            <w:r w:rsidRPr="00596D47">
              <w:rPr>
                <w:color w:val="000000"/>
                <w:szCs w:val="28"/>
                <w:vertAlign w:val="superscript"/>
              </w:rPr>
              <w:t>3</w:t>
            </w:r>
          </w:p>
        </w:tc>
        <w:tc>
          <w:tcPr>
            <w:tcW w:w="2405" w:type="dxa"/>
          </w:tcPr>
          <w:p w14:paraId="72A57D47" w14:textId="78A9C6B6" w:rsidR="003D14AC"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248D1B14" w14:textId="77777777" w:rsidTr="00596D47">
        <w:tc>
          <w:tcPr>
            <w:tcW w:w="3115" w:type="dxa"/>
            <w:vMerge w:val="restart"/>
            <w:vAlign w:val="center"/>
          </w:tcPr>
          <w:p w14:paraId="66172848" w14:textId="047C83B8"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крови и лимфатической системы</w:t>
            </w:r>
          </w:p>
        </w:tc>
        <w:tc>
          <w:tcPr>
            <w:tcW w:w="3826" w:type="dxa"/>
          </w:tcPr>
          <w:p w14:paraId="2171301E" w14:textId="61EDB889" w:rsidR="00596D47" w:rsidRPr="00596D47" w:rsidRDefault="00596D47" w:rsidP="003D14AC">
            <w:pPr>
              <w:pStyle w:val="af3"/>
              <w:spacing w:before="0" w:beforeAutospacing="0" w:after="0" w:afterAutospacing="0"/>
              <w:jc w:val="center"/>
              <w:textAlignment w:val="top"/>
              <w:rPr>
                <w:color w:val="000000"/>
                <w:szCs w:val="28"/>
              </w:rPr>
            </w:pPr>
            <w:r>
              <w:rPr>
                <w:color w:val="000000"/>
                <w:szCs w:val="28"/>
              </w:rPr>
              <w:t>н</w:t>
            </w:r>
            <w:r w:rsidRPr="00596D47">
              <w:rPr>
                <w:color w:val="000000"/>
                <w:szCs w:val="28"/>
              </w:rPr>
              <w:t>ейтропения</w:t>
            </w:r>
            <w:r w:rsidRPr="00596D47">
              <w:rPr>
                <w:color w:val="000000"/>
                <w:szCs w:val="28"/>
                <w:vertAlign w:val="superscript"/>
              </w:rPr>
              <w:t>3</w:t>
            </w:r>
            <w:r w:rsidRPr="00596D47">
              <w:rPr>
                <w:color w:val="000000"/>
                <w:szCs w:val="28"/>
              </w:rPr>
              <w:t xml:space="preserve"> с возможным риском инфекционных осложнений</w:t>
            </w:r>
            <w:r w:rsidRPr="00596D47">
              <w:rPr>
                <w:color w:val="000000"/>
                <w:szCs w:val="28"/>
                <w:vertAlign w:val="superscript"/>
              </w:rPr>
              <w:t>1</w:t>
            </w:r>
            <w:r w:rsidRPr="00596D47">
              <w:rPr>
                <w:color w:val="000000"/>
                <w:szCs w:val="28"/>
              </w:rPr>
              <w:t>, таких как пневмония</w:t>
            </w:r>
            <w:r w:rsidRPr="00596D47">
              <w:rPr>
                <w:color w:val="000000"/>
                <w:szCs w:val="28"/>
                <w:vertAlign w:val="superscript"/>
              </w:rPr>
              <w:t>1,2</w:t>
            </w:r>
          </w:p>
        </w:tc>
        <w:tc>
          <w:tcPr>
            <w:tcW w:w="2405" w:type="dxa"/>
          </w:tcPr>
          <w:p w14:paraId="0E4FC033" w14:textId="606F34ED"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722FBA3A" w14:textId="77777777" w:rsidTr="00596D47">
        <w:tc>
          <w:tcPr>
            <w:tcW w:w="3115" w:type="dxa"/>
            <w:vMerge/>
            <w:vAlign w:val="center"/>
          </w:tcPr>
          <w:p w14:paraId="5F0D2CC4"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177B374B" w14:textId="583CA7B3"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фебрильная нейтропения</w:t>
            </w:r>
            <w:r w:rsidRPr="00596D47">
              <w:rPr>
                <w:color w:val="000000"/>
                <w:szCs w:val="28"/>
                <w:vertAlign w:val="superscript"/>
              </w:rPr>
              <w:t>3</w:t>
            </w:r>
            <w:r w:rsidRPr="00596D47">
              <w:rPr>
                <w:color w:val="000000"/>
                <w:szCs w:val="28"/>
              </w:rPr>
              <w:t>, тромбоцитопения</w:t>
            </w:r>
          </w:p>
        </w:tc>
        <w:tc>
          <w:tcPr>
            <w:tcW w:w="2405" w:type="dxa"/>
          </w:tcPr>
          <w:p w14:paraId="6D04F4C9" w14:textId="46B92B77"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7FEEAABE" w14:textId="77777777" w:rsidTr="00596D47">
        <w:tc>
          <w:tcPr>
            <w:tcW w:w="3115" w:type="dxa"/>
            <w:vMerge/>
            <w:vAlign w:val="center"/>
          </w:tcPr>
          <w:p w14:paraId="02D53D57"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499EF178" w14:textId="756CC538" w:rsidR="00596D47" w:rsidRPr="00596D47" w:rsidRDefault="00596D47" w:rsidP="003D14AC">
            <w:pPr>
              <w:pStyle w:val="af3"/>
              <w:spacing w:before="0" w:beforeAutospacing="0" w:after="0" w:afterAutospacing="0"/>
              <w:jc w:val="center"/>
              <w:textAlignment w:val="top"/>
              <w:rPr>
                <w:color w:val="000000"/>
                <w:szCs w:val="28"/>
              </w:rPr>
            </w:pPr>
            <w:r>
              <w:rPr>
                <w:color w:val="000000"/>
                <w:szCs w:val="28"/>
              </w:rPr>
              <w:t>л</w:t>
            </w:r>
            <w:r w:rsidRPr="00596D47">
              <w:rPr>
                <w:color w:val="000000"/>
                <w:szCs w:val="28"/>
              </w:rPr>
              <w:t>ейкопения</w:t>
            </w:r>
            <w:r w:rsidRPr="00596D47">
              <w:rPr>
                <w:color w:val="000000"/>
                <w:szCs w:val="28"/>
                <w:vertAlign w:val="superscript"/>
              </w:rPr>
              <w:t>1</w:t>
            </w:r>
          </w:p>
        </w:tc>
        <w:tc>
          <w:tcPr>
            <w:tcW w:w="2405" w:type="dxa"/>
          </w:tcPr>
          <w:p w14:paraId="71A271A5" w14:textId="14BABA6A"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596D47" w14:paraId="2C0438E6" w14:textId="77777777" w:rsidTr="00596D47">
        <w:tc>
          <w:tcPr>
            <w:tcW w:w="3115" w:type="dxa"/>
            <w:vMerge w:val="restart"/>
            <w:vAlign w:val="center"/>
          </w:tcPr>
          <w:p w14:paraId="73B80F95" w14:textId="26825AAD" w:rsidR="00596D47" w:rsidRPr="003D14AC" w:rsidRDefault="00596D47" w:rsidP="003D14AC">
            <w:pPr>
              <w:pStyle w:val="af3"/>
              <w:spacing w:before="0" w:beforeAutospacing="0" w:after="0" w:afterAutospacing="0"/>
              <w:textAlignment w:val="top"/>
              <w:rPr>
                <w:color w:val="000000"/>
                <w:szCs w:val="28"/>
              </w:rPr>
            </w:pPr>
            <w:r>
              <w:rPr>
                <w:color w:val="000000"/>
                <w:szCs w:val="28"/>
              </w:rPr>
              <w:lastRenderedPageBreak/>
              <w:t>Нарушения метаболизма и питания</w:t>
            </w:r>
          </w:p>
        </w:tc>
        <w:tc>
          <w:tcPr>
            <w:tcW w:w="3826" w:type="dxa"/>
          </w:tcPr>
          <w:p w14:paraId="773ABE30" w14:textId="52349E96"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снижение аппетита, нарушение электролитного баланса, включая гипокалиемию</w:t>
            </w:r>
          </w:p>
        </w:tc>
        <w:tc>
          <w:tcPr>
            <w:tcW w:w="2405" w:type="dxa"/>
          </w:tcPr>
          <w:p w14:paraId="239F2968" w14:textId="76A962C2"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247CBA96" w14:textId="77777777" w:rsidTr="00596D47">
        <w:tc>
          <w:tcPr>
            <w:tcW w:w="3115" w:type="dxa"/>
            <w:vMerge/>
            <w:vAlign w:val="center"/>
          </w:tcPr>
          <w:p w14:paraId="6D009162" w14:textId="77777777" w:rsidR="00596D47" w:rsidRDefault="00596D47" w:rsidP="003D14AC">
            <w:pPr>
              <w:pStyle w:val="af3"/>
              <w:spacing w:before="0" w:beforeAutospacing="0" w:after="0" w:afterAutospacing="0"/>
              <w:textAlignment w:val="top"/>
              <w:rPr>
                <w:color w:val="000000"/>
                <w:szCs w:val="28"/>
              </w:rPr>
            </w:pPr>
          </w:p>
        </w:tc>
        <w:tc>
          <w:tcPr>
            <w:tcW w:w="3826" w:type="dxa"/>
          </w:tcPr>
          <w:p w14:paraId="49D64EF1" w14:textId="3237FDCF"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обезвоживание, снижение массы тела</w:t>
            </w:r>
          </w:p>
        </w:tc>
        <w:tc>
          <w:tcPr>
            <w:tcW w:w="2405" w:type="dxa"/>
          </w:tcPr>
          <w:p w14:paraId="3D9F5495" w14:textId="4D11429A"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3D14AC" w14:paraId="648FCCA4" w14:textId="77777777" w:rsidTr="00596D47">
        <w:tc>
          <w:tcPr>
            <w:tcW w:w="3115" w:type="dxa"/>
            <w:vAlign w:val="center"/>
          </w:tcPr>
          <w:p w14:paraId="54548ABB" w14:textId="45EB12FA" w:rsidR="003D14AC" w:rsidRPr="003D14AC" w:rsidRDefault="003D14AC" w:rsidP="003D14AC">
            <w:pPr>
              <w:pStyle w:val="af3"/>
              <w:spacing w:before="0" w:beforeAutospacing="0" w:after="0" w:afterAutospacing="0"/>
              <w:textAlignment w:val="top"/>
              <w:rPr>
                <w:color w:val="000000"/>
                <w:szCs w:val="28"/>
              </w:rPr>
            </w:pPr>
            <w:r w:rsidRPr="003D14AC">
              <w:rPr>
                <w:color w:val="000000"/>
                <w:szCs w:val="28"/>
              </w:rPr>
              <w:t>Нарушения со стороны сердца</w:t>
            </w:r>
          </w:p>
        </w:tc>
        <w:tc>
          <w:tcPr>
            <w:tcW w:w="3826" w:type="dxa"/>
          </w:tcPr>
          <w:p w14:paraId="4A5B182D" w14:textId="1742E917" w:rsidR="003D14AC"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инфаркт миокарда</w:t>
            </w:r>
          </w:p>
        </w:tc>
        <w:tc>
          <w:tcPr>
            <w:tcW w:w="2405" w:type="dxa"/>
          </w:tcPr>
          <w:p w14:paraId="23BB53EF" w14:textId="264344E8" w:rsidR="003D14AC"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нечасто</w:t>
            </w:r>
          </w:p>
        </w:tc>
      </w:tr>
      <w:tr w:rsidR="00596D47" w14:paraId="55474281" w14:textId="77777777" w:rsidTr="00596D47">
        <w:tc>
          <w:tcPr>
            <w:tcW w:w="3115" w:type="dxa"/>
            <w:vMerge w:val="restart"/>
            <w:vAlign w:val="center"/>
          </w:tcPr>
          <w:p w14:paraId="7BAAA117" w14:textId="55F6B61B"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нервной системы</w:t>
            </w:r>
          </w:p>
        </w:tc>
        <w:tc>
          <w:tcPr>
            <w:tcW w:w="3826" w:type="dxa"/>
          </w:tcPr>
          <w:p w14:paraId="5BF2F6AD" w14:textId="6653398E"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переферическая нейропатия</w:t>
            </w:r>
            <w:r w:rsidRPr="00596D47">
              <w:rPr>
                <w:color w:val="000000"/>
                <w:szCs w:val="28"/>
                <w:vertAlign w:val="superscript"/>
              </w:rPr>
              <w:t>1</w:t>
            </w:r>
          </w:p>
        </w:tc>
        <w:tc>
          <w:tcPr>
            <w:tcW w:w="2405" w:type="dxa"/>
          </w:tcPr>
          <w:p w14:paraId="12EE267D" w14:textId="3E1475FB"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5B2949F0" w14:textId="77777777" w:rsidTr="00596D47">
        <w:tc>
          <w:tcPr>
            <w:tcW w:w="3115" w:type="dxa"/>
            <w:vMerge/>
            <w:vAlign w:val="center"/>
          </w:tcPr>
          <w:p w14:paraId="4E1F954C"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2CAF6DE3" w14:textId="7F1B9D0C"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головная боль</w:t>
            </w:r>
            <w:r w:rsidRPr="00596D47">
              <w:rPr>
                <w:color w:val="000000"/>
                <w:szCs w:val="28"/>
                <w:vertAlign w:val="superscript"/>
              </w:rPr>
              <w:t>2</w:t>
            </w:r>
          </w:p>
        </w:tc>
        <w:tc>
          <w:tcPr>
            <w:tcW w:w="2405" w:type="dxa"/>
          </w:tcPr>
          <w:p w14:paraId="61176FCF" w14:textId="6D3AA81A"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13D8D9C8" w14:textId="77777777" w:rsidTr="00596D47">
        <w:tc>
          <w:tcPr>
            <w:tcW w:w="3115" w:type="dxa"/>
            <w:vMerge/>
            <w:vAlign w:val="center"/>
          </w:tcPr>
          <w:p w14:paraId="297A00D5"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487EC285" w14:textId="1877FA00" w:rsidR="00596D47" w:rsidRPr="00596D47" w:rsidRDefault="00596D47" w:rsidP="003D14AC">
            <w:pPr>
              <w:pStyle w:val="af3"/>
              <w:spacing w:before="0" w:beforeAutospacing="0" w:after="0" w:afterAutospacing="0"/>
              <w:jc w:val="center"/>
              <w:textAlignment w:val="top"/>
              <w:rPr>
                <w:color w:val="000000"/>
                <w:szCs w:val="28"/>
              </w:rPr>
            </w:pPr>
            <w:r>
              <w:rPr>
                <w:color w:val="000000"/>
                <w:szCs w:val="28"/>
              </w:rPr>
              <w:t>а</w:t>
            </w:r>
            <w:r w:rsidRPr="00596D47">
              <w:rPr>
                <w:color w:val="000000"/>
                <w:szCs w:val="28"/>
              </w:rPr>
              <w:t>стения</w:t>
            </w:r>
            <w:r w:rsidRPr="00596D47">
              <w:rPr>
                <w:color w:val="000000"/>
                <w:szCs w:val="28"/>
                <w:vertAlign w:val="superscript"/>
              </w:rPr>
              <w:t>1,2</w:t>
            </w:r>
          </w:p>
        </w:tc>
        <w:tc>
          <w:tcPr>
            <w:tcW w:w="2405" w:type="dxa"/>
          </w:tcPr>
          <w:p w14:paraId="41F94BAC" w14:textId="55AD1244"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596D47" w14:paraId="2FFB71B3" w14:textId="77777777" w:rsidTr="00596D47">
        <w:tc>
          <w:tcPr>
            <w:tcW w:w="3115" w:type="dxa"/>
            <w:vMerge w:val="restart"/>
            <w:vAlign w:val="center"/>
          </w:tcPr>
          <w:p w14:paraId="29CF3870" w14:textId="22A99B21"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сосудов</w:t>
            </w:r>
          </w:p>
        </w:tc>
        <w:tc>
          <w:tcPr>
            <w:tcW w:w="3826" w:type="dxa"/>
          </w:tcPr>
          <w:p w14:paraId="0DB4F7E8" w14:textId="532EFCC4"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кровотечения</w:t>
            </w:r>
            <w:r w:rsidRPr="00596D47">
              <w:rPr>
                <w:color w:val="000000"/>
                <w:szCs w:val="28"/>
                <w:vertAlign w:val="superscript"/>
              </w:rPr>
              <w:t>2</w:t>
            </w:r>
          </w:p>
        </w:tc>
        <w:tc>
          <w:tcPr>
            <w:tcW w:w="2405" w:type="dxa"/>
          </w:tcPr>
          <w:p w14:paraId="7297433D" w14:textId="692A94E1"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4D546254" w14:textId="77777777" w:rsidTr="00596D47">
        <w:tc>
          <w:tcPr>
            <w:tcW w:w="3115" w:type="dxa"/>
            <w:vMerge/>
            <w:vAlign w:val="center"/>
          </w:tcPr>
          <w:p w14:paraId="0F963D1B"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11B2E4C4" w14:textId="735B6BA0"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повышение артериального давления, венозная тромбоэмболия</w:t>
            </w:r>
          </w:p>
        </w:tc>
        <w:tc>
          <w:tcPr>
            <w:tcW w:w="2405" w:type="dxa"/>
          </w:tcPr>
          <w:p w14:paraId="16FEF046" w14:textId="039DFC37"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1DA57973" w14:textId="77777777" w:rsidTr="00596D47">
        <w:tc>
          <w:tcPr>
            <w:tcW w:w="3115" w:type="dxa"/>
            <w:vMerge/>
            <w:vAlign w:val="center"/>
          </w:tcPr>
          <w:p w14:paraId="73EA11C4"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75B88FD9" w14:textId="7E2E3152"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артериальная тромбоэмболия</w:t>
            </w:r>
            <w:r w:rsidRPr="00596D47">
              <w:rPr>
                <w:color w:val="000000"/>
                <w:szCs w:val="28"/>
                <w:vertAlign w:val="superscript"/>
              </w:rPr>
              <w:t>1,2</w:t>
            </w:r>
          </w:p>
        </w:tc>
        <w:tc>
          <w:tcPr>
            <w:tcW w:w="2405" w:type="dxa"/>
          </w:tcPr>
          <w:p w14:paraId="44737D94" w14:textId="32417E8E"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596D47" w14:paraId="15043EBC" w14:textId="77777777" w:rsidTr="00596D47">
        <w:tc>
          <w:tcPr>
            <w:tcW w:w="3115" w:type="dxa"/>
            <w:vMerge/>
            <w:vAlign w:val="center"/>
          </w:tcPr>
          <w:p w14:paraId="7F3CD82B"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5C3DF74F" w14:textId="0A4A21B4"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аневризмы и расслоение артерий</w:t>
            </w:r>
          </w:p>
        </w:tc>
        <w:tc>
          <w:tcPr>
            <w:tcW w:w="2405" w:type="dxa"/>
          </w:tcPr>
          <w:p w14:paraId="50457E1F" w14:textId="1F86027D"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неизвесто</w:t>
            </w:r>
          </w:p>
        </w:tc>
      </w:tr>
      <w:tr w:rsidR="00596D47" w14:paraId="7CF28A80" w14:textId="77777777" w:rsidTr="00596D47">
        <w:tc>
          <w:tcPr>
            <w:tcW w:w="3115" w:type="dxa"/>
            <w:vMerge w:val="restart"/>
            <w:vAlign w:val="center"/>
          </w:tcPr>
          <w:p w14:paraId="5C45A14A" w14:textId="66FF4E6B" w:rsidR="00596D47" w:rsidRPr="003D14AC" w:rsidRDefault="00596D47" w:rsidP="003D14AC">
            <w:pPr>
              <w:pStyle w:val="af3"/>
              <w:spacing w:before="0" w:beforeAutospacing="0" w:after="0" w:afterAutospacing="0"/>
              <w:textAlignment w:val="top"/>
              <w:rPr>
                <w:color w:val="000000"/>
                <w:szCs w:val="28"/>
              </w:rPr>
            </w:pPr>
            <w:r>
              <w:rPr>
                <w:color w:val="000000"/>
                <w:szCs w:val="28"/>
              </w:rPr>
              <w:t>Желудочно-кишечные</w:t>
            </w:r>
            <w:r w:rsidRPr="003D14AC">
              <w:rPr>
                <w:color w:val="000000"/>
                <w:szCs w:val="28"/>
              </w:rPr>
              <w:t xml:space="preserve"> нарушения</w:t>
            </w:r>
          </w:p>
        </w:tc>
        <w:tc>
          <w:tcPr>
            <w:tcW w:w="3826" w:type="dxa"/>
          </w:tcPr>
          <w:p w14:paraId="764975BC" w14:textId="5D82F675"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диарея, рвота, тошнота, боль в животе</w:t>
            </w:r>
          </w:p>
        </w:tc>
        <w:tc>
          <w:tcPr>
            <w:tcW w:w="2405" w:type="dxa"/>
          </w:tcPr>
          <w:p w14:paraId="7B36B60A" w14:textId="32397172"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539712A9" w14:textId="77777777" w:rsidTr="00596D47">
        <w:tc>
          <w:tcPr>
            <w:tcW w:w="3115" w:type="dxa"/>
            <w:vMerge/>
            <w:vAlign w:val="center"/>
          </w:tcPr>
          <w:p w14:paraId="531DA5A7" w14:textId="77777777" w:rsidR="00596D47" w:rsidRDefault="00596D47" w:rsidP="003D14AC">
            <w:pPr>
              <w:pStyle w:val="af3"/>
              <w:spacing w:before="0" w:beforeAutospacing="0" w:after="0" w:afterAutospacing="0"/>
              <w:textAlignment w:val="top"/>
              <w:rPr>
                <w:color w:val="000000"/>
                <w:szCs w:val="28"/>
              </w:rPr>
            </w:pPr>
          </w:p>
        </w:tc>
        <w:tc>
          <w:tcPr>
            <w:tcW w:w="3826" w:type="dxa"/>
          </w:tcPr>
          <w:p w14:paraId="3368EB0F" w14:textId="4CB78C38"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перфорации ЖКТ</w:t>
            </w:r>
            <w:r w:rsidRPr="00596D47">
              <w:rPr>
                <w:color w:val="000000"/>
                <w:szCs w:val="28"/>
                <w:vertAlign w:val="superscript"/>
              </w:rPr>
              <w:t>2</w:t>
            </w:r>
            <w:r w:rsidRPr="00596D47">
              <w:rPr>
                <w:color w:val="000000"/>
                <w:szCs w:val="28"/>
              </w:rPr>
              <w:t>, панкреатит</w:t>
            </w:r>
            <w:r w:rsidRPr="00596D47">
              <w:rPr>
                <w:color w:val="000000"/>
                <w:szCs w:val="28"/>
                <w:vertAlign w:val="superscript"/>
              </w:rPr>
              <w:t>4</w:t>
            </w:r>
          </w:p>
        </w:tc>
        <w:tc>
          <w:tcPr>
            <w:tcW w:w="2405" w:type="dxa"/>
          </w:tcPr>
          <w:p w14:paraId="5B0E6DCC" w14:textId="0DFB8ECA"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нечасто</w:t>
            </w:r>
          </w:p>
        </w:tc>
      </w:tr>
      <w:tr w:rsidR="00596D47" w14:paraId="0D7BFE7D" w14:textId="77777777" w:rsidTr="00596D47">
        <w:tc>
          <w:tcPr>
            <w:tcW w:w="3115" w:type="dxa"/>
            <w:vMerge/>
            <w:vAlign w:val="center"/>
          </w:tcPr>
          <w:p w14:paraId="73BA7C1E" w14:textId="77777777" w:rsidR="00596D47" w:rsidRDefault="00596D47" w:rsidP="003D14AC">
            <w:pPr>
              <w:pStyle w:val="af3"/>
              <w:spacing w:before="0" w:beforeAutospacing="0" w:after="0" w:afterAutospacing="0"/>
              <w:textAlignment w:val="top"/>
              <w:rPr>
                <w:color w:val="000000"/>
                <w:szCs w:val="28"/>
              </w:rPr>
            </w:pPr>
          </w:p>
        </w:tc>
        <w:tc>
          <w:tcPr>
            <w:tcW w:w="3826" w:type="dxa"/>
          </w:tcPr>
          <w:p w14:paraId="54387BE4" w14:textId="25D20C0E"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колит</w:t>
            </w:r>
          </w:p>
        </w:tc>
        <w:tc>
          <w:tcPr>
            <w:tcW w:w="2405" w:type="dxa"/>
          </w:tcPr>
          <w:p w14:paraId="15F5B060" w14:textId="441215BC"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596D47" w14:paraId="3924D12C" w14:textId="77777777" w:rsidTr="00596D47">
        <w:tc>
          <w:tcPr>
            <w:tcW w:w="3115" w:type="dxa"/>
            <w:vMerge w:val="restart"/>
            <w:vAlign w:val="center"/>
          </w:tcPr>
          <w:p w14:paraId="7FB84DDA" w14:textId="35E0B6BF"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печени и желчевыводящих путей</w:t>
            </w:r>
          </w:p>
        </w:tc>
        <w:tc>
          <w:tcPr>
            <w:tcW w:w="3826" w:type="dxa"/>
          </w:tcPr>
          <w:p w14:paraId="5C8FA00D" w14:textId="030D2B4A"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 xml:space="preserve">повышение активности </w:t>
            </w:r>
            <w:r w:rsidR="005D1E64" w:rsidRPr="00596D47">
              <w:rPr>
                <w:color w:val="000000"/>
                <w:szCs w:val="28"/>
              </w:rPr>
              <w:t>АСТ, АЛТ</w:t>
            </w:r>
            <w:r w:rsidRPr="00596D47">
              <w:rPr>
                <w:color w:val="000000"/>
                <w:szCs w:val="28"/>
              </w:rPr>
              <w:t>, повышение активности щелочной фосфатазы</w:t>
            </w:r>
          </w:p>
        </w:tc>
        <w:tc>
          <w:tcPr>
            <w:tcW w:w="2405" w:type="dxa"/>
          </w:tcPr>
          <w:p w14:paraId="0CFBF64E" w14:textId="5F32306D"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05B735B1" w14:textId="77777777" w:rsidTr="00596D47">
        <w:tc>
          <w:tcPr>
            <w:tcW w:w="3115" w:type="dxa"/>
            <w:vMerge/>
            <w:vAlign w:val="center"/>
          </w:tcPr>
          <w:p w14:paraId="4EFAC0D5"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04C48812" w14:textId="4D9F2ADA"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 xml:space="preserve">повышение активности </w:t>
            </w:r>
            <w:r w:rsidR="005D1E64" w:rsidRPr="00596D47">
              <w:rPr>
                <w:color w:val="000000"/>
                <w:szCs w:val="28"/>
              </w:rPr>
              <w:t>ГГТ</w:t>
            </w:r>
            <w:r w:rsidRPr="00596D47">
              <w:rPr>
                <w:color w:val="000000"/>
                <w:szCs w:val="28"/>
              </w:rPr>
              <w:t>, повышение концентрации билирубина</w:t>
            </w:r>
          </w:p>
        </w:tc>
        <w:tc>
          <w:tcPr>
            <w:tcW w:w="2405" w:type="dxa"/>
          </w:tcPr>
          <w:p w14:paraId="02A4C21B" w14:textId="0091821A"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18652D8C" w14:textId="77777777" w:rsidTr="00596D47">
        <w:tc>
          <w:tcPr>
            <w:tcW w:w="3115" w:type="dxa"/>
            <w:vMerge/>
            <w:vAlign w:val="center"/>
          </w:tcPr>
          <w:p w14:paraId="78AC7906"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0BABDAB6" w14:textId="1B5A6FE8"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лекарственное поражение печени</w:t>
            </w:r>
          </w:p>
        </w:tc>
        <w:tc>
          <w:tcPr>
            <w:tcW w:w="2405" w:type="dxa"/>
          </w:tcPr>
          <w:p w14:paraId="5AF23196" w14:textId="78BB5357"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нечасто</w:t>
            </w:r>
          </w:p>
        </w:tc>
      </w:tr>
      <w:tr w:rsidR="00596D47" w14:paraId="021DB029" w14:textId="77777777" w:rsidTr="00596D47">
        <w:tc>
          <w:tcPr>
            <w:tcW w:w="3115" w:type="dxa"/>
            <w:vMerge w:val="restart"/>
            <w:vAlign w:val="center"/>
          </w:tcPr>
          <w:p w14:paraId="54795FB9" w14:textId="2B381DCD"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почек и мочевыводящих путей</w:t>
            </w:r>
          </w:p>
        </w:tc>
        <w:tc>
          <w:tcPr>
            <w:tcW w:w="3826" w:type="dxa"/>
          </w:tcPr>
          <w:p w14:paraId="4F5A14C6" w14:textId="0D00446D" w:rsidR="00596D47" w:rsidRPr="00596D47" w:rsidRDefault="005D1E64" w:rsidP="003D14AC">
            <w:pPr>
              <w:pStyle w:val="af3"/>
              <w:spacing w:before="0" w:beforeAutospacing="0" w:after="0" w:afterAutospacing="0"/>
              <w:jc w:val="center"/>
              <w:textAlignment w:val="top"/>
              <w:rPr>
                <w:color w:val="000000"/>
                <w:szCs w:val="28"/>
              </w:rPr>
            </w:pPr>
            <w:r>
              <w:rPr>
                <w:color w:val="000000"/>
                <w:szCs w:val="28"/>
              </w:rPr>
              <w:t>п</w:t>
            </w:r>
            <w:r w:rsidR="00596D47" w:rsidRPr="00596D47">
              <w:rPr>
                <w:color w:val="000000"/>
                <w:szCs w:val="28"/>
              </w:rPr>
              <w:t>ротеинурия</w:t>
            </w:r>
            <w:r w:rsidRPr="005D1E64">
              <w:rPr>
                <w:color w:val="000000"/>
                <w:szCs w:val="28"/>
                <w:vertAlign w:val="superscript"/>
              </w:rPr>
              <w:t>2</w:t>
            </w:r>
          </w:p>
        </w:tc>
        <w:tc>
          <w:tcPr>
            <w:tcW w:w="2405" w:type="dxa"/>
          </w:tcPr>
          <w:p w14:paraId="4DDBBE3B" w14:textId="407CD9A5"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596D47" w14:paraId="6ED16957" w14:textId="77777777" w:rsidTr="00596D47">
        <w:tc>
          <w:tcPr>
            <w:tcW w:w="3115" w:type="dxa"/>
            <w:vMerge/>
            <w:vAlign w:val="center"/>
          </w:tcPr>
          <w:p w14:paraId="345BFD3F"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480F250A" w14:textId="3D6D2BAA"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почечная недостаточность</w:t>
            </w:r>
            <w:r w:rsidR="005D1E64" w:rsidRPr="005D1E64">
              <w:rPr>
                <w:color w:val="000000"/>
                <w:szCs w:val="28"/>
                <w:vertAlign w:val="superscript"/>
              </w:rPr>
              <w:t>1</w:t>
            </w:r>
          </w:p>
        </w:tc>
        <w:tc>
          <w:tcPr>
            <w:tcW w:w="2405" w:type="dxa"/>
          </w:tcPr>
          <w:p w14:paraId="080CD198" w14:textId="36F8D477"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3D14AC" w14:paraId="78D6A516" w14:textId="77777777" w:rsidTr="00596D47">
        <w:tc>
          <w:tcPr>
            <w:tcW w:w="3115" w:type="dxa"/>
            <w:vAlign w:val="center"/>
          </w:tcPr>
          <w:p w14:paraId="47FBB663" w14:textId="23E69AD2" w:rsidR="003D14AC" w:rsidRPr="003D14AC" w:rsidRDefault="00596D47" w:rsidP="003D14AC">
            <w:pPr>
              <w:pStyle w:val="af3"/>
              <w:spacing w:before="0" w:beforeAutospacing="0" w:after="0" w:afterAutospacing="0"/>
              <w:textAlignment w:val="top"/>
              <w:rPr>
                <w:color w:val="000000"/>
                <w:szCs w:val="28"/>
              </w:rPr>
            </w:pPr>
            <w:r>
              <w:rPr>
                <w:color w:val="000000"/>
                <w:szCs w:val="28"/>
              </w:rPr>
              <w:t>Нарушения</w:t>
            </w:r>
            <w:r w:rsidR="003D14AC" w:rsidRPr="003D14AC">
              <w:rPr>
                <w:color w:val="000000"/>
                <w:szCs w:val="28"/>
              </w:rPr>
              <w:t xml:space="preserve"> со стороны дыхательной системы, органов грудной клетки и средостения</w:t>
            </w:r>
          </w:p>
        </w:tc>
        <w:tc>
          <w:tcPr>
            <w:tcW w:w="3826" w:type="dxa"/>
          </w:tcPr>
          <w:p w14:paraId="1E90D53A" w14:textId="5F7BB8F5" w:rsidR="003D14AC"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интерстициальная болезнь легких</w:t>
            </w:r>
            <w:r w:rsidR="005D1E64" w:rsidRPr="005D1E64">
              <w:rPr>
                <w:color w:val="000000"/>
                <w:szCs w:val="28"/>
                <w:vertAlign w:val="superscript"/>
              </w:rPr>
              <w:t>1,2</w:t>
            </w:r>
            <w:r w:rsidRPr="00596D47">
              <w:rPr>
                <w:color w:val="000000"/>
                <w:szCs w:val="28"/>
              </w:rPr>
              <w:t>, одышка</w:t>
            </w:r>
            <w:r w:rsidR="005D1E64" w:rsidRPr="005D1E64">
              <w:rPr>
                <w:color w:val="000000"/>
                <w:szCs w:val="28"/>
                <w:vertAlign w:val="superscript"/>
              </w:rPr>
              <w:t>1,2</w:t>
            </w:r>
          </w:p>
        </w:tc>
        <w:tc>
          <w:tcPr>
            <w:tcW w:w="2405" w:type="dxa"/>
          </w:tcPr>
          <w:p w14:paraId="3550D3B5" w14:textId="5AC5CE61" w:rsidR="003D14AC"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596D47" w14:paraId="2B69E0B7" w14:textId="77777777" w:rsidTr="00596D47">
        <w:tc>
          <w:tcPr>
            <w:tcW w:w="3115" w:type="dxa"/>
            <w:vMerge w:val="restart"/>
            <w:vAlign w:val="center"/>
          </w:tcPr>
          <w:p w14:paraId="5D883121" w14:textId="375B6AA4" w:rsidR="00596D47" w:rsidRPr="003D14AC" w:rsidRDefault="00596D47" w:rsidP="003D14AC">
            <w:pPr>
              <w:pStyle w:val="af3"/>
              <w:spacing w:before="0" w:beforeAutospacing="0" w:after="0" w:afterAutospacing="0"/>
              <w:textAlignment w:val="top"/>
              <w:rPr>
                <w:color w:val="000000"/>
                <w:szCs w:val="28"/>
              </w:rPr>
            </w:pPr>
            <w:r w:rsidRPr="003D14AC">
              <w:rPr>
                <w:color w:val="000000"/>
                <w:szCs w:val="28"/>
              </w:rPr>
              <w:t>Нарушения со стороны кожи и подкожных тканей</w:t>
            </w:r>
          </w:p>
        </w:tc>
        <w:tc>
          <w:tcPr>
            <w:tcW w:w="3826" w:type="dxa"/>
          </w:tcPr>
          <w:p w14:paraId="4CD1ADCF" w14:textId="1BF1FD32" w:rsidR="00596D47" w:rsidRPr="00596D47" w:rsidRDefault="005D1E64" w:rsidP="003D14AC">
            <w:pPr>
              <w:pStyle w:val="af3"/>
              <w:spacing w:before="0" w:beforeAutospacing="0" w:after="0" w:afterAutospacing="0"/>
              <w:jc w:val="center"/>
              <w:textAlignment w:val="top"/>
              <w:rPr>
                <w:color w:val="000000"/>
                <w:szCs w:val="28"/>
              </w:rPr>
            </w:pPr>
            <w:r>
              <w:rPr>
                <w:color w:val="000000"/>
                <w:szCs w:val="28"/>
              </w:rPr>
              <w:t>м</w:t>
            </w:r>
            <w:r w:rsidR="00596D47" w:rsidRPr="00596D47">
              <w:rPr>
                <w:color w:val="000000"/>
                <w:szCs w:val="28"/>
              </w:rPr>
              <w:t>укозит</w:t>
            </w:r>
            <w:r w:rsidRPr="005D1E64">
              <w:rPr>
                <w:color w:val="000000"/>
                <w:szCs w:val="28"/>
                <w:vertAlign w:val="superscript"/>
              </w:rPr>
              <w:t>1</w:t>
            </w:r>
            <w:r w:rsidR="00596D47" w:rsidRPr="00596D47">
              <w:rPr>
                <w:color w:val="000000"/>
                <w:szCs w:val="28"/>
              </w:rPr>
              <w:t>, включая стоматит, сыпь, алопеция</w:t>
            </w:r>
            <w:r w:rsidRPr="005D1E64">
              <w:rPr>
                <w:color w:val="000000"/>
                <w:szCs w:val="28"/>
                <w:vertAlign w:val="superscript"/>
              </w:rPr>
              <w:t>2</w:t>
            </w:r>
          </w:p>
        </w:tc>
        <w:tc>
          <w:tcPr>
            <w:tcW w:w="2405" w:type="dxa"/>
          </w:tcPr>
          <w:p w14:paraId="2305AA7A" w14:textId="70D2E315"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596D47" w14:paraId="5511C7AA" w14:textId="77777777" w:rsidTr="00596D47">
        <w:tc>
          <w:tcPr>
            <w:tcW w:w="3115" w:type="dxa"/>
            <w:vMerge/>
            <w:vAlign w:val="center"/>
          </w:tcPr>
          <w:p w14:paraId="2797F9FF" w14:textId="77777777" w:rsidR="00596D47" w:rsidRPr="003D14AC" w:rsidRDefault="00596D47" w:rsidP="003D14AC">
            <w:pPr>
              <w:pStyle w:val="af3"/>
              <w:spacing w:before="0" w:beforeAutospacing="0" w:after="0" w:afterAutospacing="0"/>
              <w:textAlignment w:val="top"/>
              <w:rPr>
                <w:color w:val="000000"/>
                <w:szCs w:val="28"/>
              </w:rPr>
            </w:pPr>
          </w:p>
        </w:tc>
        <w:tc>
          <w:tcPr>
            <w:tcW w:w="3826" w:type="dxa"/>
          </w:tcPr>
          <w:p w14:paraId="0C5E6E2D" w14:textId="73C4EF96" w:rsidR="00596D47" w:rsidRPr="00596D47" w:rsidRDefault="00596D47" w:rsidP="003D14AC">
            <w:pPr>
              <w:pStyle w:val="af3"/>
              <w:spacing w:before="0" w:beforeAutospacing="0" w:after="0" w:afterAutospacing="0"/>
              <w:jc w:val="center"/>
              <w:textAlignment w:val="top"/>
              <w:rPr>
                <w:color w:val="000000"/>
                <w:szCs w:val="28"/>
              </w:rPr>
            </w:pPr>
            <w:r w:rsidRPr="00596D47">
              <w:rPr>
                <w:color w:val="000000"/>
                <w:szCs w:val="28"/>
              </w:rPr>
              <w:t>зуд</w:t>
            </w:r>
          </w:p>
        </w:tc>
        <w:tc>
          <w:tcPr>
            <w:tcW w:w="2405" w:type="dxa"/>
          </w:tcPr>
          <w:p w14:paraId="1DB57337" w14:textId="76608F67" w:rsidR="00596D47" w:rsidRPr="005D1E64" w:rsidRDefault="005D1E64" w:rsidP="003D14AC">
            <w:pPr>
              <w:pStyle w:val="af3"/>
              <w:spacing w:before="0" w:beforeAutospacing="0" w:after="0" w:afterAutospacing="0"/>
              <w:jc w:val="center"/>
              <w:textAlignment w:val="top"/>
              <w:rPr>
                <w:color w:val="000000"/>
                <w:szCs w:val="28"/>
              </w:rPr>
            </w:pPr>
            <w:r w:rsidRPr="005D1E64">
              <w:rPr>
                <w:color w:val="000000"/>
                <w:szCs w:val="28"/>
              </w:rPr>
              <w:t>часто</w:t>
            </w:r>
          </w:p>
        </w:tc>
      </w:tr>
      <w:tr w:rsidR="003D14AC" w14:paraId="1D1B4450" w14:textId="77777777" w:rsidTr="00732B34">
        <w:trPr>
          <w:trHeight w:val="77"/>
        </w:trPr>
        <w:tc>
          <w:tcPr>
            <w:tcW w:w="9346" w:type="dxa"/>
            <w:gridSpan w:val="3"/>
          </w:tcPr>
          <w:p w14:paraId="18E5F7C7" w14:textId="2C5AD2E6" w:rsidR="005D1E64" w:rsidRPr="005D1E64" w:rsidRDefault="005D1E64" w:rsidP="005D1E64">
            <w:pPr>
              <w:pStyle w:val="af3"/>
              <w:spacing w:before="0" w:beforeAutospacing="0" w:after="0" w:afterAutospacing="0"/>
              <w:jc w:val="both"/>
              <w:textAlignment w:val="top"/>
              <w:rPr>
                <w:b/>
                <w:sz w:val="20"/>
              </w:rPr>
            </w:pPr>
            <w:r w:rsidRPr="005D1E64">
              <w:rPr>
                <w:b/>
                <w:sz w:val="20"/>
              </w:rPr>
              <w:t>Примечание:</w:t>
            </w:r>
          </w:p>
          <w:p w14:paraId="7ECF6AA3" w14:textId="77777777" w:rsidR="00732B34" w:rsidRDefault="005D1E64" w:rsidP="00732B34">
            <w:pPr>
              <w:pStyle w:val="af3"/>
              <w:spacing w:before="0" w:beforeAutospacing="0" w:after="0" w:afterAutospacing="0"/>
              <w:jc w:val="both"/>
              <w:textAlignment w:val="top"/>
              <w:rPr>
                <w:sz w:val="20"/>
              </w:rPr>
            </w:pPr>
            <w:r w:rsidRPr="005D1E64">
              <w:rPr>
                <w:sz w:val="20"/>
                <w:vertAlign w:val="superscript"/>
              </w:rPr>
              <w:t>1</w:t>
            </w:r>
            <w:r w:rsidRPr="005D1E64">
              <w:rPr>
                <w:sz w:val="20"/>
              </w:rPr>
              <w:t xml:space="preserve"> - Данные нежелательные реакции наблюдались при проведении клинических исследований, однако связь с приемом препарата </w:t>
            </w:r>
            <w:r w:rsidR="00732B34">
              <w:rPr>
                <w:sz w:val="20"/>
              </w:rPr>
              <w:t>нинтеданиб</w:t>
            </w:r>
            <w:r w:rsidRPr="005D1E64">
              <w:rPr>
                <w:sz w:val="20"/>
              </w:rPr>
              <w:t xml:space="preserve"> не доказана.</w:t>
            </w:r>
          </w:p>
          <w:p w14:paraId="767978FA" w14:textId="529D7CF3" w:rsidR="005D1E64" w:rsidRPr="005D1E64" w:rsidRDefault="005D1E64" w:rsidP="00732B34">
            <w:pPr>
              <w:pStyle w:val="af3"/>
              <w:spacing w:before="0" w:beforeAutospacing="0" w:after="0" w:afterAutospacing="0"/>
              <w:jc w:val="both"/>
              <w:textAlignment w:val="top"/>
              <w:rPr>
                <w:sz w:val="20"/>
              </w:rPr>
            </w:pPr>
            <w:r w:rsidRPr="005D1E64">
              <w:rPr>
                <w:sz w:val="20"/>
                <w:vertAlign w:val="superscript"/>
              </w:rPr>
              <w:t>2</w:t>
            </w:r>
            <w:r w:rsidR="00732B34">
              <w:rPr>
                <w:sz w:val="20"/>
              </w:rPr>
              <w:t xml:space="preserve"> </w:t>
            </w:r>
            <w:r w:rsidRPr="005D1E64">
              <w:rPr>
                <w:sz w:val="20"/>
              </w:rPr>
              <w:t>В клинических исследованиях частота встречаемости данных нежелательных реакций у пациентов, принимавших нинтеданиб в комбинации с доцетакселом, не превышала частоту встречаемости таковых у пациентов, принимавших плацебо в комбинации с доцетакселом.</w:t>
            </w:r>
          </w:p>
          <w:p w14:paraId="2D230210" w14:textId="446F6EEF" w:rsidR="005D1E64" w:rsidRPr="005D1E64" w:rsidRDefault="005D1E64" w:rsidP="005D1E64">
            <w:pPr>
              <w:pStyle w:val="af3"/>
              <w:spacing w:before="0" w:beforeAutospacing="0" w:after="0" w:afterAutospacing="0"/>
              <w:jc w:val="both"/>
              <w:textAlignment w:val="top"/>
              <w:rPr>
                <w:sz w:val="20"/>
              </w:rPr>
            </w:pPr>
            <w:r w:rsidRPr="005D1E64">
              <w:rPr>
                <w:sz w:val="20"/>
                <w:vertAlign w:val="superscript"/>
              </w:rPr>
              <w:t>3</w:t>
            </w:r>
            <w:r w:rsidR="00732B34">
              <w:rPr>
                <w:sz w:val="20"/>
              </w:rPr>
              <w:t xml:space="preserve"> </w:t>
            </w:r>
            <w:r w:rsidRPr="005D1E64">
              <w:rPr>
                <w:sz w:val="20"/>
              </w:rPr>
              <w:t>Пожалуйста, обратитесь также к инструкции по медицинскому применению доцетаксела.</w:t>
            </w:r>
          </w:p>
          <w:p w14:paraId="162B7B06" w14:textId="3F1ED194" w:rsidR="003D14AC" w:rsidRDefault="005D1E64" w:rsidP="005D1E64">
            <w:pPr>
              <w:pStyle w:val="af3"/>
              <w:spacing w:before="0" w:beforeAutospacing="0" w:after="0" w:afterAutospacing="0"/>
              <w:jc w:val="both"/>
              <w:textAlignment w:val="top"/>
              <w:rPr>
                <w:rStyle w:val="rynqvb"/>
              </w:rPr>
            </w:pPr>
            <w:r w:rsidRPr="005D1E64">
              <w:rPr>
                <w:sz w:val="20"/>
                <w:vertAlign w:val="superscript"/>
              </w:rPr>
              <w:t>4</w:t>
            </w:r>
            <w:r w:rsidR="00732B34">
              <w:rPr>
                <w:sz w:val="20"/>
              </w:rPr>
              <w:t xml:space="preserve"> </w:t>
            </w:r>
            <w:r w:rsidRPr="005D1E64">
              <w:rPr>
                <w:sz w:val="20"/>
              </w:rPr>
              <w:t>Случаи панкреатита были зафиксированы у пациентов, принимавших нинтеданиб при лечении</w:t>
            </w:r>
            <w:r>
              <w:rPr>
                <w:sz w:val="20"/>
              </w:rPr>
              <w:t>.</w:t>
            </w:r>
          </w:p>
        </w:tc>
      </w:tr>
    </w:tbl>
    <w:p w14:paraId="17E7B745" w14:textId="19818525" w:rsidR="003D14AC" w:rsidRPr="00047593" w:rsidRDefault="003D14AC" w:rsidP="00995E92">
      <w:pPr>
        <w:rPr>
          <w:iCs/>
          <w:highlight w:val="yellow"/>
        </w:rPr>
      </w:pPr>
    </w:p>
    <w:p w14:paraId="569FA814" w14:textId="272D9D5A" w:rsidR="005D1E64" w:rsidRDefault="00995E92" w:rsidP="005D1E64">
      <w:pPr>
        <w:ind w:firstLine="709"/>
        <w:jc w:val="both"/>
        <w:rPr>
          <w:iCs/>
        </w:rPr>
      </w:pPr>
      <w:r w:rsidRPr="008457E7">
        <w:rPr>
          <w:iCs/>
        </w:rPr>
        <w:lastRenderedPageBreak/>
        <w:t xml:space="preserve">В исследовании </w:t>
      </w:r>
      <w:r w:rsidR="005D1E64">
        <w:rPr>
          <w:iCs/>
        </w:rPr>
        <w:t>по протоколу №</w:t>
      </w:r>
      <w:r w:rsidR="005D1E64" w:rsidRPr="005D1E64">
        <w:rPr>
          <w:szCs w:val="24"/>
        </w:rPr>
        <w:t xml:space="preserve"> </w:t>
      </w:r>
      <w:r w:rsidR="005D1E64" w:rsidRPr="00FD5880">
        <w:rPr>
          <w:szCs w:val="24"/>
        </w:rPr>
        <w:t>CL011155257</w:t>
      </w:r>
      <w:r w:rsidR="005D1E64">
        <w:rPr>
          <w:szCs w:val="24"/>
        </w:rPr>
        <w:t xml:space="preserve"> </w:t>
      </w:r>
      <w:r w:rsidRPr="008457E7">
        <w:rPr>
          <w:iCs/>
        </w:rPr>
        <w:t>кажды</w:t>
      </w:r>
      <w:r w:rsidRPr="005D1E64">
        <w:rPr>
          <w:iCs/>
        </w:rPr>
        <w:t>й доброволец получит по 2 приема нинтеданиба</w:t>
      </w:r>
      <w:r w:rsidR="005D1E64" w:rsidRPr="005D1E64">
        <w:rPr>
          <w:iCs/>
        </w:rPr>
        <w:t xml:space="preserve"> в разовой дозе 15</w:t>
      </w:r>
      <w:r w:rsidRPr="005D1E64">
        <w:rPr>
          <w:iCs/>
        </w:rPr>
        <w:t>0 мг. Каждый прием будет отделен от после</w:t>
      </w:r>
      <w:r w:rsidR="005D1E64" w:rsidRPr="005D1E64">
        <w:rPr>
          <w:iCs/>
        </w:rPr>
        <w:t>дующего отмывочным периодом в 7</w:t>
      </w:r>
      <w:r w:rsidRPr="005D1E64">
        <w:rPr>
          <w:iCs/>
        </w:rPr>
        <w:t xml:space="preserve">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w:t>
      </w:r>
      <w:r w:rsidRPr="008457E7">
        <w:rPr>
          <w:iCs/>
        </w:rPr>
        <w:t xml:space="preserve"> профиля безопасности у здоровых добровольцев и пациентов для препарата не описаны. </w:t>
      </w:r>
    </w:p>
    <w:p w14:paraId="603702AC" w14:textId="77777777" w:rsidR="00353296" w:rsidRDefault="005D1E64" w:rsidP="005D1E64">
      <w:pPr>
        <w:ind w:firstLine="709"/>
        <w:jc w:val="both"/>
        <w:rPr>
          <w:iCs/>
        </w:rPr>
      </w:pPr>
      <w:r w:rsidRPr="005D1E64">
        <w:rPr>
          <w:iCs/>
        </w:rPr>
        <w:t xml:space="preserve">В клинических исследованиях нинтеданиб изучался в наивысшей однократной дозе 450 мг один раз в день. Также зафиксированы случаи передозировки при применении препарата в максимальной дозе 600 мг в течение восьми дней. Наблюдавшиеся нежелательные явления были сопоставимы с известным профилем безопасности нинтеданиба: увеличение активности ферментов печени и нарушения со стороны ЖКТ. Пациенты полностью восстановились после нежелательных явлений. В исследованиях INPULSIS был зафиксирован один случай непреднамеренного повышения дозы до 600 мг 2 раза в день на протяжении 21 дня у пациента с ИЛФ. В период некорректного приема препарата было зафиксировано развитие несерьезного нежелательного явления (назофарингит), которое купировалось в данном периоде без регистрации каких-либо других нежелательных реакций. </w:t>
      </w:r>
    </w:p>
    <w:p w14:paraId="52F20386" w14:textId="32ED99EE" w:rsidR="00995E92" w:rsidRDefault="00995E92" w:rsidP="005D1E64">
      <w:pPr>
        <w:ind w:firstLine="709"/>
        <w:jc w:val="both"/>
        <w:rPr>
          <w:iCs/>
        </w:rPr>
      </w:pPr>
      <w:r w:rsidRPr="008457E7">
        <w:rPr>
          <w:iCs/>
        </w:rPr>
        <w:t xml:space="preserve">Таким образом, предполагается, что нежелательные явления будут соответствовать профилю безопасности нинтеданиба и характеризоваться преимущественно легкой или умеренной степенью выраженности. </w:t>
      </w:r>
    </w:p>
    <w:p w14:paraId="199129F5" w14:textId="14AA22F8" w:rsidR="005D1E64" w:rsidRPr="005D1E64" w:rsidRDefault="005D1E64" w:rsidP="005D1E64">
      <w:pPr>
        <w:ind w:firstLine="709"/>
        <w:jc w:val="both"/>
        <w:rPr>
          <w:iCs/>
        </w:rPr>
      </w:pPr>
      <w:r w:rsidRPr="00AC2D38">
        <w:rPr>
          <w:lang w:eastAsia="ru-RU"/>
        </w:rPr>
        <w:t xml:space="preserve">В настоящем исследовании предусмотрено включение здоровых добровольцев </w:t>
      </w:r>
      <w:r>
        <w:rPr>
          <w:lang w:eastAsia="ru-RU"/>
        </w:rPr>
        <w:t xml:space="preserve">только </w:t>
      </w:r>
      <w:r w:rsidRPr="00AC2D38">
        <w:rPr>
          <w:lang w:eastAsia="ru-RU"/>
        </w:rPr>
        <w:t>мужского пола</w:t>
      </w:r>
      <w:r>
        <w:rPr>
          <w:lang w:eastAsia="ru-RU"/>
        </w:rPr>
        <w:t>.</w:t>
      </w:r>
    </w:p>
    <w:p w14:paraId="297E0ED0" w14:textId="77777777" w:rsidR="00995E92" w:rsidRPr="008457E7" w:rsidRDefault="00995E92" w:rsidP="00BE144D">
      <w:pPr>
        <w:ind w:firstLine="709"/>
        <w:jc w:val="both"/>
      </w:pPr>
      <w:r w:rsidRPr="008457E7">
        <w:rPr>
          <w:iCs/>
        </w:rPr>
        <w:t xml:space="preserve">Прием лекарственных препаратов, характеризующихся известным взаимодействием с нинтеданибом, в исследовании будет запрещен. </w:t>
      </w:r>
    </w:p>
    <w:p w14:paraId="640B00F3" w14:textId="03941867" w:rsidR="00995E92" w:rsidRDefault="00995E92" w:rsidP="00BE144D">
      <w:pPr>
        <w:ind w:firstLine="709"/>
        <w:jc w:val="both"/>
        <w:rPr>
          <w:iCs/>
        </w:rPr>
      </w:pPr>
      <w:r w:rsidRPr="008457E7">
        <w:rPr>
          <w:iCs/>
        </w:rPr>
        <w:t>В связи с приведенными аргументами риск развития нежелательных явлений для здоровых добровольцев будет минимальным.</w:t>
      </w:r>
      <w:bookmarkEnd w:id="204"/>
      <w:bookmarkEnd w:id="205"/>
    </w:p>
    <w:p w14:paraId="6378EC20" w14:textId="77777777" w:rsidR="00BE144D" w:rsidRPr="00707D60" w:rsidRDefault="00BE144D" w:rsidP="00995E92">
      <w:pPr>
        <w:ind w:firstLine="709"/>
        <w:rPr>
          <w:iCs/>
        </w:rPr>
      </w:pPr>
    </w:p>
    <w:p w14:paraId="15305DBF" w14:textId="532E092D" w:rsidR="00995E92" w:rsidRDefault="00995E92" w:rsidP="00995E92">
      <w:pPr>
        <w:pStyle w:val="20"/>
        <w:rPr>
          <w:color w:val="000000" w:themeColor="text1"/>
          <w:szCs w:val="24"/>
        </w:rPr>
      </w:pPr>
      <w:bookmarkStart w:id="211" w:name="_Toc159495385"/>
      <w:r w:rsidRPr="00C1412D">
        <w:rPr>
          <w:color w:val="000000" w:themeColor="text1"/>
          <w:szCs w:val="24"/>
        </w:rPr>
        <w:t>Инструкции для исследователя</w:t>
      </w:r>
      <w:bookmarkEnd w:id="202"/>
      <w:bookmarkEnd w:id="203"/>
      <w:bookmarkEnd w:id="211"/>
    </w:p>
    <w:p w14:paraId="706BF00A" w14:textId="77777777" w:rsidR="00BE144D" w:rsidRPr="00BE144D" w:rsidRDefault="00BE144D" w:rsidP="00BE144D">
      <w:pPr>
        <w:rPr>
          <w:lang w:val="x-none"/>
        </w:rPr>
      </w:pPr>
    </w:p>
    <w:p w14:paraId="7B891856" w14:textId="28388C23" w:rsidR="00995E92" w:rsidRDefault="00995E92" w:rsidP="00995E92">
      <w:pPr>
        <w:pStyle w:val="30"/>
        <w:rPr>
          <w:color w:val="000000" w:themeColor="text1"/>
        </w:rPr>
      </w:pPr>
      <w:bookmarkStart w:id="212" w:name="_Toc301482878"/>
      <w:bookmarkStart w:id="213" w:name="_Toc298775568"/>
      <w:bookmarkStart w:id="214" w:name="_Toc159495386"/>
      <w:r w:rsidRPr="00C1412D">
        <w:rPr>
          <w:color w:val="000000" w:themeColor="text1"/>
        </w:rPr>
        <w:t>Показания к применению</w:t>
      </w:r>
      <w:bookmarkEnd w:id="212"/>
      <w:bookmarkEnd w:id="213"/>
      <w:bookmarkEnd w:id="214"/>
    </w:p>
    <w:p w14:paraId="54228869" w14:textId="77777777" w:rsidR="00BE144D" w:rsidRPr="00BE144D" w:rsidRDefault="00BE144D" w:rsidP="00BE144D"/>
    <w:p w14:paraId="5577A509" w14:textId="118A0CC7" w:rsidR="00995E92" w:rsidRDefault="00995E92" w:rsidP="00395B76">
      <w:pPr>
        <w:pStyle w:val="a5"/>
        <w:numPr>
          <w:ilvl w:val="0"/>
          <w:numId w:val="10"/>
        </w:numPr>
        <w:ind w:left="714" w:hanging="357"/>
        <w:jc w:val="both"/>
      </w:pPr>
      <w:r>
        <w:t>Местнораспространенный, метастатический или рецидивирующий немелкоклеточный рак легкого (НМРЛ) (аденомокарцинома после химиотерапии первой линии в комбинации с доцетакселом</w:t>
      </w:r>
      <w:r w:rsidR="007D2B56">
        <w:t>.</w:t>
      </w:r>
    </w:p>
    <w:p w14:paraId="6A03259B" w14:textId="151266B8" w:rsidR="00995E92" w:rsidRDefault="00995E92" w:rsidP="00395B76">
      <w:pPr>
        <w:pStyle w:val="a5"/>
        <w:numPr>
          <w:ilvl w:val="0"/>
          <w:numId w:val="10"/>
        </w:numPr>
        <w:ind w:left="714" w:hanging="357"/>
        <w:jc w:val="both"/>
      </w:pPr>
      <w:r>
        <w:t>Идиопатический легочный фиброз (ИЛФ) (идиопатический фиброзирующий альвеолит): для лечения и замедления прогрессирования заболевания</w:t>
      </w:r>
      <w:r w:rsidR="007D2B56">
        <w:t>.</w:t>
      </w:r>
    </w:p>
    <w:p w14:paraId="15C69543" w14:textId="062D6EA9" w:rsidR="00995E92" w:rsidRDefault="00995E92" w:rsidP="00395B76">
      <w:pPr>
        <w:pStyle w:val="a5"/>
        <w:numPr>
          <w:ilvl w:val="0"/>
          <w:numId w:val="10"/>
        </w:numPr>
        <w:ind w:left="714" w:hanging="357"/>
        <w:jc w:val="both"/>
      </w:pPr>
      <w:r>
        <w:t>Другие хронические фиброзирующие интрестициальные заболевания легких (ИЗЛ) с прогрессирующим фенотипом</w:t>
      </w:r>
      <w:r w:rsidR="007D2B56">
        <w:t>.</w:t>
      </w:r>
    </w:p>
    <w:p w14:paraId="7E58D8AB" w14:textId="1E303E6A" w:rsidR="00995E92" w:rsidRDefault="00995E92" w:rsidP="00395B76">
      <w:pPr>
        <w:pStyle w:val="a5"/>
        <w:numPr>
          <w:ilvl w:val="0"/>
          <w:numId w:val="10"/>
        </w:numPr>
        <w:ind w:left="714" w:hanging="357"/>
        <w:jc w:val="both"/>
      </w:pPr>
      <w:r>
        <w:t>Интерстициальные заболевания легких при системной склеродермии (ИЗЛ-ССД)</w:t>
      </w:r>
      <w:r w:rsidR="007D2B56">
        <w:t>.</w:t>
      </w:r>
    </w:p>
    <w:p w14:paraId="317D1434" w14:textId="77777777" w:rsidR="00995E92" w:rsidRPr="00707D60" w:rsidRDefault="00995E92" w:rsidP="00995E92">
      <w:pPr>
        <w:pStyle w:val="a5"/>
      </w:pPr>
    </w:p>
    <w:p w14:paraId="267CE0F0" w14:textId="7F05C8A1" w:rsidR="00995E92" w:rsidRDefault="00995E92" w:rsidP="00995E92">
      <w:pPr>
        <w:pStyle w:val="30"/>
        <w:rPr>
          <w:color w:val="000000" w:themeColor="text1"/>
        </w:rPr>
      </w:pPr>
      <w:bookmarkStart w:id="215" w:name="_Toc159495387"/>
      <w:r w:rsidRPr="00101B33">
        <w:rPr>
          <w:color w:val="000000" w:themeColor="text1"/>
        </w:rPr>
        <w:t>Противопоказания</w:t>
      </w:r>
      <w:bookmarkEnd w:id="215"/>
    </w:p>
    <w:p w14:paraId="1BEEC087" w14:textId="77777777" w:rsidR="00074EEF" w:rsidRPr="00074EEF" w:rsidRDefault="00074EEF" w:rsidP="00074EEF"/>
    <w:p w14:paraId="1FCE2D0F" w14:textId="77777777" w:rsidR="00995E92" w:rsidRPr="004F08EE" w:rsidRDefault="00995E92" w:rsidP="00395B76">
      <w:pPr>
        <w:pStyle w:val="a5"/>
        <w:numPr>
          <w:ilvl w:val="0"/>
          <w:numId w:val="11"/>
        </w:numPr>
        <w:jc w:val="both"/>
        <w:rPr>
          <w:bCs/>
          <w:iCs/>
        </w:rPr>
      </w:pPr>
      <w:bookmarkStart w:id="216" w:name="_Toc301482880"/>
      <w:bookmarkStart w:id="217" w:name="_Toc287529202"/>
      <w:bookmarkStart w:id="218" w:name="_Toc298775570"/>
      <w:r>
        <w:t xml:space="preserve">Гиперчувствительность к нинтеданибу, </w:t>
      </w:r>
    </w:p>
    <w:p w14:paraId="43A35212" w14:textId="77777777" w:rsidR="00995E92" w:rsidRPr="004F08EE" w:rsidRDefault="00995E92" w:rsidP="00395B76">
      <w:pPr>
        <w:pStyle w:val="a5"/>
        <w:numPr>
          <w:ilvl w:val="0"/>
          <w:numId w:val="11"/>
        </w:numPr>
        <w:jc w:val="both"/>
        <w:rPr>
          <w:bCs/>
          <w:iCs/>
        </w:rPr>
      </w:pPr>
      <w:r>
        <w:t>беременность и период грудного вскармливания,</w:t>
      </w:r>
    </w:p>
    <w:p w14:paraId="6B904A2A" w14:textId="45767BE3" w:rsidR="00995E92" w:rsidRPr="004F08EE" w:rsidRDefault="00995E92" w:rsidP="00395B76">
      <w:pPr>
        <w:pStyle w:val="a5"/>
        <w:numPr>
          <w:ilvl w:val="0"/>
          <w:numId w:val="11"/>
        </w:numPr>
        <w:jc w:val="both"/>
        <w:rPr>
          <w:bCs/>
          <w:iCs/>
        </w:rPr>
      </w:pPr>
      <w:r>
        <w:t>нарушения функции печени средней и тяжелой степени тяжести (опыт применения отсутствует),</w:t>
      </w:r>
    </w:p>
    <w:p w14:paraId="197A0DFE" w14:textId="506A719B" w:rsidR="00995E92" w:rsidRPr="004F08EE" w:rsidRDefault="00995E92" w:rsidP="00395B76">
      <w:pPr>
        <w:pStyle w:val="a5"/>
        <w:numPr>
          <w:ilvl w:val="0"/>
          <w:numId w:val="11"/>
        </w:numPr>
        <w:jc w:val="both"/>
        <w:rPr>
          <w:bCs/>
          <w:iCs/>
        </w:rPr>
      </w:pPr>
      <w:r>
        <w:lastRenderedPageBreak/>
        <w:t>тяжелые нарушения функции почек (Cl креатинина &lt;30 мл/мин) (опыт применения отсутствует)</w:t>
      </w:r>
      <w:r w:rsidR="007D2B56">
        <w:rPr>
          <w:rStyle w:val="aff1"/>
        </w:rPr>
        <w:footnoteReference w:id="1"/>
      </w:r>
      <w:r>
        <w:t xml:space="preserve">, </w:t>
      </w:r>
    </w:p>
    <w:p w14:paraId="7A778FED" w14:textId="77777777" w:rsidR="00995E92" w:rsidRPr="004F08EE" w:rsidRDefault="00995E92" w:rsidP="00395B76">
      <w:pPr>
        <w:pStyle w:val="a5"/>
        <w:numPr>
          <w:ilvl w:val="0"/>
          <w:numId w:val="11"/>
        </w:numPr>
        <w:jc w:val="both"/>
        <w:rPr>
          <w:bCs/>
          <w:iCs/>
        </w:rPr>
      </w:pPr>
      <w:r>
        <w:t xml:space="preserve">активные метастазы в головной мозг (опыт применения отсутствует), </w:t>
      </w:r>
    </w:p>
    <w:p w14:paraId="57D98250" w14:textId="77777777" w:rsidR="00995E92" w:rsidRPr="004F08EE" w:rsidRDefault="00995E92" w:rsidP="00395B76">
      <w:pPr>
        <w:pStyle w:val="a5"/>
        <w:numPr>
          <w:ilvl w:val="0"/>
          <w:numId w:val="11"/>
        </w:numPr>
        <w:jc w:val="both"/>
        <w:rPr>
          <w:bCs/>
          <w:iCs/>
        </w:rPr>
      </w:pPr>
      <w:r>
        <w:t>возраст младше 18 лет (опыт применения отсутствует).</w:t>
      </w:r>
    </w:p>
    <w:p w14:paraId="4E6923C8" w14:textId="77777777" w:rsidR="00995E92" w:rsidRPr="004F08EE" w:rsidRDefault="00995E92" w:rsidP="00074EEF">
      <w:pPr>
        <w:pStyle w:val="a5"/>
        <w:jc w:val="both"/>
        <w:rPr>
          <w:bCs/>
          <w:iCs/>
        </w:rPr>
      </w:pPr>
    </w:p>
    <w:p w14:paraId="328E9F00" w14:textId="77777777" w:rsidR="00995E92" w:rsidRDefault="00995E92" w:rsidP="00995E92">
      <w:pPr>
        <w:rPr>
          <w:rFonts w:eastAsia="Calibri"/>
          <w:b/>
          <w:color w:val="000000" w:themeColor="text1"/>
        </w:rPr>
      </w:pPr>
      <w:r w:rsidRPr="00C916DE">
        <w:rPr>
          <w:rFonts w:eastAsia="Calibri"/>
          <w:b/>
          <w:color w:val="000000" w:themeColor="text1"/>
        </w:rPr>
        <w:t>С осторожностью:</w:t>
      </w:r>
    </w:p>
    <w:p w14:paraId="247699B2" w14:textId="77777777" w:rsidR="00995E92" w:rsidRPr="00C916DE" w:rsidRDefault="00995E92" w:rsidP="00995E92">
      <w:pPr>
        <w:rPr>
          <w:rFonts w:eastAsia="Calibri"/>
          <w:b/>
          <w:color w:val="000000" w:themeColor="text1"/>
        </w:rPr>
      </w:pPr>
    </w:p>
    <w:p w14:paraId="74F2FB35" w14:textId="77777777" w:rsidR="00995E92" w:rsidRPr="00C30A46" w:rsidRDefault="00995E92" w:rsidP="00395B76">
      <w:pPr>
        <w:pStyle w:val="a5"/>
        <w:numPr>
          <w:ilvl w:val="0"/>
          <w:numId w:val="12"/>
        </w:numPr>
        <w:jc w:val="both"/>
        <w:rPr>
          <w:bCs/>
          <w:iCs/>
        </w:rPr>
      </w:pPr>
      <w:r>
        <w:t xml:space="preserve">Нарушения функции печени легкой степени тяжести, </w:t>
      </w:r>
    </w:p>
    <w:p w14:paraId="289C0D47" w14:textId="77777777" w:rsidR="00995E92" w:rsidRPr="00C30A46" w:rsidRDefault="00995E92" w:rsidP="00395B76">
      <w:pPr>
        <w:pStyle w:val="a5"/>
        <w:numPr>
          <w:ilvl w:val="0"/>
          <w:numId w:val="12"/>
        </w:numPr>
        <w:jc w:val="both"/>
        <w:rPr>
          <w:bCs/>
          <w:iCs/>
        </w:rPr>
      </w:pPr>
      <w:r>
        <w:t>наследственная предрасположенность к кровотечениям (болезнь Виллебранда),</w:t>
      </w:r>
    </w:p>
    <w:p w14:paraId="05B61B5D" w14:textId="0C34F908" w:rsidR="00995E92" w:rsidRPr="00C30A46" w:rsidRDefault="00995E92" w:rsidP="00395B76">
      <w:pPr>
        <w:pStyle w:val="a5"/>
        <w:numPr>
          <w:ilvl w:val="0"/>
          <w:numId w:val="12"/>
        </w:numPr>
        <w:jc w:val="both"/>
        <w:rPr>
          <w:bCs/>
          <w:iCs/>
        </w:rPr>
      </w:pPr>
      <w:r>
        <w:t xml:space="preserve">стабильные метастазы в головной мозг, </w:t>
      </w:r>
    </w:p>
    <w:p w14:paraId="36446599" w14:textId="77777777" w:rsidR="00995E92" w:rsidRPr="00C30A46" w:rsidRDefault="00995E92" w:rsidP="00395B76">
      <w:pPr>
        <w:pStyle w:val="a5"/>
        <w:numPr>
          <w:ilvl w:val="0"/>
          <w:numId w:val="12"/>
        </w:numPr>
        <w:jc w:val="both"/>
        <w:rPr>
          <w:bCs/>
          <w:iCs/>
        </w:rPr>
      </w:pPr>
      <w:r>
        <w:t xml:space="preserve">терапия антикоагулянтами, </w:t>
      </w:r>
    </w:p>
    <w:p w14:paraId="78FA7BDD" w14:textId="77777777" w:rsidR="00995E92" w:rsidRPr="00C30A46" w:rsidRDefault="00995E92" w:rsidP="00395B76">
      <w:pPr>
        <w:pStyle w:val="a5"/>
        <w:numPr>
          <w:ilvl w:val="0"/>
          <w:numId w:val="12"/>
        </w:numPr>
        <w:jc w:val="both"/>
        <w:rPr>
          <w:bCs/>
          <w:iCs/>
        </w:rPr>
      </w:pPr>
      <w:r>
        <w:t xml:space="preserve">венозные тромбоэмболии, </w:t>
      </w:r>
    </w:p>
    <w:p w14:paraId="3C6ED2F5" w14:textId="77777777" w:rsidR="00995E92" w:rsidRPr="00C30A46" w:rsidRDefault="00995E92" w:rsidP="00395B76">
      <w:pPr>
        <w:pStyle w:val="a5"/>
        <w:numPr>
          <w:ilvl w:val="0"/>
          <w:numId w:val="12"/>
        </w:numPr>
        <w:jc w:val="both"/>
        <w:rPr>
          <w:bCs/>
          <w:iCs/>
        </w:rPr>
      </w:pPr>
      <w:r>
        <w:t xml:space="preserve">перфорации </w:t>
      </w:r>
      <w:r>
        <w:rPr>
          <w:rStyle w:val="short"/>
        </w:rPr>
        <w:t>ЖКТ</w:t>
      </w:r>
      <w:r>
        <w:t xml:space="preserve"> в анамнезе, </w:t>
      </w:r>
    </w:p>
    <w:p w14:paraId="029FDCA5" w14:textId="77777777" w:rsidR="00995E92" w:rsidRPr="00C30A46" w:rsidRDefault="00995E92" w:rsidP="00395B76">
      <w:pPr>
        <w:pStyle w:val="a5"/>
        <w:numPr>
          <w:ilvl w:val="0"/>
          <w:numId w:val="12"/>
        </w:numPr>
        <w:jc w:val="both"/>
        <w:rPr>
          <w:bCs/>
          <w:iCs/>
        </w:rPr>
      </w:pPr>
      <w:r>
        <w:t>пациенты, которые ранее подвергались абдоминальным хирургическим вмешательствам;</w:t>
      </w:r>
    </w:p>
    <w:p w14:paraId="49E05F09" w14:textId="3BD39322" w:rsidR="00995E92" w:rsidRPr="00074EEF" w:rsidRDefault="00995E92" w:rsidP="00395B76">
      <w:pPr>
        <w:pStyle w:val="a5"/>
        <w:numPr>
          <w:ilvl w:val="0"/>
          <w:numId w:val="12"/>
        </w:numPr>
        <w:jc w:val="both"/>
        <w:rPr>
          <w:bCs/>
          <w:iCs/>
        </w:rPr>
      </w:pPr>
      <w:r>
        <w:t>артериальная тромбоэмболия.</w:t>
      </w:r>
    </w:p>
    <w:p w14:paraId="1E6BE2BF" w14:textId="77777777" w:rsidR="00074EEF" w:rsidRPr="00C30A46" w:rsidRDefault="00074EEF" w:rsidP="00074EEF">
      <w:pPr>
        <w:pStyle w:val="a5"/>
        <w:jc w:val="both"/>
        <w:rPr>
          <w:bCs/>
          <w:iCs/>
        </w:rPr>
      </w:pPr>
    </w:p>
    <w:p w14:paraId="3FAAC5D9" w14:textId="6651ACB0" w:rsidR="00995E92" w:rsidRDefault="00995E92" w:rsidP="00995E92">
      <w:pPr>
        <w:pStyle w:val="30"/>
        <w:rPr>
          <w:color w:val="000000" w:themeColor="text1"/>
        </w:rPr>
      </w:pPr>
      <w:bookmarkStart w:id="219" w:name="_Toc159495388"/>
      <w:bookmarkEnd w:id="216"/>
      <w:bookmarkEnd w:id="217"/>
      <w:bookmarkEnd w:id="218"/>
      <w:r w:rsidRPr="00101B33">
        <w:rPr>
          <w:color w:val="000000" w:themeColor="text1"/>
        </w:rPr>
        <w:t>Применение при беременности и в период грудного вскармливания</w:t>
      </w:r>
      <w:bookmarkEnd w:id="219"/>
    </w:p>
    <w:p w14:paraId="665ABB8B" w14:textId="77777777" w:rsidR="00074EEF" w:rsidRPr="00074EEF" w:rsidRDefault="00074EEF" w:rsidP="00074EEF"/>
    <w:p w14:paraId="1574DDB1" w14:textId="77777777" w:rsidR="00995E92" w:rsidRPr="007D2B56" w:rsidRDefault="00995E92" w:rsidP="00995E92">
      <w:pPr>
        <w:rPr>
          <w:color w:val="000000" w:themeColor="text1"/>
          <w:u w:val="single"/>
        </w:rPr>
      </w:pPr>
      <w:bookmarkStart w:id="220" w:name="_Toc301482881"/>
      <w:bookmarkStart w:id="221" w:name="_Toc287529203"/>
      <w:bookmarkStart w:id="222" w:name="_Toc298775571"/>
      <w:r w:rsidRPr="007D2B56">
        <w:rPr>
          <w:color w:val="000000" w:themeColor="text1"/>
          <w:u w:val="single"/>
        </w:rPr>
        <w:t>Беременность</w:t>
      </w:r>
    </w:p>
    <w:p w14:paraId="3F6BB453" w14:textId="36DC0B18" w:rsidR="007D2B56" w:rsidRPr="007D2B56" w:rsidRDefault="007D2B56" w:rsidP="007D2B56">
      <w:pPr>
        <w:pStyle w:val="opisdvfld"/>
        <w:spacing w:before="0" w:beforeAutospacing="0" w:after="0" w:afterAutospacing="0"/>
        <w:ind w:firstLine="709"/>
        <w:jc w:val="both"/>
      </w:pPr>
      <w:r w:rsidRPr="007D2B56">
        <w:t xml:space="preserve">Специальных исследований по применению препарата </w:t>
      </w:r>
      <w:r>
        <w:t>нинтеданиба</w:t>
      </w:r>
      <w:r w:rsidRPr="007D2B56">
        <w:t xml:space="preserve"> во время беременности у человека не проводилось, однако в доклинических исследованиях у животных установлена репродуктивная токсичность этого препарата. Поскольку нинтеданиб может обладать эмбриотоксическим действием у человека, он не должен применяться во время беременности, поэтому перед началом лечения необходимо проведение теста на беременность, а также во время терапии по мере необходимости.</w:t>
      </w:r>
    </w:p>
    <w:p w14:paraId="21F1A00F" w14:textId="1D27EC99" w:rsidR="007D2B56" w:rsidRPr="007D2B56" w:rsidRDefault="007D2B56" w:rsidP="007D2B56">
      <w:pPr>
        <w:pStyle w:val="opisdvfld"/>
        <w:spacing w:before="0" w:beforeAutospacing="0" w:after="0" w:afterAutospacing="0"/>
        <w:ind w:firstLine="709"/>
        <w:jc w:val="both"/>
      </w:pPr>
      <w:r w:rsidRPr="007D2B56">
        <w:t xml:space="preserve">Пациенткам следует немедленно сообщить врачу о развитии беременности во время терапии препаратом </w:t>
      </w:r>
      <w:r>
        <w:t>нинтеданиба</w:t>
      </w:r>
      <w:r w:rsidRPr="007D2B56">
        <w:t xml:space="preserve">. Если во время терапии развивается беременность, необходимо прекратить лечение препаратом </w:t>
      </w:r>
      <w:r>
        <w:t>нинтеданиб</w:t>
      </w:r>
      <w:r w:rsidRPr="007D2B56">
        <w:t xml:space="preserve"> и проинформировать пациентку о потенциальной опасности эмбриотоксического воздействия препарата.</w:t>
      </w:r>
    </w:p>
    <w:p w14:paraId="02089C74" w14:textId="743405A7" w:rsidR="00074EEF" w:rsidRDefault="007D2B56" w:rsidP="007D2B56">
      <w:pPr>
        <w:pStyle w:val="opisdvfld"/>
        <w:spacing w:before="0" w:beforeAutospacing="0" w:after="0" w:afterAutospacing="0"/>
        <w:ind w:firstLine="709"/>
        <w:jc w:val="both"/>
      </w:pPr>
      <w:r w:rsidRPr="007D2B56">
        <w:t xml:space="preserve">Применение нинтеданиба может быть вредно для плода. Женщинам детородного возраста, принимающим препарат </w:t>
      </w:r>
      <w:r>
        <w:t>нинтеданиба</w:t>
      </w:r>
      <w:r w:rsidRPr="007D2B56">
        <w:t xml:space="preserve">, следует рекомендовать избегать наступления беременности во время лечения препаратом </w:t>
      </w:r>
      <w:r>
        <w:t>нинтеданиб</w:t>
      </w:r>
      <w:r w:rsidRPr="007D2B56">
        <w:t xml:space="preserve"> и использовать высокоэффективные методы контрацепции в начале лечения, во время применения препарата и на протяжении, по крайней мере, 3 месяцев после приема последней дозы. Нинтеданиб не оказывает значимого влияния на экспозицию этинилэстрадиола и левоноргестрела в плазме крови. На эффективность гормональных пероральных контрацептивов может оказывать отрицательное влияние рвота и/или диарея или другие состояния с возможным нарушением всасывания. Женщинам, применяющим гормональные пероральные контрацептивы, должно быть рекомендовано использование альтернативных высокоэффективных мер контрацепции.</w:t>
      </w:r>
    </w:p>
    <w:p w14:paraId="501A8D41" w14:textId="77777777" w:rsidR="007D2B56" w:rsidRPr="00CC7906" w:rsidRDefault="007D2B56" w:rsidP="007D2B56">
      <w:pPr>
        <w:pStyle w:val="opisdvfld"/>
        <w:spacing w:before="0" w:beforeAutospacing="0" w:after="0" w:afterAutospacing="0"/>
        <w:jc w:val="both"/>
      </w:pPr>
    </w:p>
    <w:p w14:paraId="65F0458F" w14:textId="0D7F34E3" w:rsidR="00995E92" w:rsidRPr="007D2B56" w:rsidRDefault="007D2B56" w:rsidP="00995E92">
      <w:pPr>
        <w:rPr>
          <w:color w:val="000000" w:themeColor="text1"/>
          <w:u w:val="single"/>
        </w:rPr>
      </w:pPr>
      <w:r w:rsidRPr="007D2B56">
        <w:rPr>
          <w:color w:val="000000" w:themeColor="text1"/>
          <w:u w:val="single"/>
        </w:rPr>
        <w:t>Лактация</w:t>
      </w:r>
    </w:p>
    <w:p w14:paraId="77E20AF8" w14:textId="77777777" w:rsidR="00995E92" w:rsidRDefault="00995E92" w:rsidP="00074EEF">
      <w:pPr>
        <w:pStyle w:val="opisdvfld"/>
        <w:spacing w:before="0" w:beforeAutospacing="0" w:after="0" w:afterAutospacing="0"/>
        <w:ind w:firstLine="709"/>
        <w:jc w:val="both"/>
      </w:pPr>
      <w:r>
        <w:t xml:space="preserve">Специальных исследований о выделении нинтеданиба и его метаболитов в грудное молоко у человека не проводилось. В доклинических исследованиях показано, что у крыс в </w:t>
      </w:r>
      <w:r>
        <w:lastRenderedPageBreak/>
        <w:t>период лактации в грудное молоко проникает небольшое количество нинтеданиба и его метаболитов (≤0,5% от величины применявшейся дозы). Поэтому нельзя исключить риск для новорожденных и грудных детей. Во время лечения нинтеданибом кормление грудью следует прекратить.</w:t>
      </w:r>
    </w:p>
    <w:p w14:paraId="655D6E44" w14:textId="43DF8461" w:rsidR="00074EEF" w:rsidRPr="00074EEF" w:rsidRDefault="00074EEF" w:rsidP="00995E92">
      <w:pPr>
        <w:rPr>
          <w:b/>
        </w:rPr>
      </w:pPr>
    </w:p>
    <w:p w14:paraId="08504187" w14:textId="69E99AC4" w:rsidR="00995E92" w:rsidRPr="007D2B56" w:rsidRDefault="00995E92" w:rsidP="00995E92">
      <w:pPr>
        <w:rPr>
          <w:u w:val="single"/>
        </w:rPr>
      </w:pPr>
      <w:r w:rsidRPr="007D2B56">
        <w:rPr>
          <w:u w:val="single"/>
        </w:rPr>
        <w:t>Фертильность</w:t>
      </w:r>
    </w:p>
    <w:p w14:paraId="61B02F0D" w14:textId="13381130" w:rsidR="00074EEF" w:rsidRPr="007D2B56" w:rsidRDefault="007D2B56" w:rsidP="007D2B56">
      <w:pPr>
        <w:pStyle w:val="interdvabz"/>
        <w:spacing w:before="0" w:beforeAutospacing="0" w:after="0" w:afterAutospacing="0"/>
        <w:ind w:firstLine="709"/>
        <w:jc w:val="both"/>
        <w:rPr>
          <w:szCs w:val="22"/>
          <w:lang w:eastAsia="en-US"/>
        </w:rPr>
      </w:pPr>
      <w:r w:rsidRPr="007D2B56">
        <w:rPr>
          <w:szCs w:val="22"/>
          <w:lang w:eastAsia="en-US"/>
        </w:rPr>
        <w:t>В доклинических исследованиях признаков нарушений фертильности у самцов выявлено не было. В субхронических и хронических исследованиях токсичности, во время которых уровень системного воздействия препарата был сравним с уровнем, достигающимся при использовании максимальной рекомендуемой дозы у человека, признаков нарушений фертильности у самок крыс обнаружено не было</w:t>
      </w:r>
      <w:r>
        <w:rPr>
          <w:szCs w:val="22"/>
          <w:lang w:eastAsia="en-US"/>
        </w:rPr>
        <w:t>.</w:t>
      </w:r>
    </w:p>
    <w:p w14:paraId="40B650BE" w14:textId="77777777" w:rsidR="007D2B56" w:rsidRDefault="007D2B56" w:rsidP="00995E92">
      <w:pPr>
        <w:pStyle w:val="interdvabz"/>
        <w:spacing w:before="0" w:beforeAutospacing="0" w:after="0" w:afterAutospacing="0"/>
        <w:jc w:val="both"/>
      </w:pPr>
    </w:p>
    <w:p w14:paraId="22EEDA6D" w14:textId="577B1533" w:rsidR="00995E92" w:rsidRDefault="00995E92" w:rsidP="00995E92">
      <w:pPr>
        <w:pStyle w:val="30"/>
        <w:rPr>
          <w:color w:val="000000" w:themeColor="text1"/>
        </w:rPr>
      </w:pPr>
      <w:bookmarkStart w:id="223" w:name="_Toc159495389"/>
      <w:r w:rsidRPr="00257D64">
        <w:rPr>
          <w:color w:val="000000" w:themeColor="text1"/>
        </w:rPr>
        <w:t>Способ применения и дозы</w:t>
      </w:r>
      <w:bookmarkEnd w:id="220"/>
      <w:bookmarkEnd w:id="221"/>
      <w:bookmarkEnd w:id="222"/>
      <w:bookmarkEnd w:id="223"/>
    </w:p>
    <w:p w14:paraId="27E92A9B" w14:textId="77777777" w:rsidR="00074EEF" w:rsidRPr="00074EEF" w:rsidRDefault="00074EEF" w:rsidP="00074EEF"/>
    <w:p w14:paraId="403E4C28" w14:textId="0C4FB9C8" w:rsidR="00995E92" w:rsidRDefault="00995E92" w:rsidP="00995E92">
      <w:pPr>
        <w:widowControl w:val="0"/>
        <w:rPr>
          <w:rFonts w:eastAsia="Courier New"/>
          <w:b/>
          <w:lang w:eastAsia="ru-RU" w:bidi="ru-RU"/>
        </w:rPr>
      </w:pPr>
      <w:bookmarkStart w:id="224" w:name="_Toc301482882"/>
      <w:bookmarkStart w:id="225" w:name="_Toc287529204"/>
      <w:bookmarkStart w:id="226" w:name="_Toc298775572"/>
      <w:r w:rsidRPr="00257D64">
        <w:rPr>
          <w:rFonts w:eastAsia="Courier New"/>
          <w:b/>
          <w:lang w:eastAsia="ru-RU" w:bidi="ru-RU"/>
        </w:rPr>
        <w:t>Способ применения</w:t>
      </w:r>
    </w:p>
    <w:p w14:paraId="6996EE2B" w14:textId="77777777" w:rsidR="00074EEF" w:rsidRPr="00257D64" w:rsidRDefault="00074EEF" w:rsidP="007D2B56">
      <w:pPr>
        <w:widowControl w:val="0"/>
        <w:rPr>
          <w:rFonts w:eastAsia="Courier New"/>
          <w:b/>
          <w:lang w:eastAsia="ru-RU" w:bidi="ru-RU"/>
        </w:rPr>
      </w:pPr>
    </w:p>
    <w:p w14:paraId="30FC7C17" w14:textId="77777777" w:rsidR="00995E92" w:rsidRDefault="00995E92" w:rsidP="007D2B56">
      <w:pPr>
        <w:pStyle w:val="opisdvfldbeg"/>
        <w:spacing w:before="0" w:beforeAutospacing="0" w:after="0" w:afterAutospacing="0"/>
        <w:ind w:firstLine="709"/>
        <w:jc w:val="both"/>
      </w:pPr>
      <w:r>
        <w:rPr>
          <w:i/>
          <w:iCs/>
        </w:rPr>
        <w:t>Внутрь.</w:t>
      </w:r>
      <w:r>
        <w:t xml:space="preserve"> Лечение нинтеданибом следует назначать и проводить под контролем врача, имеющего опыт в назначении противоопухолевой терапии.</w:t>
      </w:r>
    </w:p>
    <w:p w14:paraId="613144DC" w14:textId="5CE0919A" w:rsidR="00995E92" w:rsidRDefault="00995E92" w:rsidP="007D2B56">
      <w:pPr>
        <w:pStyle w:val="opisdvfld"/>
        <w:spacing w:before="0" w:beforeAutospacing="0" w:after="0" w:afterAutospacing="0"/>
        <w:ind w:firstLine="709"/>
        <w:jc w:val="both"/>
      </w:pPr>
      <w:r>
        <w:rPr>
          <w:i/>
          <w:iCs/>
        </w:rPr>
        <w:t>НМРЛ.</w:t>
      </w:r>
      <w:r>
        <w:t xml:space="preserve"> Рекомендуемая доза — 200 мг 2 раза в день с интервалом примерно в 12 ч, со 2-го по 21-й день стандартного 21-дневного цикла лечения доцетакселом. </w:t>
      </w:r>
      <w:r w:rsidR="007D2B56">
        <w:t xml:space="preserve">Нинтеданиб </w:t>
      </w:r>
      <w:r w:rsidR="007D2B56" w:rsidRPr="007D2B56">
        <w:t xml:space="preserve">не должен применяться в день начала химиотерапии доцетакселом, т.е. в 1 день лечения </w:t>
      </w:r>
      <w:r>
        <w:t>Максимальная рекомендуемая суточная доза — 400 мг. После окончания применения доцетаксела можно продолжить терапию нинтеданибом до тех пор, пока сохраняется клинический эффект, или до развития неприемлемой токсичности.</w:t>
      </w:r>
    </w:p>
    <w:p w14:paraId="3A2BA934" w14:textId="07E176B5" w:rsidR="00995E92" w:rsidRDefault="00995E92" w:rsidP="007D2B56">
      <w:pPr>
        <w:pStyle w:val="opisdvfld"/>
        <w:spacing w:before="0" w:beforeAutospacing="0" w:after="0" w:afterAutospacing="0"/>
        <w:ind w:firstLine="709"/>
        <w:jc w:val="both"/>
      </w:pPr>
      <w:r>
        <w:rPr>
          <w:i/>
          <w:iCs/>
        </w:rPr>
        <w:t>ИЛФ</w:t>
      </w:r>
      <w:r w:rsidR="001D1C9F">
        <w:rPr>
          <w:i/>
          <w:iCs/>
        </w:rPr>
        <w:t>, другие хронические фиброзирующие ИЗЛ с прогрессирующим фенотипом и ИЗЛ-ССД</w:t>
      </w:r>
      <w:r>
        <w:rPr>
          <w:i/>
          <w:iCs/>
        </w:rPr>
        <w:t>.</w:t>
      </w:r>
      <w:r>
        <w:t xml:space="preserve"> </w:t>
      </w:r>
      <w:r w:rsidR="001D1C9F" w:rsidRPr="001D1C9F">
        <w:t xml:space="preserve">Лечение </w:t>
      </w:r>
      <w:r w:rsidR="00353296">
        <w:t>нинтеданибом</w:t>
      </w:r>
      <w:r w:rsidR="001D1C9F" w:rsidRPr="001D1C9F">
        <w:t xml:space="preserve"> следует назначать и проводить под контролем врача, имеющего опыт диагностики и лечения заболеваний, при которых показан препарат. </w:t>
      </w:r>
      <w:r>
        <w:t>Рекомендуемая доза — 150 мг 2 раза в день, приблизительно через каждые 12 ч. Максимальная суточная доза — 300 мг.</w:t>
      </w:r>
    </w:p>
    <w:p w14:paraId="769E8841" w14:textId="77777777" w:rsidR="00074EEF" w:rsidRPr="000310E3" w:rsidRDefault="00074EEF" w:rsidP="00995E92">
      <w:pPr>
        <w:pStyle w:val="opisdvfld"/>
        <w:spacing w:before="0" w:beforeAutospacing="0" w:after="0" w:afterAutospacing="0"/>
        <w:jc w:val="both"/>
      </w:pPr>
    </w:p>
    <w:p w14:paraId="3806FE57" w14:textId="6089C448" w:rsidR="00995E92" w:rsidRDefault="00995E92" w:rsidP="00995E92">
      <w:pPr>
        <w:pStyle w:val="30"/>
        <w:tabs>
          <w:tab w:val="left" w:pos="8647"/>
        </w:tabs>
        <w:rPr>
          <w:color w:val="000000" w:themeColor="text1"/>
        </w:rPr>
      </w:pPr>
      <w:bookmarkStart w:id="227" w:name="_Toc159495390"/>
      <w:r w:rsidRPr="00707D60">
        <w:rPr>
          <w:color w:val="000000" w:themeColor="text1"/>
        </w:rPr>
        <w:t>Побочн</w:t>
      </w:r>
      <w:bookmarkEnd w:id="224"/>
      <w:bookmarkEnd w:id="225"/>
      <w:bookmarkEnd w:id="226"/>
      <w:r w:rsidRPr="00707D60">
        <w:rPr>
          <w:color w:val="000000" w:themeColor="text1"/>
        </w:rPr>
        <w:t>ое действие</w:t>
      </w:r>
      <w:bookmarkEnd w:id="227"/>
    </w:p>
    <w:p w14:paraId="203BD5F9" w14:textId="77777777" w:rsidR="00074EEF" w:rsidRPr="00074EEF" w:rsidRDefault="00074EEF" w:rsidP="00074EEF"/>
    <w:p w14:paraId="7F583042" w14:textId="77777777" w:rsidR="00995E92" w:rsidRPr="001D1C9F" w:rsidRDefault="00995E92" w:rsidP="00995E92">
      <w:pPr>
        <w:rPr>
          <w:b/>
          <w:lang w:eastAsia="ru-RU"/>
        </w:rPr>
      </w:pPr>
      <w:r w:rsidRPr="001D1C9F">
        <w:rPr>
          <w:b/>
          <w:i/>
          <w:iCs/>
          <w:lang w:eastAsia="ru-RU"/>
        </w:rPr>
        <w:t>НМРЛ</w:t>
      </w:r>
    </w:p>
    <w:p w14:paraId="75406050" w14:textId="77777777" w:rsidR="00995E92" w:rsidRPr="00853AF8" w:rsidRDefault="00995E92" w:rsidP="00074EEF">
      <w:pPr>
        <w:ind w:firstLine="709"/>
        <w:jc w:val="both"/>
        <w:rPr>
          <w:lang w:eastAsia="ru-RU"/>
        </w:rPr>
      </w:pPr>
      <w:r w:rsidRPr="00853AF8">
        <w:rPr>
          <w:lang w:eastAsia="ru-RU"/>
        </w:rPr>
        <w:t>Наиболее часто сообщавшимися нежелательными реакциями, считавшимися связанными с применением нинтеданиба, были диарея, повышение активности ферментов печени (AЛT и ACT) и рвота.</w:t>
      </w:r>
    </w:p>
    <w:p w14:paraId="41BBE582" w14:textId="4D62DF26" w:rsidR="00995E92" w:rsidRDefault="00995E92" w:rsidP="001D1C9F">
      <w:pPr>
        <w:ind w:firstLine="709"/>
        <w:jc w:val="both"/>
        <w:rPr>
          <w:lang w:eastAsia="ru-RU"/>
        </w:rPr>
      </w:pPr>
      <w:r w:rsidRPr="00853AF8">
        <w:rPr>
          <w:lang w:eastAsia="ru-RU"/>
        </w:rPr>
        <w:t>Частота побочных реакций, приведенных ниже, изложена в соответствии со следующей градацией: очень часто (&gt;1/10); часто (&gt;1/100; ≤1/10); нечасто (&gt;1/1000; ≤1/100); редко (&gt;1/10000; ≤</w:t>
      </w:r>
      <w:r w:rsidR="001D1C9F">
        <w:rPr>
          <w:lang w:eastAsia="ru-RU"/>
        </w:rPr>
        <w:t xml:space="preserve">1/1000); очень редко (≤1/10000), </w:t>
      </w:r>
      <w:r w:rsidR="001D1C9F" w:rsidRPr="001D1C9F">
        <w:rPr>
          <w:lang w:eastAsia="ru-RU"/>
        </w:rPr>
        <w:t>неизвестно (частота не может</w:t>
      </w:r>
      <w:r w:rsidR="001D1C9F">
        <w:rPr>
          <w:lang w:eastAsia="ru-RU"/>
        </w:rPr>
        <w:t xml:space="preserve"> </w:t>
      </w:r>
      <w:r w:rsidR="001D1C9F" w:rsidRPr="001D1C9F">
        <w:rPr>
          <w:lang w:eastAsia="ru-RU"/>
        </w:rPr>
        <w:t>быть оценена по доступным данным). Данные о нежелательных реакциях также учитывают опыт пострегистрационного применения.</w:t>
      </w:r>
    </w:p>
    <w:p w14:paraId="6517A4F8" w14:textId="7596C97D" w:rsidR="001D1C9F" w:rsidRDefault="001D1C9F" w:rsidP="00C44D30">
      <w:pPr>
        <w:jc w:val="both"/>
        <w:rPr>
          <w:lang w:eastAsia="ru-RU"/>
        </w:rPr>
      </w:pPr>
    </w:p>
    <w:p w14:paraId="170E10C5" w14:textId="311EE67E" w:rsidR="00C44D30" w:rsidRDefault="00C44D30" w:rsidP="00C44D30">
      <w:pPr>
        <w:pStyle w:val="af5"/>
        <w:keepNext/>
        <w:jc w:val="both"/>
      </w:pPr>
      <w:bookmarkStart w:id="228" w:name="_Toc167099852"/>
      <w:r>
        <w:t xml:space="preserve">Таблица </w:t>
      </w:r>
      <w:r w:rsidR="00881287">
        <w:fldChar w:fldCharType="begin"/>
      </w:r>
      <w:r w:rsidR="00881287">
        <w:instrText xml:space="preserve"> STYLEREF 1 \s </w:instrText>
      </w:r>
      <w:r w:rsidR="00881287">
        <w:fldChar w:fldCharType="separate"/>
      </w:r>
      <w:r>
        <w:rPr>
          <w:noProof/>
        </w:rPr>
        <w:t>5</w:t>
      </w:r>
      <w:r w:rsidR="00881287">
        <w:rPr>
          <w:noProof/>
        </w:rPr>
        <w:fldChar w:fldCharType="end"/>
      </w:r>
      <w:r>
        <w:noBreakHyphen/>
      </w:r>
      <w:r w:rsidR="00881287">
        <w:fldChar w:fldCharType="begin"/>
      </w:r>
      <w:r w:rsidR="00881287">
        <w:instrText xml:space="preserve"> SEQ Таблица \* ARABIC \s 1 </w:instrText>
      </w:r>
      <w:r w:rsidR="00881287">
        <w:fldChar w:fldCharType="separate"/>
      </w:r>
      <w:r>
        <w:rPr>
          <w:noProof/>
        </w:rPr>
        <w:t>3</w:t>
      </w:r>
      <w:r w:rsidR="00881287">
        <w:rPr>
          <w:noProof/>
        </w:rPr>
        <w:fldChar w:fldCharType="end"/>
      </w:r>
      <w:r>
        <w:t xml:space="preserve">. </w:t>
      </w:r>
      <w:r w:rsidRPr="00C44D30">
        <w:rPr>
          <w:b w:val="0"/>
        </w:rPr>
        <w:t>Побочные действия нинтеданиба, выявленные в клинических исследованиях и в пострегистрационном применении (НМЛР).</w:t>
      </w:r>
      <w:bookmarkEnd w:id="228"/>
    </w:p>
    <w:tbl>
      <w:tblPr>
        <w:tblStyle w:val="aff2"/>
        <w:tblW w:w="5000" w:type="pct"/>
        <w:tblLook w:val="04A0" w:firstRow="1" w:lastRow="0" w:firstColumn="1" w:lastColumn="0" w:noHBand="0" w:noVBand="1"/>
      </w:tblPr>
      <w:tblGrid>
        <w:gridCol w:w="3115"/>
        <w:gridCol w:w="3826"/>
        <w:gridCol w:w="2405"/>
      </w:tblGrid>
      <w:tr w:rsidR="00C44D30" w14:paraId="39140856" w14:textId="77777777" w:rsidTr="00C44D30">
        <w:trPr>
          <w:trHeight w:val="710"/>
          <w:tblHeader/>
        </w:trPr>
        <w:tc>
          <w:tcPr>
            <w:tcW w:w="3115" w:type="dxa"/>
            <w:shd w:val="clear" w:color="auto" w:fill="D9D9D9" w:themeFill="background1" w:themeFillShade="D9"/>
            <w:vAlign w:val="center"/>
          </w:tcPr>
          <w:p w14:paraId="6380A40F" w14:textId="77777777" w:rsidR="00C44D30" w:rsidRPr="003D14AC" w:rsidRDefault="00C44D30" w:rsidP="00C44D30">
            <w:pPr>
              <w:pStyle w:val="af3"/>
              <w:spacing w:before="0" w:beforeAutospacing="0" w:after="0" w:afterAutospacing="0"/>
              <w:jc w:val="center"/>
              <w:textAlignment w:val="top"/>
              <w:rPr>
                <w:b/>
                <w:color w:val="000000"/>
                <w:szCs w:val="28"/>
              </w:rPr>
            </w:pPr>
            <w:r w:rsidRPr="003D14AC">
              <w:rPr>
                <w:b/>
                <w:color w:val="000000"/>
                <w:szCs w:val="28"/>
              </w:rPr>
              <w:t>Системно-органный класс</w:t>
            </w:r>
          </w:p>
        </w:tc>
        <w:tc>
          <w:tcPr>
            <w:tcW w:w="3826" w:type="dxa"/>
            <w:shd w:val="clear" w:color="auto" w:fill="D9D9D9" w:themeFill="background1" w:themeFillShade="D9"/>
            <w:vAlign w:val="center"/>
          </w:tcPr>
          <w:p w14:paraId="5922CF4E" w14:textId="77777777" w:rsidR="00C44D30" w:rsidRPr="003D14AC" w:rsidRDefault="00C44D30" w:rsidP="00C44D30">
            <w:pPr>
              <w:pStyle w:val="af3"/>
              <w:spacing w:before="0" w:beforeAutospacing="0" w:after="0" w:afterAutospacing="0"/>
              <w:jc w:val="center"/>
              <w:textAlignment w:val="top"/>
              <w:rPr>
                <w:b/>
                <w:color w:val="000000"/>
                <w:szCs w:val="28"/>
              </w:rPr>
            </w:pPr>
            <w:r w:rsidRPr="003D14AC">
              <w:rPr>
                <w:b/>
                <w:color w:val="000000"/>
                <w:szCs w:val="28"/>
              </w:rPr>
              <w:t>Нежелательные реакции</w:t>
            </w:r>
          </w:p>
        </w:tc>
        <w:tc>
          <w:tcPr>
            <w:tcW w:w="2405" w:type="dxa"/>
            <w:shd w:val="clear" w:color="auto" w:fill="D9D9D9" w:themeFill="background1" w:themeFillShade="D9"/>
            <w:vAlign w:val="center"/>
          </w:tcPr>
          <w:p w14:paraId="2777C6D8" w14:textId="77777777" w:rsidR="00C44D30" w:rsidRPr="003D14AC" w:rsidRDefault="00C44D30" w:rsidP="00C44D30">
            <w:pPr>
              <w:pStyle w:val="af3"/>
              <w:spacing w:before="0" w:beforeAutospacing="0" w:after="0" w:afterAutospacing="0"/>
              <w:jc w:val="center"/>
              <w:textAlignment w:val="top"/>
              <w:rPr>
                <w:b/>
                <w:color w:val="000000"/>
                <w:szCs w:val="28"/>
              </w:rPr>
            </w:pPr>
            <w:r w:rsidRPr="003D14AC">
              <w:rPr>
                <w:b/>
                <w:color w:val="000000"/>
                <w:szCs w:val="28"/>
              </w:rPr>
              <w:t>Частота возникнов</w:t>
            </w:r>
            <w:r>
              <w:rPr>
                <w:b/>
                <w:color w:val="000000"/>
                <w:szCs w:val="28"/>
              </w:rPr>
              <w:t>е</w:t>
            </w:r>
            <w:r w:rsidRPr="003D14AC">
              <w:rPr>
                <w:b/>
                <w:color w:val="000000"/>
                <w:szCs w:val="28"/>
              </w:rPr>
              <w:t>ния</w:t>
            </w:r>
          </w:p>
        </w:tc>
      </w:tr>
      <w:tr w:rsidR="00C44D30" w14:paraId="5340DA98" w14:textId="77777777" w:rsidTr="00C44D30">
        <w:tc>
          <w:tcPr>
            <w:tcW w:w="3115" w:type="dxa"/>
            <w:vAlign w:val="center"/>
          </w:tcPr>
          <w:p w14:paraId="5090AA1A"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Инфекции и инвазии</w:t>
            </w:r>
          </w:p>
        </w:tc>
        <w:tc>
          <w:tcPr>
            <w:tcW w:w="3826" w:type="dxa"/>
          </w:tcPr>
          <w:p w14:paraId="58DA7FA2"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абсцесс, сепсис</w:t>
            </w:r>
            <w:r w:rsidRPr="00596D47">
              <w:rPr>
                <w:color w:val="000000"/>
                <w:szCs w:val="28"/>
                <w:vertAlign w:val="superscript"/>
              </w:rPr>
              <w:t>3</w:t>
            </w:r>
          </w:p>
        </w:tc>
        <w:tc>
          <w:tcPr>
            <w:tcW w:w="2405" w:type="dxa"/>
          </w:tcPr>
          <w:p w14:paraId="515F6209"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255C54D9" w14:textId="77777777" w:rsidTr="00C44D30">
        <w:tc>
          <w:tcPr>
            <w:tcW w:w="3115" w:type="dxa"/>
            <w:vMerge w:val="restart"/>
            <w:vAlign w:val="center"/>
          </w:tcPr>
          <w:p w14:paraId="7A0EE590"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lastRenderedPageBreak/>
              <w:t>Нарушения со стороны крови и лимфатической системы</w:t>
            </w:r>
          </w:p>
        </w:tc>
        <w:tc>
          <w:tcPr>
            <w:tcW w:w="3826" w:type="dxa"/>
          </w:tcPr>
          <w:p w14:paraId="2889B82E" w14:textId="77777777" w:rsidR="00C44D30" w:rsidRPr="00596D47" w:rsidRDefault="00C44D30" w:rsidP="00C44D30">
            <w:pPr>
              <w:pStyle w:val="af3"/>
              <w:spacing w:before="0" w:beforeAutospacing="0" w:after="0" w:afterAutospacing="0"/>
              <w:jc w:val="center"/>
              <w:textAlignment w:val="top"/>
              <w:rPr>
                <w:color w:val="000000"/>
                <w:szCs w:val="28"/>
              </w:rPr>
            </w:pPr>
            <w:r>
              <w:rPr>
                <w:color w:val="000000"/>
                <w:szCs w:val="28"/>
              </w:rPr>
              <w:t>н</w:t>
            </w:r>
            <w:r w:rsidRPr="00596D47">
              <w:rPr>
                <w:color w:val="000000"/>
                <w:szCs w:val="28"/>
              </w:rPr>
              <w:t>ейтропения</w:t>
            </w:r>
            <w:r w:rsidRPr="00596D47">
              <w:rPr>
                <w:color w:val="000000"/>
                <w:szCs w:val="28"/>
                <w:vertAlign w:val="superscript"/>
              </w:rPr>
              <w:t>3</w:t>
            </w:r>
            <w:r w:rsidRPr="00596D47">
              <w:rPr>
                <w:color w:val="000000"/>
                <w:szCs w:val="28"/>
              </w:rPr>
              <w:t xml:space="preserve"> с возможным риском инфекционных осложнений</w:t>
            </w:r>
            <w:r w:rsidRPr="00596D47">
              <w:rPr>
                <w:color w:val="000000"/>
                <w:szCs w:val="28"/>
                <w:vertAlign w:val="superscript"/>
              </w:rPr>
              <w:t>1</w:t>
            </w:r>
            <w:r w:rsidRPr="00596D47">
              <w:rPr>
                <w:color w:val="000000"/>
                <w:szCs w:val="28"/>
              </w:rPr>
              <w:t>, таких как пневмония</w:t>
            </w:r>
            <w:r w:rsidRPr="00596D47">
              <w:rPr>
                <w:color w:val="000000"/>
                <w:szCs w:val="28"/>
                <w:vertAlign w:val="superscript"/>
              </w:rPr>
              <w:t>1,2</w:t>
            </w:r>
          </w:p>
        </w:tc>
        <w:tc>
          <w:tcPr>
            <w:tcW w:w="2405" w:type="dxa"/>
          </w:tcPr>
          <w:p w14:paraId="466B81B8"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134F398D" w14:textId="77777777" w:rsidTr="00C44D30">
        <w:tc>
          <w:tcPr>
            <w:tcW w:w="3115" w:type="dxa"/>
            <w:vMerge/>
            <w:vAlign w:val="center"/>
          </w:tcPr>
          <w:p w14:paraId="622FDCFA"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613D3BFC"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фебрильная нейтропения</w:t>
            </w:r>
            <w:r w:rsidRPr="00596D47">
              <w:rPr>
                <w:color w:val="000000"/>
                <w:szCs w:val="28"/>
                <w:vertAlign w:val="superscript"/>
              </w:rPr>
              <w:t>3</w:t>
            </w:r>
            <w:r w:rsidRPr="00596D47">
              <w:rPr>
                <w:color w:val="000000"/>
                <w:szCs w:val="28"/>
              </w:rPr>
              <w:t>, тромбоцитопения</w:t>
            </w:r>
          </w:p>
        </w:tc>
        <w:tc>
          <w:tcPr>
            <w:tcW w:w="2405" w:type="dxa"/>
          </w:tcPr>
          <w:p w14:paraId="0533123C"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4829835C" w14:textId="77777777" w:rsidTr="00C44D30">
        <w:tc>
          <w:tcPr>
            <w:tcW w:w="3115" w:type="dxa"/>
            <w:vMerge/>
            <w:vAlign w:val="center"/>
          </w:tcPr>
          <w:p w14:paraId="615FA113"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2CB3415A" w14:textId="77777777" w:rsidR="00C44D30" w:rsidRPr="00596D47" w:rsidRDefault="00C44D30" w:rsidP="00C44D30">
            <w:pPr>
              <w:pStyle w:val="af3"/>
              <w:spacing w:before="0" w:beforeAutospacing="0" w:after="0" w:afterAutospacing="0"/>
              <w:jc w:val="center"/>
              <w:textAlignment w:val="top"/>
              <w:rPr>
                <w:color w:val="000000"/>
                <w:szCs w:val="28"/>
              </w:rPr>
            </w:pPr>
            <w:r>
              <w:rPr>
                <w:color w:val="000000"/>
                <w:szCs w:val="28"/>
              </w:rPr>
              <w:t>л</w:t>
            </w:r>
            <w:r w:rsidRPr="00596D47">
              <w:rPr>
                <w:color w:val="000000"/>
                <w:szCs w:val="28"/>
              </w:rPr>
              <w:t>ейкопения</w:t>
            </w:r>
            <w:r w:rsidRPr="00596D47">
              <w:rPr>
                <w:color w:val="000000"/>
                <w:szCs w:val="28"/>
                <w:vertAlign w:val="superscript"/>
              </w:rPr>
              <w:t>1</w:t>
            </w:r>
          </w:p>
        </w:tc>
        <w:tc>
          <w:tcPr>
            <w:tcW w:w="2405" w:type="dxa"/>
          </w:tcPr>
          <w:p w14:paraId="73DEDF4D"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51E535EA" w14:textId="77777777" w:rsidTr="00C44D30">
        <w:tc>
          <w:tcPr>
            <w:tcW w:w="3115" w:type="dxa"/>
            <w:vMerge w:val="restart"/>
            <w:vAlign w:val="center"/>
          </w:tcPr>
          <w:p w14:paraId="7BA139F5" w14:textId="77777777" w:rsidR="00C44D30" w:rsidRPr="003D14AC" w:rsidRDefault="00C44D30" w:rsidP="00C44D30">
            <w:pPr>
              <w:pStyle w:val="af3"/>
              <w:spacing w:before="0" w:beforeAutospacing="0" w:after="0" w:afterAutospacing="0"/>
              <w:textAlignment w:val="top"/>
              <w:rPr>
                <w:color w:val="000000"/>
                <w:szCs w:val="28"/>
              </w:rPr>
            </w:pPr>
            <w:r>
              <w:rPr>
                <w:color w:val="000000"/>
                <w:szCs w:val="28"/>
              </w:rPr>
              <w:t>Нарушения метаболизма и питания</w:t>
            </w:r>
          </w:p>
        </w:tc>
        <w:tc>
          <w:tcPr>
            <w:tcW w:w="3826" w:type="dxa"/>
          </w:tcPr>
          <w:p w14:paraId="73396E87"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снижение аппетита, нарушение электролитного баланса, включая гипокалиемию</w:t>
            </w:r>
          </w:p>
        </w:tc>
        <w:tc>
          <w:tcPr>
            <w:tcW w:w="2405" w:type="dxa"/>
          </w:tcPr>
          <w:p w14:paraId="7D521B10"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0A1F9B99" w14:textId="77777777" w:rsidTr="00C44D30">
        <w:tc>
          <w:tcPr>
            <w:tcW w:w="3115" w:type="dxa"/>
            <w:vMerge/>
            <w:vAlign w:val="center"/>
          </w:tcPr>
          <w:p w14:paraId="61522AA5" w14:textId="77777777" w:rsidR="00C44D30" w:rsidRDefault="00C44D30" w:rsidP="00C44D30">
            <w:pPr>
              <w:pStyle w:val="af3"/>
              <w:spacing w:before="0" w:beforeAutospacing="0" w:after="0" w:afterAutospacing="0"/>
              <w:textAlignment w:val="top"/>
              <w:rPr>
                <w:color w:val="000000"/>
                <w:szCs w:val="28"/>
              </w:rPr>
            </w:pPr>
          </w:p>
        </w:tc>
        <w:tc>
          <w:tcPr>
            <w:tcW w:w="3826" w:type="dxa"/>
          </w:tcPr>
          <w:p w14:paraId="283AF793"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обезвоживание, снижение массы тела</w:t>
            </w:r>
          </w:p>
        </w:tc>
        <w:tc>
          <w:tcPr>
            <w:tcW w:w="2405" w:type="dxa"/>
          </w:tcPr>
          <w:p w14:paraId="79389100"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2DC0AE2E" w14:textId="77777777" w:rsidTr="00C44D30">
        <w:tc>
          <w:tcPr>
            <w:tcW w:w="3115" w:type="dxa"/>
            <w:vAlign w:val="center"/>
          </w:tcPr>
          <w:p w14:paraId="79A0F3F3"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сердца</w:t>
            </w:r>
          </w:p>
        </w:tc>
        <w:tc>
          <w:tcPr>
            <w:tcW w:w="3826" w:type="dxa"/>
          </w:tcPr>
          <w:p w14:paraId="2EBBBA66"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инфаркт миокарда</w:t>
            </w:r>
          </w:p>
        </w:tc>
        <w:tc>
          <w:tcPr>
            <w:tcW w:w="2405" w:type="dxa"/>
          </w:tcPr>
          <w:p w14:paraId="72EA9E1D"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нечасто</w:t>
            </w:r>
          </w:p>
        </w:tc>
      </w:tr>
      <w:tr w:rsidR="00C44D30" w14:paraId="434CC5DB" w14:textId="77777777" w:rsidTr="00C44D30">
        <w:tc>
          <w:tcPr>
            <w:tcW w:w="3115" w:type="dxa"/>
            <w:vMerge w:val="restart"/>
            <w:vAlign w:val="center"/>
          </w:tcPr>
          <w:p w14:paraId="53E6E710"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нервной системы</w:t>
            </w:r>
          </w:p>
        </w:tc>
        <w:tc>
          <w:tcPr>
            <w:tcW w:w="3826" w:type="dxa"/>
          </w:tcPr>
          <w:p w14:paraId="5C3B2E2C"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переферическая нейропатия</w:t>
            </w:r>
            <w:r w:rsidRPr="00596D47">
              <w:rPr>
                <w:color w:val="000000"/>
                <w:szCs w:val="28"/>
                <w:vertAlign w:val="superscript"/>
              </w:rPr>
              <w:t>1</w:t>
            </w:r>
          </w:p>
        </w:tc>
        <w:tc>
          <w:tcPr>
            <w:tcW w:w="2405" w:type="dxa"/>
          </w:tcPr>
          <w:p w14:paraId="65673442"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15D9E98F" w14:textId="77777777" w:rsidTr="00C44D30">
        <w:tc>
          <w:tcPr>
            <w:tcW w:w="3115" w:type="dxa"/>
            <w:vMerge/>
            <w:vAlign w:val="center"/>
          </w:tcPr>
          <w:p w14:paraId="734F4264"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42B2DC61"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головная боль</w:t>
            </w:r>
            <w:r w:rsidRPr="00596D47">
              <w:rPr>
                <w:color w:val="000000"/>
                <w:szCs w:val="28"/>
                <w:vertAlign w:val="superscript"/>
              </w:rPr>
              <w:t>2</w:t>
            </w:r>
          </w:p>
        </w:tc>
        <w:tc>
          <w:tcPr>
            <w:tcW w:w="2405" w:type="dxa"/>
          </w:tcPr>
          <w:p w14:paraId="62BD5E5C"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51C62B6F" w14:textId="77777777" w:rsidTr="00C44D30">
        <w:tc>
          <w:tcPr>
            <w:tcW w:w="3115" w:type="dxa"/>
            <w:vMerge/>
            <w:vAlign w:val="center"/>
          </w:tcPr>
          <w:p w14:paraId="63E1C945"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67F3505A" w14:textId="77777777" w:rsidR="00C44D30" w:rsidRPr="00596D47" w:rsidRDefault="00C44D30" w:rsidP="00C44D30">
            <w:pPr>
              <w:pStyle w:val="af3"/>
              <w:spacing w:before="0" w:beforeAutospacing="0" w:after="0" w:afterAutospacing="0"/>
              <w:jc w:val="center"/>
              <w:textAlignment w:val="top"/>
              <w:rPr>
                <w:color w:val="000000"/>
                <w:szCs w:val="28"/>
              </w:rPr>
            </w:pPr>
            <w:r>
              <w:rPr>
                <w:color w:val="000000"/>
                <w:szCs w:val="28"/>
              </w:rPr>
              <w:t>а</w:t>
            </w:r>
            <w:r w:rsidRPr="00596D47">
              <w:rPr>
                <w:color w:val="000000"/>
                <w:szCs w:val="28"/>
              </w:rPr>
              <w:t>стения</w:t>
            </w:r>
            <w:r w:rsidRPr="00596D47">
              <w:rPr>
                <w:color w:val="000000"/>
                <w:szCs w:val="28"/>
                <w:vertAlign w:val="superscript"/>
              </w:rPr>
              <w:t>1,2</w:t>
            </w:r>
          </w:p>
        </w:tc>
        <w:tc>
          <w:tcPr>
            <w:tcW w:w="2405" w:type="dxa"/>
          </w:tcPr>
          <w:p w14:paraId="7C5E894C"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0E1D62E9" w14:textId="77777777" w:rsidTr="00C44D30">
        <w:tc>
          <w:tcPr>
            <w:tcW w:w="3115" w:type="dxa"/>
            <w:vMerge w:val="restart"/>
            <w:vAlign w:val="center"/>
          </w:tcPr>
          <w:p w14:paraId="3A7D20DC"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сосудов</w:t>
            </w:r>
          </w:p>
        </w:tc>
        <w:tc>
          <w:tcPr>
            <w:tcW w:w="3826" w:type="dxa"/>
          </w:tcPr>
          <w:p w14:paraId="6D626219"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кровотечения</w:t>
            </w:r>
            <w:r w:rsidRPr="00596D47">
              <w:rPr>
                <w:color w:val="000000"/>
                <w:szCs w:val="28"/>
                <w:vertAlign w:val="superscript"/>
              </w:rPr>
              <w:t>2</w:t>
            </w:r>
          </w:p>
        </w:tc>
        <w:tc>
          <w:tcPr>
            <w:tcW w:w="2405" w:type="dxa"/>
          </w:tcPr>
          <w:p w14:paraId="725A528A"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6329DBA7" w14:textId="77777777" w:rsidTr="00C44D30">
        <w:tc>
          <w:tcPr>
            <w:tcW w:w="3115" w:type="dxa"/>
            <w:vMerge/>
            <w:vAlign w:val="center"/>
          </w:tcPr>
          <w:p w14:paraId="186831FB"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70521989"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повышение артериального давления, венозная тромбоэмболия</w:t>
            </w:r>
          </w:p>
        </w:tc>
        <w:tc>
          <w:tcPr>
            <w:tcW w:w="2405" w:type="dxa"/>
          </w:tcPr>
          <w:p w14:paraId="18AA952F"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05E9CCA1" w14:textId="77777777" w:rsidTr="00C44D30">
        <w:tc>
          <w:tcPr>
            <w:tcW w:w="3115" w:type="dxa"/>
            <w:vMerge/>
            <w:vAlign w:val="center"/>
          </w:tcPr>
          <w:p w14:paraId="57DC7C9E"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40A5A944"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артериальная тромбоэмболия</w:t>
            </w:r>
            <w:r w:rsidRPr="00596D47">
              <w:rPr>
                <w:color w:val="000000"/>
                <w:szCs w:val="28"/>
                <w:vertAlign w:val="superscript"/>
              </w:rPr>
              <w:t>1,2</w:t>
            </w:r>
          </w:p>
        </w:tc>
        <w:tc>
          <w:tcPr>
            <w:tcW w:w="2405" w:type="dxa"/>
          </w:tcPr>
          <w:p w14:paraId="2E5B76D0"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7828867B" w14:textId="77777777" w:rsidTr="00C44D30">
        <w:tc>
          <w:tcPr>
            <w:tcW w:w="3115" w:type="dxa"/>
            <w:vMerge/>
            <w:vAlign w:val="center"/>
          </w:tcPr>
          <w:p w14:paraId="755BDF67"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609664FB"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аневризмы и расслоение артерий</w:t>
            </w:r>
          </w:p>
        </w:tc>
        <w:tc>
          <w:tcPr>
            <w:tcW w:w="2405" w:type="dxa"/>
          </w:tcPr>
          <w:p w14:paraId="04ACE70D"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неизвесто</w:t>
            </w:r>
          </w:p>
        </w:tc>
      </w:tr>
      <w:tr w:rsidR="00C44D30" w14:paraId="4E2C7A75" w14:textId="77777777" w:rsidTr="00C44D30">
        <w:tc>
          <w:tcPr>
            <w:tcW w:w="3115" w:type="dxa"/>
            <w:vMerge w:val="restart"/>
            <w:vAlign w:val="center"/>
          </w:tcPr>
          <w:p w14:paraId="45BC15B1" w14:textId="77777777" w:rsidR="00C44D30" w:rsidRPr="003D14AC" w:rsidRDefault="00C44D30" w:rsidP="00C44D30">
            <w:pPr>
              <w:pStyle w:val="af3"/>
              <w:spacing w:before="0" w:beforeAutospacing="0" w:after="0" w:afterAutospacing="0"/>
              <w:textAlignment w:val="top"/>
              <w:rPr>
                <w:color w:val="000000"/>
                <w:szCs w:val="28"/>
              </w:rPr>
            </w:pPr>
            <w:r>
              <w:rPr>
                <w:color w:val="000000"/>
                <w:szCs w:val="28"/>
              </w:rPr>
              <w:t>Желудочно-кишечные</w:t>
            </w:r>
            <w:r w:rsidRPr="003D14AC">
              <w:rPr>
                <w:color w:val="000000"/>
                <w:szCs w:val="28"/>
              </w:rPr>
              <w:t xml:space="preserve"> нарушения</w:t>
            </w:r>
          </w:p>
        </w:tc>
        <w:tc>
          <w:tcPr>
            <w:tcW w:w="3826" w:type="dxa"/>
          </w:tcPr>
          <w:p w14:paraId="5B990EA0"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диарея, рвота, тошнота, боль в животе</w:t>
            </w:r>
          </w:p>
        </w:tc>
        <w:tc>
          <w:tcPr>
            <w:tcW w:w="2405" w:type="dxa"/>
          </w:tcPr>
          <w:p w14:paraId="19D2FC79"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40FC8090" w14:textId="77777777" w:rsidTr="00C44D30">
        <w:tc>
          <w:tcPr>
            <w:tcW w:w="3115" w:type="dxa"/>
            <w:vMerge/>
            <w:vAlign w:val="center"/>
          </w:tcPr>
          <w:p w14:paraId="1B62C5CE" w14:textId="77777777" w:rsidR="00C44D30" w:rsidRDefault="00C44D30" w:rsidP="00C44D30">
            <w:pPr>
              <w:pStyle w:val="af3"/>
              <w:spacing w:before="0" w:beforeAutospacing="0" w:after="0" w:afterAutospacing="0"/>
              <w:textAlignment w:val="top"/>
              <w:rPr>
                <w:color w:val="000000"/>
                <w:szCs w:val="28"/>
              </w:rPr>
            </w:pPr>
          </w:p>
        </w:tc>
        <w:tc>
          <w:tcPr>
            <w:tcW w:w="3826" w:type="dxa"/>
          </w:tcPr>
          <w:p w14:paraId="374B2782"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перфорации ЖКТ</w:t>
            </w:r>
            <w:r w:rsidRPr="00596D47">
              <w:rPr>
                <w:color w:val="000000"/>
                <w:szCs w:val="28"/>
                <w:vertAlign w:val="superscript"/>
              </w:rPr>
              <w:t>2</w:t>
            </w:r>
            <w:r w:rsidRPr="00596D47">
              <w:rPr>
                <w:color w:val="000000"/>
                <w:szCs w:val="28"/>
              </w:rPr>
              <w:t>, панкреатит</w:t>
            </w:r>
            <w:r w:rsidRPr="00596D47">
              <w:rPr>
                <w:color w:val="000000"/>
                <w:szCs w:val="28"/>
                <w:vertAlign w:val="superscript"/>
              </w:rPr>
              <w:t>4</w:t>
            </w:r>
          </w:p>
        </w:tc>
        <w:tc>
          <w:tcPr>
            <w:tcW w:w="2405" w:type="dxa"/>
          </w:tcPr>
          <w:p w14:paraId="59377E7E"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нечасто</w:t>
            </w:r>
          </w:p>
        </w:tc>
      </w:tr>
      <w:tr w:rsidR="00C44D30" w14:paraId="23F483B6" w14:textId="77777777" w:rsidTr="00C44D30">
        <w:tc>
          <w:tcPr>
            <w:tcW w:w="3115" w:type="dxa"/>
            <w:vMerge/>
            <w:vAlign w:val="center"/>
          </w:tcPr>
          <w:p w14:paraId="31DCF785" w14:textId="77777777" w:rsidR="00C44D30" w:rsidRDefault="00C44D30" w:rsidP="00C44D30">
            <w:pPr>
              <w:pStyle w:val="af3"/>
              <w:spacing w:before="0" w:beforeAutospacing="0" w:after="0" w:afterAutospacing="0"/>
              <w:textAlignment w:val="top"/>
              <w:rPr>
                <w:color w:val="000000"/>
                <w:szCs w:val="28"/>
              </w:rPr>
            </w:pPr>
          </w:p>
        </w:tc>
        <w:tc>
          <w:tcPr>
            <w:tcW w:w="3826" w:type="dxa"/>
          </w:tcPr>
          <w:p w14:paraId="05106FAE"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колит</w:t>
            </w:r>
          </w:p>
        </w:tc>
        <w:tc>
          <w:tcPr>
            <w:tcW w:w="2405" w:type="dxa"/>
          </w:tcPr>
          <w:p w14:paraId="629908D3"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17B80EDE" w14:textId="77777777" w:rsidTr="00C44D30">
        <w:tc>
          <w:tcPr>
            <w:tcW w:w="3115" w:type="dxa"/>
            <w:vMerge w:val="restart"/>
            <w:vAlign w:val="center"/>
          </w:tcPr>
          <w:p w14:paraId="766D96A9"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печени и желчевыводящих путей</w:t>
            </w:r>
          </w:p>
        </w:tc>
        <w:tc>
          <w:tcPr>
            <w:tcW w:w="3826" w:type="dxa"/>
          </w:tcPr>
          <w:p w14:paraId="6539BE6A"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повышение активности АСТ, АЛТ, повышение активности щелочной фосфатазы</w:t>
            </w:r>
          </w:p>
        </w:tc>
        <w:tc>
          <w:tcPr>
            <w:tcW w:w="2405" w:type="dxa"/>
          </w:tcPr>
          <w:p w14:paraId="734ACD6F"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13808BF6" w14:textId="77777777" w:rsidTr="00C44D30">
        <w:tc>
          <w:tcPr>
            <w:tcW w:w="3115" w:type="dxa"/>
            <w:vMerge/>
            <w:vAlign w:val="center"/>
          </w:tcPr>
          <w:p w14:paraId="0B1F11B9"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41F7AD17"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повышение активности ГГТ, повышение концентрации билирубина</w:t>
            </w:r>
          </w:p>
        </w:tc>
        <w:tc>
          <w:tcPr>
            <w:tcW w:w="2405" w:type="dxa"/>
          </w:tcPr>
          <w:p w14:paraId="55B81EC0"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1BC8A258" w14:textId="77777777" w:rsidTr="00C44D30">
        <w:tc>
          <w:tcPr>
            <w:tcW w:w="3115" w:type="dxa"/>
            <w:vMerge/>
            <w:vAlign w:val="center"/>
          </w:tcPr>
          <w:p w14:paraId="45861889"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44681424"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лекарственное поражение печени</w:t>
            </w:r>
          </w:p>
        </w:tc>
        <w:tc>
          <w:tcPr>
            <w:tcW w:w="2405" w:type="dxa"/>
          </w:tcPr>
          <w:p w14:paraId="67D970C8"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нечасто</w:t>
            </w:r>
          </w:p>
        </w:tc>
      </w:tr>
      <w:tr w:rsidR="00C44D30" w14:paraId="73F33CF1" w14:textId="77777777" w:rsidTr="00C44D30">
        <w:tc>
          <w:tcPr>
            <w:tcW w:w="3115" w:type="dxa"/>
            <w:vMerge w:val="restart"/>
            <w:vAlign w:val="center"/>
          </w:tcPr>
          <w:p w14:paraId="7B08BCD7"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почек и мочевыводящих путей</w:t>
            </w:r>
          </w:p>
        </w:tc>
        <w:tc>
          <w:tcPr>
            <w:tcW w:w="3826" w:type="dxa"/>
          </w:tcPr>
          <w:p w14:paraId="19419120" w14:textId="77777777" w:rsidR="00C44D30" w:rsidRPr="00596D47" w:rsidRDefault="00C44D30" w:rsidP="00C44D30">
            <w:pPr>
              <w:pStyle w:val="af3"/>
              <w:spacing w:before="0" w:beforeAutospacing="0" w:after="0" w:afterAutospacing="0"/>
              <w:jc w:val="center"/>
              <w:textAlignment w:val="top"/>
              <w:rPr>
                <w:color w:val="000000"/>
                <w:szCs w:val="28"/>
              </w:rPr>
            </w:pPr>
            <w:r>
              <w:rPr>
                <w:color w:val="000000"/>
                <w:szCs w:val="28"/>
              </w:rPr>
              <w:t>п</w:t>
            </w:r>
            <w:r w:rsidRPr="00596D47">
              <w:rPr>
                <w:color w:val="000000"/>
                <w:szCs w:val="28"/>
              </w:rPr>
              <w:t>ротеинурия</w:t>
            </w:r>
            <w:r w:rsidRPr="005D1E64">
              <w:rPr>
                <w:color w:val="000000"/>
                <w:szCs w:val="28"/>
                <w:vertAlign w:val="superscript"/>
              </w:rPr>
              <w:t>2</w:t>
            </w:r>
          </w:p>
        </w:tc>
        <w:tc>
          <w:tcPr>
            <w:tcW w:w="2405" w:type="dxa"/>
          </w:tcPr>
          <w:p w14:paraId="03692669"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45B36E13" w14:textId="77777777" w:rsidTr="00C44D30">
        <w:tc>
          <w:tcPr>
            <w:tcW w:w="3115" w:type="dxa"/>
            <w:vMerge/>
            <w:vAlign w:val="center"/>
          </w:tcPr>
          <w:p w14:paraId="5575EF99"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287598C6"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почечная недостаточность</w:t>
            </w:r>
            <w:r w:rsidRPr="005D1E64">
              <w:rPr>
                <w:color w:val="000000"/>
                <w:szCs w:val="28"/>
                <w:vertAlign w:val="superscript"/>
              </w:rPr>
              <w:t>1</w:t>
            </w:r>
          </w:p>
        </w:tc>
        <w:tc>
          <w:tcPr>
            <w:tcW w:w="2405" w:type="dxa"/>
          </w:tcPr>
          <w:p w14:paraId="4272B5C0"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631A5964" w14:textId="77777777" w:rsidTr="00C44D30">
        <w:tc>
          <w:tcPr>
            <w:tcW w:w="3115" w:type="dxa"/>
            <w:vAlign w:val="center"/>
          </w:tcPr>
          <w:p w14:paraId="0F92BB40" w14:textId="77777777" w:rsidR="00C44D30" w:rsidRPr="003D14AC" w:rsidRDefault="00C44D30" w:rsidP="00C44D30">
            <w:pPr>
              <w:pStyle w:val="af3"/>
              <w:spacing w:before="0" w:beforeAutospacing="0" w:after="0" w:afterAutospacing="0"/>
              <w:textAlignment w:val="top"/>
              <w:rPr>
                <w:color w:val="000000"/>
                <w:szCs w:val="28"/>
              </w:rPr>
            </w:pPr>
            <w:r>
              <w:rPr>
                <w:color w:val="000000"/>
                <w:szCs w:val="28"/>
              </w:rPr>
              <w:t>Нарушения</w:t>
            </w:r>
            <w:r w:rsidRPr="003D14AC">
              <w:rPr>
                <w:color w:val="000000"/>
                <w:szCs w:val="28"/>
              </w:rPr>
              <w:t xml:space="preserve"> со стороны дыхательной системы, органов грудной клетки и средостения</w:t>
            </w:r>
          </w:p>
        </w:tc>
        <w:tc>
          <w:tcPr>
            <w:tcW w:w="3826" w:type="dxa"/>
          </w:tcPr>
          <w:p w14:paraId="0B2652C1"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интерстициальная болезнь легких</w:t>
            </w:r>
            <w:r w:rsidRPr="005D1E64">
              <w:rPr>
                <w:color w:val="000000"/>
                <w:szCs w:val="28"/>
                <w:vertAlign w:val="superscript"/>
              </w:rPr>
              <w:t>1,2</w:t>
            </w:r>
            <w:r w:rsidRPr="00596D47">
              <w:rPr>
                <w:color w:val="000000"/>
                <w:szCs w:val="28"/>
              </w:rPr>
              <w:t>, одышка</w:t>
            </w:r>
            <w:r w:rsidRPr="005D1E64">
              <w:rPr>
                <w:color w:val="000000"/>
                <w:szCs w:val="28"/>
                <w:vertAlign w:val="superscript"/>
              </w:rPr>
              <w:t>1,2</w:t>
            </w:r>
          </w:p>
        </w:tc>
        <w:tc>
          <w:tcPr>
            <w:tcW w:w="2405" w:type="dxa"/>
          </w:tcPr>
          <w:p w14:paraId="58417B0C"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неизвестно</w:t>
            </w:r>
          </w:p>
        </w:tc>
      </w:tr>
      <w:tr w:rsidR="00C44D30" w14:paraId="1C2A7F00" w14:textId="77777777" w:rsidTr="00C44D30">
        <w:tc>
          <w:tcPr>
            <w:tcW w:w="3115" w:type="dxa"/>
            <w:vMerge w:val="restart"/>
            <w:vAlign w:val="center"/>
          </w:tcPr>
          <w:p w14:paraId="04E44FF6" w14:textId="77777777" w:rsidR="00C44D30" w:rsidRPr="003D14AC" w:rsidRDefault="00C44D30" w:rsidP="00C44D30">
            <w:pPr>
              <w:pStyle w:val="af3"/>
              <w:spacing w:before="0" w:beforeAutospacing="0" w:after="0" w:afterAutospacing="0"/>
              <w:textAlignment w:val="top"/>
              <w:rPr>
                <w:color w:val="000000"/>
                <w:szCs w:val="28"/>
              </w:rPr>
            </w:pPr>
            <w:r w:rsidRPr="003D14AC">
              <w:rPr>
                <w:color w:val="000000"/>
                <w:szCs w:val="28"/>
              </w:rPr>
              <w:t>Нарушения со стороны кожи и подкожных тканей</w:t>
            </w:r>
          </w:p>
        </w:tc>
        <w:tc>
          <w:tcPr>
            <w:tcW w:w="3826" w:type="dxa"/>
          </w:tcPr>
          <w:p w14:paraId="45DC42CB" w14:textId="77777777" w:rsidR="00C44D30" w:rsidRPr="00596D47" w:rsidRDefault="00C44D30" w:rsidP="00C44D30">
            <w:pPr>
              <w:pStyle w:val="af3"/>
              <w:spacing w:before="0" w:beforeAutospacing="0" w:after="0" w:afterAutospacing="0"/>
              <w:jc w:val="center"/>
              <w:textAlignment w:val="top"/>
              <w:rPr>
                <w:color w:val="000000"/>
                <w:szCs w:val="28"/>
              </w:rPr>
            </w:pPr>
            <w:r>
              <w:rPr>
                <w:color w:val="000000"/>
                <w:szCs w:val="28"/>
              </w:rPr>
              <w:t>м</w:t>
            </w:r>
            <w:r w:rsidRPr="00596D47">
              <w:rPr>
                <w:color w:val="000000"/>
                <w:szCs w:val="28"/>
              </w:rPr>
              <w:t>укозит</w:t>
            </w:r>
            <w:r w:rsidRPr="005D1E64">
              <w:rPr>
                <w:color w:val="000000"/>
                <w:szCs w:val="28"/>
                <w:vertAlign w:val="superscript"/>
              </w:rPr>
              <w:t>1</w:t>
            </w:r>
            <w:r w:rsidRPr="00596D47">
              <w:rPr>
                <w:color w:val="000000"/>
                <w:szCs w:val="28"/>
              </w:rPr>
              <w:t>, включая стоматит, сыпь, алопеция</w:t>
            </w:r>
            <w:r w:rsidRPr="005D1E64">
              <w:rPr>
                <w:color w:val="000000"/>
                <w:szCs w:val="28"/>
                <w:vertAlign w:val="superscript"/>
              </w:rPr>
              <w:t>2</w:t>
            </w:r>
          </w:p>
        </w:tc>
        <w:tc>
          <w:tcPr>
            <w:tcW w:w="2405" w:type="dxa"/>
          </w:tcPr>
          <w:p w14:paraId="2DFB48F4"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очень часто</w:t>
            </w:r>
          </w:p>
        </w:tc>
      </w:tr>
      <w:tr w:rsidR="00C44D30" w14:paraId="198AA62E" w14:textId="77777777" w:rsidTr="00C44D30">
        <w:tc>
          <w:tcPr>
            <w:tcW w:w="3115" w:type="dxa"/>
            <w:vMerge/>
            <w:vAlign w:val="center"/>
          </w:tcPr>
          <w:p w14:paraId="2556EBFB" w14:textId="77777777" w:rsidR="00C44D30" w:rsidRPr="003D14AC" w:rsidRDefault="00C44D30" w:rsidP="00C44D30">
            <w:pPr>
              <w:pStyle w:val="af3"/>
              <w:spacing w:before="0" w:beforeAutospacing="0" w:after="0" w:afterAutospacing="0"/>
              <w:textAlignment w:val="top"/>
              <w:rPr>
                <w:color w:val="000000"/>
                <w:szCs w:val="28"/>
              </w:rPr>
            </w:pPr>
          </w:p>
        </w:tc>
        <w:tc>
          <w:tcPr>
            <w:tcW w:w="3826" w:type="dxa"/>
          </w:tcPr>
          <w:p w14:paraId="12A7D2E1" w14:textId="77777777" w:rsidR="00C44D30" w:rsidRPr="00596D47" w:rsidRDefault="00C44D30" w:rsidP="00C44D30">
            <w:pPr>
              <w:pStyle w:val="af3"/>
              <w:spacing w:before="0" w:beforeAutospacing="0" w:after="0" w:afterAutospacing="0"/>
              <w:jc w:val="center"/>
              <w:textAlignment w:val="top"/>
              <w:rPr>
                <w:color w:val="000000"/>
                <w:szCs w:val="28"/>
              </w:rPr>
            </w:pPr>
            <w:r w:rsidRPr="00596D47">
              <w:rPr>
                <w:color w:val="000000"/>
                <w:szCs w:val="28"/>
              </w:rPr>
              <w:t>зуд</w:t>
            </w:r>
          </w:p>
        </w:tc>
        <w:tc>
          <w:tcPr>
            <w:tcW w:w="2405" w:type="dxa"/>
          </w:tcPr>
          <w:p w14:paraId="4B51BB48" w14:textId="77777777" w:rsidR="00C44D30" w:rsidRPr="005D1E64" w:rsidRDefault="00C44D30" w:rsidP="00C44D30">
            <w:pPr>
              <w:pStyle w:val="af3"/>
              <w:spacing w:before="0" w:beforeAutospacing="0" w:after="0" w:afterAutospacing="0"/>
              <w:jc w:val="center"/>
              <w:textAlignment w:val="top"/>
              <w:rPr>
                <w:color w:val="000000"/>
                <w:szCs w:val="28"/>
              </w:rPr>
            </w:pPr>
            <w:r w:rsidRPr="005D1E64">
              <w:rPr>
                <w:color w:val="000000"/>
                <w:szCs w:val="28"/>
              </w:rPr>
              <w:t>часто</w:t>
            </w:r>
          </w:p>
        </w:tc>
      </w:tr>
      <w:tr w:rsidR="00C44D30" w14:paraId="6C521664" w14:textId="77777777" w:rsidTr="00C44D30">
        <w:trPr>
          <w:trHeight w:val="1060"/>
        </w:trPr>
        <w:tc>
          <w:tcPr>
            <w:tcW w:w="9346" w:type="dxa"/>
            <w:gridSpan w:val="3"/>
          </w:tcPr>
          <w:p w14:paraId="7715F133" w14:textId="77777777" w:rsidR="00C44D30" w:rsidRPr="005D1E64" w:rsidRDefault="00C44D30" w:rsidP="00C44D30">
            <w:pPr>
              <w:pStyle w:val="af3"/>
              <w:spacing w:before="0" w:beforeAutospacing="0" w:after="0" w:afterAutospacing="0"/>
              <w:jc w:val="both"/>
              <w:textAlignment w:val="top"/>
              <w:rPr>
                <w:b/>
                <w:sz w:val="20"/>
              </w:rPr>
            </w:pPr>
            <w:r w:rsidRPr="005D1E64">
              <w:rPr>
                <w:b/>
                <w:sz w:val="20"/>
              </w:rPr>
              <w:lastRenderedPageBreak/>
              <w:t>Примечание:</w:t>
            </w:r>
          </w:p>
          <w:p w14:paraId="1FD31E1A" w14:textId="77777777" w:rsidR="00C44D30" w:rsidRPr="005D1E64" w:rsidRDefault="00C44D30" w:rsidP="00C44D30">
            <w:pPr>
              <w:pStyle w:val="af3"/>
              <w:spacing w:before="0" w:beforeAutospacing="0" w:after="0" w:afterAutospacing="0"/>
              <w:jc w:val="both"/>
              <w:textAlignment w:val="top"/>
              <w:rPr>
                <w:sz w:val="20"/>
              </w:rPr>
            </w:pPr>
            <w:r w:rsidRPr="005D1E64">
              <w:rPr>
                <w:sz w:val="20"/>
                <w:vertAlign w:val="superscript"/>
              </w:rPr>
              <w:t>1</w:t>
            </w:r>
            <w:r w:rsidRPr="005D1E64">
              <w:rPr>
                <w:sz w:val="20"/>
              </w:rPr>
              <w:t xml:space="preserve"> - Данные нежелательные реакции наблюдались при проведении клинических исследований, однако связь с приемом препарата ВАРГАТЕФ не доказана.</w:t>
            </w:r>
          </w:p>
          <w:p w14:paraId="01368691" w14:textId="77777777" w:rsidR="00C44D30" w:rsidRPr="005D1E64" w:rsidRDefault="00C44D30" w:rsidP="00C44D30">
            <w:pPr>
              <w:pStyle w:val="af3"/>
              <w:spacing w:before="0" w:beforeAutospacing="0" w:after="0" w:afterAutospacing="0"/>
              <w:jc w:val="both"/>
              <w:textAlignment w:val="top"/>
              <w:rPr>
                <w:sz w:val="20"/>
              </w:rPr>
            </w:pPr>
            <w:r w:rsidRPr="005D1E64">
              <w:rPr>
                <w:sz w:val="20"/>
                <w:vertAlign w:val="superscript"/>
              </w:rPr>
              <w:t>2</w:t>
            </w:r>
            <w:r w:rsidRPr="005D1E64">
              <w:rPr>
                <w:sz w:val="20"/>
              </w:rPr>
              <w:t xml:space="preserve"> - В клинических исследованиях частота встречаемости данных нежелательных реакций у пациентов, принимавших нинтеданиб в комбинации с доцетакселом, не превышала частоту встречаемости таковых у пациентов, принимавших плацебо в комбинации с доцетакселом.</w:t>
            </w:r>
          </w:p>
          <w:p w14:paraId="23D52838" w14:textId="77777777" w:rsidR="00C44D30" w:rsidRPr="005D1E64" w:rsidRDefault="00C44D30" w:rsidP="00C44D30">
            <w:pPr>
              <w:pStyle w:val="af3"/>
              <w:spacing w:before="0" w:beforeAutospacing="0" w:after="0" w:afterAutospacing="0"/>
              <w:jc w:val="both"/>
              <w:textAlignment w:val="top"/>
              <w:rPr>
                <w:sz w:val="20"/>
              </w:rPr>
            </w:pPr>
            <w:r w:rsidRPr="005D1E64">
              <w:rPr>
                <w:sz w:val="20"/>
                <w:vertAlign w:val="superscript"/>
              </w:rPr>
              <w:t>3</w:t>
            </w:r>
            <w:r w:rsidRPr="005D1E64">
              <w:rPr>
                <w:sz w:val="20"/>
              </w:rPr>
              <w:t xml:space="preserve"> - Пожалуйста, обратитесь также к инструкции по медицинскому применению доцетаксела.</w:t>
            </w:r>
          </w:p>
          <w:p w14:paraId="4374A105" w14:textId="77777777" w:rsidR="00C44D30" w:rsidRDefault="00C44D30" w:rsidP="00C44D30">
            <w:pPr>
              <w:pStyle w:val="af3"/>
              <w:spacing w:before="0" w:beforeAutospacing="0" w:after="0" w:afterAutospacing="0"/>
              <w:jc w:val="both"/>
              <w:textAlignment w:val="top"/>
              <w:rPr>
                <w:rStyle w:val="rynqvb"/>
              </w:rPr>
            </w:pPr>
            <w:r w:rsidRPr="005D1E64">
              <w:rPr>
                <w:sz w:val="20"/>
                <w:vertAlign w:val="superscript"/>
              </w:rPr>
              <w:t>4</w:t>
            </w:r>
            <w:r w:rsidRPr="005D1E64">
              <w:rPr>
                <w:sz w:val="20"/>
              </w:rPr>
              <w:t xml:space="preserve"> - Случаи панкреатита были зафиксированы у пациентов, принимавших нинтеданиб при лечении</w:t>
            </w:r>
            <w:r>
              <w:rPr>
                <w:sz w:val="20"/>
              </w:rPr>
              <w:t>.</w:t>
            </w:r>
          </w:p>
        </w:tc>
      </w:tr>
    </w:tbl>
    <w:p w14:paraId="5A05FF3D" w14:textId="199EDAB8" w:rsidR="001D1C9F" w:rsidRDefault="001D1C9F" w:rsidP="00C44D30">
      <w:pPr>
        <w:jc w:val="both"/>
        <w:rPr>
          <w:lang w:eastAsia="ru-RU"/>
        </w:rPr>
      </w:pPr>
    </w:p>
    <w:p w14:paraId="402E8AB8" w14:textId="77777777" w:rsidR="001D1C9F" w:rsidRPr="001D1C9F" w:rsidRDefault="001D1C9F" w:rsidP="001D1C9F">
      <w:pPr>
        <w:ind w:firstLine="709"/>
        <w:jc w:val="both"/>
        <w:rPr>
          <w:lang w:eastAsia="ru-RU"/>
        </w:rPr>
      </w:pPr>
      <w:r w:rsidRPr="001D1C9F">
        <w:rPr>
          <w:lang w:eastAsia="ru-RU"/>
        </w:rPr>
        <w:t>Диарея является часто сообщавшимся нежелательным явлением со стороны ЖКТ. Отмечается тесная временная связь между развитием диареи и применением доцетаксела. В клиническом исследовании LUME-Lung 1 диарея легкой и средней степени тяжести отмечалась у большинства пациентов. Диарея ≥ 3 степени тяжести при использовании комбинированного лечения отмечалась у 6,3 % пациентов, тогда как при использовании одного доцетаксела – только у 3,6 % пациентов.</w:t>
      </w:r>
    </w:p>
    <w:p w14:paraId="548C9E1E" w14:textId="77777777" w:rsidR="001D1C9F" w:rsidRPr="001D1C9F" w:rsidRDefault="001D1C9F" w:rsidP="001D1C9F">
      <w:pPr>
        <w:ind w:firstLine="709"/>
        <w:jc w:val="both"/>
        <w:rPr>
          <w:lang w:eastAsia="ru-RU"/>
        </w:rPr>
      </w:pPr>
      <w:r w:rsidRPr="001D1C9F">
        <w:rPr>
          <w:lang w:eastAsia="ru-RU"/>
        </w:rPr>
        <w:t>Такие часто сообщающиеся нежелательные реакции, как тошнота и рвота, в большинстве случаев были легкой или средней степени тяжести.</w:t>
      </w:r>
    </w:p>
    <w:p w14:paraId="319AC69B" w14:textId="7351265A" w:rsidR="001D1C9F" w:rsidRPr="001D1C9F" w:rsidRDefault="001D1C9F" w:rsidP="001D1C9F">
      <w:pPr>
        <w:ind w:firstLine="709"/>
        <w:jc w:val="both"/>
        <w:rPr>
          <w:lang w:eastAsia="ru-RU"/>
        </w:rPr>
      </w:pPr>
      <w:r w:rsidRPr="001D1C9F">
        <w:rPr>
          <w:lang w:eastAsia="ru-RU"/>
        </w:rPr>
        <w:t xml:space="preserve">По данным клинических исследований, применение препарата </w:t>
      </w:r>
      <w:r w:rsidR="00C44D30">
        <w:rPr>
          <w:lang w:eastAsia="ru-RU"/>
        </w:rPr>
        <w:t>нинтеданиб</w:t>
      </w:r>
      <w:r w:rsidRPr="001D1C9F">
        <w:rPr>
          <w:lang w:eastAsia="ru-RU"/>
        </w:rPr>
        <w:t xml:space="preserve"> в комбинации с доцетакселом сопровождалось более частым развитием нейтропении ≥ 3 степени тяжести (по критериям CTCAE), чем в случае применения одного доцетаксела.</w:t>
      </w:r>
    </w:p>
    <w:p w14:paraId="19C1FCC1" w14:textId="77777777" w:rsidR="001D1C9F" w:rsidRPr="001D1C9F" w:rsidRDefault="001D1C9F" w:rsidP="001D1C9F">
      <w:pPr>
        <w:ind w:firstLine="709"/>
        <w:jc w:val="both"/>
        <w:rPr>
          <w:lang w:eastAsia="ru-RU"/>
        </w:rPr>
      </w:pPr>
      <w:r w:rsidRPr="001D1C9F">
        <w:rPr>
          <w:lang w:eastAsia="ru-RU"/>
        </w:rPr>
        <w:t>Повышение активности печеночных ферментов (АЛТ, АСТ, ЩФ, ГГТ) и концентрации билирубина было в большинстве случаев обратимым при уменьшении дозы или прерывании терапии.</w:t>
      </w:r>
    </w:p>
    <w:p w14:paraId="088067BF" w14:textId="790854BA" w:rsidR="001D1C9F" w:rsidRPr="001D1C9F" w:rsidRDefault="001D1C9F" w:rsidP="001D1C9F">
      <w:pPr>
        <w:ind w:firstLine="709"/>
        <w:jc w:val="both"/>
        <w:rPr>
          <w:lang w:eastAsia="ru-RU"/>
        </w:rPr>
      </w:pPr>
      <w:r w:rsidRPr="001D1C9F">
        <w:rPr>
          <w:lang w:eastAsia="ru-RU"/>
        </w:rPr>
        <w:t xml:space="preserve">Ингибирование VEGFR способно привести к увеличению риска кровотечений. В клинических исследованиях у пациентов с аденокарциномой, принимавших </w:t>
      </w:r>
      <w:r w:rsidR="00C44D30">
        <w:rPr>
          <w:lang w:eastAsia="ru-RU"/>
        </w:rPr>
        <w:t>нинтеданиб</w:t>
      </w:r>
      <w:r w:rsidRPr="001D1C9F">
        <w:rPr>
          <w:lang w:eastAsia="ru-RU"/>
        </w:rPr>
        <w:t>, повышение частоты кровотечений было сравнимо в обеих лечебных группах. Самым частым видом кровотечений было носовое кровотечение легкой или</w:t>
      </w:r>
      <w:r>
        <w:rPr>
          <w:lang w:eastAsia="ru-RU"/>
        </w:rPr>
        <w:t xml:space="preserve"> </w:t>
      </w:r>
      <w:r w:rsidRPr="001D1C9F">
        <w:rPr>
          <w:lang w:eastAsia="ru-RU"/>
        </w:rPr>
        <w:t>средней степени тяжести. Дисбаланса легочных или смертельных кровотечений не наблюдалось, о церебральных кровотечениях не сообщалось. Большинство летальных кровотечений были опухоль-ассоциированными.</w:t>
      </w:r>
    </w:p>
    <w:p w14:paraId="4118C727" w14:textId="3364BA82" w:rsidR="001D1C9F" w:rsidRPr="001D1C9F" w:rsidRDefault="001D1C9F" w:rsidP="001D1C9F">
      <w:pPr>
        <w:ind w:firstLine="709"/>
        <w:jc w:val="both"/>
        <w:rPr>
          <w:lang w:eastAsia="ru-RU"/>
        </w:rPr>
      </w:pPr>
      <w:r w:rsidRPr="001D1C9F">
        <w:rPr>
          <w:lang w:eastAsia="ru-RU"/>
        </w:rPr>
        <w:t xml:space="preserve">В пострегистрационном периоде наблюдались случаи несерьезных и серьезных кровотечений, некоторые из них приводили к летальному исходу. У пациентов с кровотечениями 3 или 4 степени тяжести следует тщательно оценить пользу и риски продолжения терапии препаратом </w:t>
      </w:r>
      <w:r w:rsidR="00C44D30">
        <w:rPr>
          <w:lang w:eastAsia="ru-RU"/>
        </w:rPr>
        <w:t>нинтеданиб</w:t>
      </w:r>
      <w:r w:rsidRPr="001D1C9F">
        <w:rPr>
          <w:lang w:eastAsia="ru-RU"/>
        </w:rPr>
        <w:t xml:space="preserve">, а также необходимо рассмотреть возможность прекращения данной терапии. При возобновлении терапии препаратом </w:t>
      </w:r>
      <w:r w:rsidR="00C44D30">
        <w:rPr>
          <w:lang w:eastAsia="ru-RU"/>
        </w:rPr>
        <w:t>нинтеданиб</w:t>
      </w:r>
      <w:r w:rsidRPr="001D1C9F">
        <w:rPr>
          <w:lang w:eastAsia="ru-RU"/>
        </w:rPr>
        <w:t xml:space="preserve"> рекомендуется использовать сниженную суточную дозу.</w:t>
      </w:r>
    </w:p>
    <w:p w14:paraId="6E9D08EB" w14:textId="77777777" w:rsidR="001D1C9F" w:rsidRPr="001D1C9F" w:rsidRDefault="001D1C9F" w:rsidP="001D1C9F">
      <w:pPr>
        <w:ind w:firstLine="709"/>
        <w:jc w:val="both"/>
        <w:rPr>
          <w:lang w:eastAsia="ru-RU"/>
        </w:rPr>
      </w:pPr>
      <w:r w:rsidRPr="001D1C9F">
        <w:rPr>
          <w:lang w:eastAsia="ru-RU"/>
        </w:rPr>
        <w:t>Частота артериальных тромбоэмболий в двух лечебных группах исследования LUME-Lung 1 была сравнимой. Пациенты с недавно перенесенным инфарктом миокарда или инсультом из исследования исключались.</w:t>
      </w:r>
    </w:p>
    <w:p w14:paraId="0517AD96" w14:textId="196C12D7" w:rsidR="001D1C9F" w:rsidRPr="00853AF8" w:rsidRDefault="001D1C9F" w:rsidP="001D1C9F">
      <w:pPr>
        <w:ind w:firstLine="709"/>
        <w:jc w:val="both"/>
        <w:rPr>
          <w:lang w:eastAsia="ru-RU"/>
        </w:rPr>
      </w:pPr>
      <w:r w:rsidRPr="001D1C9F">
        <w:rPr>
          <w:lang w:eastAsia="ru-RU"/>
        </w:rPr>
        <w:t>Частота перфораций ЖКТ в отдельных лечебных группах в клинических исследованиях была сопоставима.</w:t>
      </w:r>
    </w:p>
    <w:p w14:paraId="406F302F" w14:textId="77777777" w:rsidR="00074EEF" w:rsidRPr="00853AF8" w:rsidRDefault="00074EEF" w:rsidP="00995E92">
      <w:pPr>
        <w:rPr>
          <w:lang w:eastAsia="ru-RU"/>
        </w:rPr>
      </w:pPr>
    </w:p>
    <w:p w14:paraId="38C5459A" w14:textId="6DD36B89" w:rsidR="00995E92" w:rsidRDefault="001D1C9F" w:rsidP="001D1C9F">
      <w:pPr>
        <w:jc w:val="both"/>
        <w:rPr>
          <w:b/>
          <w:i/>
          <w:iCs/>
        </w:rPr>
      </w:pPr>
      <w:r w:rsidRPr="001D1C9F">
        <w:rPr>
          <w:b/>
          <w:i/>
          <w:iCs/>
        </w:rPr>
        <w:t>ИЛФ, другие хронические фиброзирующие ИЗЛ с прогрессирующим фенотипом и ИЗЛ-ССД</w:t>
      </w:r>
    </w:p>
    <w:p w14:paraId="62D1647F" w14:textId="30A2CDA1" w:rsidR="00C44D30" w:rsidRPr="00C44D30" w:rsidRDefault="00C44D30" w:rsidP="00C44D30">
      <w:pPr>
        <w:ind w:firstLine="709"/>
        <w:jc w:val="both"/>
        <w:rPr>
          <w:iCs/>
        </w:rPr>
      </w:pPr>
      <w:r w:rsidRPr="00C44D30">
        <w:rPr>
          <w:iCs/>
        </w:rPr>
        <w:t>Наиболее часто сообщавшимися нежелательными реакциями, связанными с применением нинтеданиба, были диарея, тошнота и рвота, боль в области живота, снижение аппетита, снижение массы тела и повышение активности ферментов печени.</w:t>
      </w:r>
    </w:p>
    <w:p w14:paraId="6DF6DE7B" w14:textId="77777777" w:rsidR="001D1C9F" w:rsidRDefault="001D1C9F" w:rsidP="001D1C9F">
      <w:pPr>
        <w:ind w:firstLine="709"/>
        <w:jc w:val="both"/>
        <w:rPr>
          <w:lang w:eastAsia="ru-RU"/>
        </w:rPr>
      </w:pPr>
      <w:r w:rsidRPr="00853AF8">
        <w:rPr>
          <w:lang w:eastAsia="ru-RU"/>
        </w:rPr>
        <w:lastRenderedPageBreak/>
        <w:t>Частота побочных реакций, приведенных ниже, изложена в соответствии со следующей градацией: очень часто (&gt;1/10); часто (&gt;1/100; ≤1/10); нечасто (&gt;1/1000; ≤1/100); редко (&gt;1/10000; ≤</w:t>
      </w:r>
      <w:r>
        <w:rPr>
          <w:lang w:eastAsia="ru-RU"/>
        </w:rPr>
        <w:t xml:space="preserve">1/1000); очень редко (≤1/10000), </w:t>
      </w:r>
      <w:r w:rsidRPr="001D1C9F">
        <w:rPr>
          <w:lang w:eastAsia="ru-RU"/>
        </w:rPr>
        <w:t>неизвестно (частота не может</w:t>
      </w:r>
      <w:r>
        <w:rPr>
          <w:lang w:eastAsia="ru-RU"/>
        </w:rPr>
        <w:t xml:space="preserve"> </w:t>
      </w:r>
      <w:r w:rsidRPr="001D1C9F">
        <w:rPr>
          <w:lang w:eastAsia="ru-RU"/>
        </w:rPr>
        <w:t>быть оценена по доступным данным). Данные о нежелательных реакциях также учитывают опыт пострегистрационного применения.</w:t>
      </w:r>
    </w:p>
    <w:p w14:paraId="1F9D8DDF" w14:textId="24B9D2AC" w:rsidR="001D1C9F" w:rsidRDefault="001D1C9F" w:rsidP="00995E92">
      <w:pPr>
        <w:rPr>
          <w:b/>
          <w:lang w:eastAsia="ru-RU"/>
        </w:rPr>
      </w:pPr>
    </w:p>
    <w:p w14:paraId="3577E857" w14:textId="1CD131E2" w:rsidR="00C44D30" w:rsidRDefault="00C44D30" w:rsidP="00C44D30">
      <w:pPr>
        <w:pStyle w:val="af5"/>
        <w:keepNext/>
      </w:pPr>
      <w:bookmarkStart w:id="229" w:name="_Toc167099853"/>
      <w:r>
        <w:t xml:space="preserve">Таблица </w:t>
      </w:r>
      <w:r w:rsidR="00881287">
        <w:fldChar w:fldCharType="begin"/>
      </w:r>
      <w:r w:rsidR="00881287">
        <w:instrText xml:space="preserve"> STYLEREF 1 \s </w:instrText>
      </w:r>
      <w:r w:rsidR="00881287">
        <w:fldChar w:fldCharType="separate"/>
      </w:r>
      <w:r>
        <w:rPr>
          <w:noProof/>
        </w:rPr>
        <w:t>5</w:t>
      </w:r>
      <w:r w:rsidR="00881287">
        <w:rPr>
          <w:noProof/>
        </w:rPr>
        <w:fldChar w:fldCharType="end"/>
      </w:r>
      <w:r>
        <w:noBreakHyphen/>
      </w:r>
      <w:r w:rsidR="00881287">
        <w:fldChar w:fldCharType="begin"/>
      </w:r>
      <w:r w:rsidR="00881287">
        <w:instrText xml:space="preserve"> SEQ Таблица \* ARABIC \s 1 </w:instrText>
      </w:r>
      <w:r w:rsidR="00881287">
        <w:fldChar w:fldCharType="separate"/>
      </w:r>
      <w:r>
        <w:rPr>
          <w:noProof/>
        </w:rPr>
        <w:t>4</w:t>
      </w:r>
      <w:r w:rsidR="00881287">
        <w:rPr>
          <w:noProof/>
        </w:rPr>
        <w:fldChar w:fldCharType="end"/>
      </w:r>
      <w:r>
        <w:t xml:space="preserve">. </w:t>
      </w:r>
      <w:r w:rsidRPr="00C44D30">
        <w:rPr>
          <w:b w:val="0"/>
        </w:rPr>
        <w:t>Побочные действия нинтеданиба, выявленные в клинических исследованиях и в пострегистрационном применении</w:t>
      </w:r>
      <w:r>
        <w:rPr>
          <w:b w:val="0"/>
        </w:rPr>
        <w:t xml:space="preserve"> (</w:t>
      </w:r>
      <w:r w:rsidR="00732B34">
        <w:rPr>
          <w:b w:val="0"/>
          <w:color w:val="000000"/>
        </w:rPr>
        <w:t>(</w:t>
      </w:r>
      <w:r w:rsidR="00732B34" w:rsidRPr="003D14AC">
        <w:rPr>
          <w:b w:val="0"/>
          <w:iCs/>
          <w:color w:val="000000"/>
        </w:rPr>
        <w:t>ИЛФ, дру</w:t>
      </w:r>
      <w:r w:rsidR="00732B34">
        <w:rPr>
          <w:b w:val="0"/>
          <w:iCs/>
          <w:color w:val="000000"/>
        </w:rPr>
        <w:t>гие хронические фиброзирующие ИЗ</w:t>
      </w:r>
      <w:r w:rsidR="00732B34" w:rsidRPr="003D14AC">
        <w:rPr>
          <w:b w:val="0"/>
          <w:iCs/>
          <w:color w:val="000000"/>
        </w:rPr>
        <w:t>Л с прогрессирующим фенотип</w:t>
      </w:r>
      <w:r w:rsidR="00732B34">
        <w:rPr>
          <w:b w:val="0"/>
          <w:iCs/>
          <w:color w:val="000000"/>
        </w:rPr>
        <w:t>ом и ИЗ</w:t>
      </w:r>
      <w:r w:rsidR="00732B34" w:rsidRPr="003D14AC">
        <w:rPr>
          <w:b w:val="0"/>
          <w:iCs/>
          <w:color w:val="000000"/>
        </w:rPr>
        <w:t>Л-ССД)</w:t>
      </w:r>
      <w:r w:rsidR="00732B34">
        <w:rPr>
          <w:b w:val="0"/>
          <w:iCs/>
          <w:color w:val="000000"/>
        </w:rPr>
        <w:t>.</w:t>
      </w:r>
      <w:bookmarkEnd w:id="2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6"/>
        <w:gridCol w:w="2114"/>
        <w:gridCol w:w="2114"/>
        <w:gridCol w:w="2112"/>
      </w:tblGrid>
      <w:tr w:rsidR="00353296" w:rsidRPr="0092765E" w14:paraId="25BA0746" w14:textId="77777777" w:rsidTr="006A6EFA">
        <w:trPr>
          <w:trHeight w:val="557"/>
          <w:tblHeader/>
        </w:trPr>
        <w:tc>
          <w:tcPr>
            <w:tcW w:w="1608" w:type="pct"/>
            <w:vMerge w:val="restart"/>
            <w:shd w:val="clear" w:color="auto" w:fill="D9D9D9" w:themeFill="background1" w:themeFillShade="D9"/>
            <w:tcMar>
              <w:top w:w="0" w:type="dxa"/>
              <w:left w:w="10" w:type="dxa"/>
              <w:bottom w:w="0" w:type="dxa"/>
              <w:right w:w="10" w:type="dxa"/>
            </w:tcMar>
            <w:vAlign w:val="center"/>
          </w:tcPr>
          <w:p w14:paraId="67B80792" w14:textId="77777777" w:rsidR="00353296" w:rsidRPr="007278DE" w:rsidRDefault="00353296" w:rsidP="006A6EFA">
            <w:pPr>
              <w:contextualSpacing/>
              <w:jc w:val="center"/>
              <w:rPr>
                <w:b/>
                <w:bCs/>
                <w:i/>
                <w:lang w:eastAsia="ru-RU"/>
              </w:rPr>
            </w:pPr>
            <w:r w:rsidRPr="007278DE">
              <w:rPr>
                <w:rStyle w:val="tlid-translation"/>
                <w:b/>
              </w:rPr>
              <w:t>Нежелательное явление</w:t>
            </w:r>
          </w:p>
        </w:tc>
        <w:tc>
          <w:tcPr>
            <w:tcW w:w="3392" w:type="pct"/>
            <w:gridSpan w:val="3"/>
            <w:shd w:val="clear" w:color="auto" w:fill="D9D9D9" w:themeFill="background1" w:themeFillShade="D9"/>
            <w:vAlign w:val="center"/>
          </w:tcPr>
          <w:p w14:paraId="1A0750F8" w14:textId="77777777" w:rsidR="00353296" w:rsidRPr="007278DE" w:rsidRDefault="00353296" w:rsidP="006A6EFA">
            <w:pPr>
              <w:contextualSpacing/>
              <w:jc w:val="center"/>
              <w:rPr>
                <w:rStyle w:val="tlid-translation"/>
                <w:b/>
              </w:rPr>
            </w:pPr>
            <w:r w:rsidRPr="007278DE">
              <w:rPr>
                <w:rStyle w:val="tlid-translation"/>
                <w:b/>
              </w:rPr>
              <w:t>Частота нежелательного явления</w:t>
            </w:r>
          </w:p>
        </w:tc>
      </w:tr>
      <w:tr w:rsidR="00353296" w:rsidRPr="0092765E" w14:paraId="19A9507C" w14:textId="77777777" w:rsidTr="006A6EFA">
        <w:trPr>
          <w:trHeight w:val="557"/>
          <w:tblHeader/>
        </w:trPr>
        <w:tc>
          <w:tcPr>
            <w:tcW w:w="1608" w:type="pct"/>
            <w:vMerge/>
            <w:shd w:val="clear" w:color="auto" w:fill="D9D9D9" w:themeFill="background1" w:themeFillShade="D9"/>
            <w:tcMar>
              <w:top w:w="0" w:type="dxa"/>
              <w:left w:w="10" w:type="dxa"/>
              <w:bottom w:w="0" w:type="dxa"/>
              <w:right w:w="10" w:type="dxa"/>
            </w:tcMar>
            <w:vAlign w:val="center"/>
          </w:tcPr>
          <w:p w14:paraId="6CB5BF5A" w14:textId="77777777" w:rsidR="00353296" w:rsidRPr="007278DE" w:rsidRDefault="00353296" w:rsidP="006A6EFA">
            <w:pPr>
              <w:contextualSpacing/>
              <w:jc w:val="center"/>
              <w:rPr>
                <w:rStyle w:val="tlid-translation"/>
                <w:b/>
              </w:rPr>
            </w:pPr>
          </w:p>
        </w:tc>
        <w:tc>
          <w:tcPr>
            <w:tcW w:w="1131" w:type="pct"/>
            <w:shd w:val="clear" w:color="auto" w:fill="D9D9D9" w:themeFill="background1" w:themeFillShade="D9"/>
            <w:vAlign w:val="center"/>
          </w:tcPr>
          <w:p w14:paraId="137ABF02" w14:textId="77777777" w:rsidR="00353296" w:rsidRPr="00722C21" w:rsidRDefault="00353296" w:rsidP="006A6EFA">
            <w:pPr>
              <w:contextualSpacing/>
              <w:jc w:val="center"/>
              <w:rPr>
                <w:rStyle w:val="tlid-translation"/>
                <w:b/>
              </w:rPr>
            </w:pPr>
            <w:r w:rsidRPr="00722C21">
              <w:rPr>
                <w:rStyle w:val="rynqvb"/>
                <w:b/>
              </w:rPr>
              <w:t>Идиопатический легочный фиброз</w:t>
            </w:r>
          </w:p>
        </w:tc>
        <w:tc>
          <w:tcPr>
            <w:tcW w:w="1131" w:type="pct"/>
            <w:shd w:val="clear" w:color="auto" w:fill="D9D9D9" w:themeFill="background1" w:themeFillShade="D9"/>
          </w:tcPr>
          <w:p w14:paraId="66FE6500" w14:textId="77777777" w:rsidR="00353296" w:rsidRPr="00722C21" w:rsidRDefault="00353296" w:rsidP="006A6EFA">
            <w:pPr>
              <w:jc w:val="center"/>
              <w:rPr>
                <w:rStyle w:val="tlid-translation"/>
                <w:b/>
                <w:iCs/>
                <w:color w:val="000000" w:themeColor="text1"/>
                <w:lang w:val="ru"/>
              </w:rPr>
            </w:pPr>
            <w:r w:rsidRPr="00722C21">
              <w:rPr>
                <w:b/>
                <w:lang w:val="ru"/>
              </w:rPr>
              <w:t xml:space="preserve">Другие хронические фиброзирующие </w:t>
            </w:r>
            <w:r>
              <w:rPr>
                <w:b/>
                <w:lang w:val="ru"/>
              </w:rPr>
              <w:t xml:space="preserve">ИЗЛ </w:t>
            </w:r>
            <w:r w:rsidRPr="00722C21">
              <w:rPr>
                <w:b/>
                <w:lang w:val="ru"/>
              </w:rPr>
              <w:t>прогрессирующего фенотипа</w:t>
            </w:r>
          </w:p>
        </w:tc>
        <w:tc>
          <w:tcPr>
            <w:tcW w:w="1130" w:type="pct"/>
            <w:shd w:val="clear" w:color="auto" w:fill="D9D9D9" w:themeFill="background1" w:themeFillShade="D9"/>
          </w:tcPr>
          <w:p w14:paraId="48759075" w14:textId="77777777" w:rsidR="00353296" w:rsidRPr="00722C21" w:rsidRDefault="00353296" w:rsidP="006A6EFA">
            <w:pPr>
              <w:jc w:val="center"/>
              <w:rPr>
                <w:b/>
                <w:color w:val="000000" w:themeColor="text1"/>
                <w:highlight w:val="yellow"/>
              </w:rPr>
            </w:pPr>
            <w:r>
              <w:rPr>
                <w:b/>
                <w:lang w:val="ru"/>
              </w:rPr>
              <w:t>ИЗЛ-ССД</w:t>
            </w:r>
          </w:p>
          <w:p w14:paraId="6133C213" w14:textId="77777777" w:rsidR="00353296" w:rsidRPr="00722C21" w:rsidRDefault="00353296" w:rsidP="006A6EFA">
            <w:pPr>
              <w:jc w:val="center"/>
              <w:rPr>
                <w:rStyle w:val="tlid-translation"/>
                <w:b/>
              </w:rPr>
            </w:pPr>
          </w:p>
        </w:tc>
      </w:tr>
      <w:tr w:rsidR="00353296" w:rsidRPr="0092765E" w14:paraId="72A641E6" w14:textId="77777777" w:rsidTr="006A6EFA">
        <w:trPr>
          <w:trHeight w:val="130"/>
        </w:trPr>
        <w:tc>
          <w:tcPr>
            <w:tcW w:w="5000" w:type="pct"/>
            <w:gridSpan w:val="4"/>
            <w:shd w:val="clear" w:color="auto" w:fill="FFFFFF"/>
            <w:tcMar>
              <w:top w:w="0" w:type="dxa"/>
              <w:left w:w="10" w:type="dxa"/>
              <w:bottom w:w="0" w:type="dxa"/>
              <w:right w:w="10" w:type="dxa"/>
            </w:tcMar>
          </w:tcPr>
          <w:p w14:paraId="0F816903" w14:textId="77777777" w:rsidR="00353296" w:rsidRPr="0092765E" w:rsidRDefault="00353296" w:rsidP="006A6EFA">
            <w:pPr>
              <w:ind w:left="154"/>
              <w:contextualSpacing/>
              <w:rPr>
                <w:bCs/>
                <w:i/>
                <w:lang w:eastAsia="ru-RU"/>
              </w:rPr>
            </w:pPr>
            <w:r w:rsidRPr="0092765E">
              <w:rPr>
                <w:bCs/>
                <w:i/>
                <w:lang w:eastAsia="ru-RU"/>
              </w:rPr>
              <w:t>Нарушения со стороны крови и лимфатической системы</w:t>
            </w:r>
          </w:p>
        </w:tc>
      </w:tr>
      <w:tr w:rsidR="00353296" w:rsidRPr="0092765E" w14:paraId="44676968" w14:textId="77777777" w:rsidTr="006A6EFA">
        <w:trPr>
          <w:trHeight w:val="270"/>
        </w:trPr>
        <w:tc>
          <w:tcPr>
            <w:tcW w:w="1608" w:type="pct"/>
            <w:shd w:val="clear" w:color="auto" w:fill="FFFFFF"/>
            <w:tcMar>
              <w:top w:w="0" w:type="dxa"/>
              <w:left w:w="10" w:type="dxa"/>
              <w:bottom w:w="0" w:type="dxa"/>
              <w:right w:w="10" w:type="dxa"/>
            </w:tcMar>
            <w:hideMark/>
          </w:tcPr>
          <w:p w14:paraId="6F3AFC07" w14:textId="77777777" w:rsidR="00353296" w:rsidRPr="0092765E" w:rsidRDefault="00353296" w:rsidP="006A6EFA">
            <w:pPr>
              <w:ind w:left="154"/>
              <w:contextualSpacing/>
              <w:rPr>
                <w:lang w:eastAsia="ru-RU"/>
              </w:rPr>
            </w:pPr>
            <w:r>
              <w:rPr>
                <w:lang w:eastAsia="ru-RU"/>
              </w:rPr>
              <w:t>Т</w:t>
            </w:r>
            <w:r w:rsidRPr="0092765E">
              <w:rPr>
                <w:lang w:eastAsia="ru-RU"/>
              </w:rPr>
              <w:t>ромбоцитопения</w:t>
            </w:r>
          </w:p>
        </w:tc>
        <w:tc>
          <w:tcPr>
            <w:tcW w:w="1131" w:type="pct"/>
            <w:shd w:val="clear" w:color="auto" w:fill="FFFFFF"/>
            <w:tcMar>
              <w:top w:w="0" w:type="dxa"/>
              <w:left w:w="10" w:type="dxa"/>
              <w:bottom w:w="0" w:type="dxa"/>
              <w:right w:w="10" w:type="dxa"/>
            </w:tcMar>
            <w:hideMark/>
          </w:tcPr>
          <w:p w14:paraId="44E392E7" w14:textId="77777777" w:rsidR="00353296" w:rsidRPr="0092765E" w:rsidRDefault="00353296" w:rsidP="006A6EFA">
            <w:pPr>
              <w:ind w:left="154"/>
              <w:contextualSpacing/>
              <w:jc w:val="center"/>
              <w:rPr>
                <w:lang w:eastAsia="ru-RU"/>
              </w:rPr>
            </w:pPr>
            <w:r w:rsidRPr="0092765E">
              <w:rPr>
                <w:lang w:eastAsia="ru-RU"/>
              </w:rPr>
              <w:t>Нечасто</w:t>
            </w:r>
          </w:p>
        </w:tc>
        <w:tc>
          <w:tcPr>
            <w:tcW w:w="1131" w:type="pct"/>
            <w:shd w:val="clear" w:color="auto" w:fill="FFFFFF"/>
          </w:tcPr>
          <w:p w14:paraId="69877338"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0C5C1A3E" w14:textId="77777777" w:rsidR="00353296" w:rsidRPr="0092765E" w:rsidRDefault="00353296" w:rsidP="006A6EFA">
            <w:pPr>
              <w:ind w:left="154"/>
              <w:contextualSpacing/>
              <w:jc w:val="center"/>
              <w:rPr>
                <w:lang w:eastAsia="ru-RU"/>
              </w:rPr>
            </w:pPr>
            <w:r>
              <w:rPr>
                <w:lang w:eastAsia="ru-RU"/>
              </w:rPr>
              <w:t>Нечасто</w:t>
            </w:r>
          </w:p>
        </w:tc>
      </w:tr>
      <w:tr w:rsidR="00353296" w:rsidRPr="0092765E" w14:paraId="10871680" w14:textId="77777777" w:rsidTr="006A6EFA">
        <w:trPr>
          <w:trHeight w:val="77"/>
        </w:trPr>
        <w:tc>
          <w:tcPr>
            <w:tcW w:w="5000" w:type="pct"/>
            <w:gridSpan w:val="4"/>
            <w:shd w:val="clear" w:color="auto" w:fill="FFFFFF"/>
            <w:tcMar>
              <w:top w:w="0" w:type="dxa"/>
              <w:left w:w="10" w:type="dxa"/>
              <w:bottom w:w="0" w:type="dxa"/>
              <w:right w:w="10" w:type="dxa"/>
            </w:tcMar>
          </w:tcPr>
          <w:p w14:paraId="4E438D0D" w14:textId="77777777" w:rsidR="00353296" w:rsidRPr="0092765E" w:rsidRDefault="00353296" w:rsidP="006A6EFA">
            <w:pPr>
              <w:ind w:left="154"/>
              <w:contextualSpacing/>
              <w:rPr>
                <w:bCs/>
                <w:i/>
                <w:lang w:eastAsia="ru-RU"/>
              </w:rPr>
            </w:pPr>
            <w:r w:rsidRPr="0092765E">
              <w:rPr>
                <w:bCs/>
                <w:i/>
                <w:lang w:eastAsia="ru-RU"/>
              </w:rPr>
              <w:t xml:space="preserve">Нарушения </w:t>
            </w:r>
            <w:r>
              <w:rPr>
                <w:bCs/>
                <w:i/>
                <w:lang w:eastAsia="ru-RU"/>
              </w:rPr>
              <w:t xml:space="preserve">метаболизма </w:t>
            </w:r>
            <w:r w:rsidRPr="0092765E">
              <w:rPr>
                <w:bCs/>
                <w:i/>
                <w:lang w:eastAsia="ru-RU"/>
              </w:rPr>
              <w:t xml:space="preserve"> и питания</w:t>
            </w:r>
          </w:p>
        </w:tc>
      </w:tr>
      <w:tr w:rsidR="00353296" w:rsidRPr="0092765E" w14:paraId="1498EC2D" w14:textId="77777777" w:rsidTr="006A6EFA">
        <w:trPr>
          <w:trHeight w:val="299"/>
        </w:trPr>
        <w:tc>
          <w:tcPr>
            <w:tcW w:w="1608" w:type="pct"/>
            <w:shd w:val="clear" w:color="auto" w:fill="FFFFFF"/>
            <w:tcMar>
              <w:top w:w="0" w:type="dxa"/>
              <w:left w:w="10" w:type="dxa"/>
              <w:bottom w:w="0" w:type="dxa"/>
              <w:right w:w="10" w:type="dxa"/>
            </w:tcMar>
          </w:tcPr>
          <w:p w14:paraId="2976D9C2" w14:textId="77777777" w:rsidR="00353296" w:rsidRPr="0092765E" w:rsidRDefault="00353296" w:rsidP="006A6EFA">
            <w:pPr>
              <w:ind w:left="154"/>
              <w:contextualSpacing/>
              <w:rPr>
                <w:lang w:eastAsia="ru-RU"/>
              </w:rPr>
            </w:pPr>
            <w:r>
              <w:rPr>
                <w:lang w:eastAsia="ru-RU"/>
              </w:rPr>
              <w:t>Снижение веса</w:t>
            </w:r>
          </w:p>
        </w:tc>
        <w:tc>
          <w:tcPr>
            <w:tcW w:w="1131" w:type="pct"/>
            <w:shd w:val="clear" w:color="auto" w:fill="FFFFFF"/>
            <w:tcMar>
              <w:top w:w="0" w:type="dxa"/>
              <w:left w:w="10" w:type="dxa"/>
              <w:bottom w:w="0" w:type="dxa"/>
              <w:right w:w="10" w:type="dxa"/>
            </w:tcMar>
          </w:tcPr>
          <w:p w14:paraId="4F8CB63A" w14:textId="77777777" w:rsidR="00353296" w:rsidRPr="0092765E" w:rsidRDefault="00353296" w:rsidP="006A6EFA">
            <w:pPr>
              <w:ind w:left="154"/>
              <w:contextualSpacing/>
              <w:jc w:val="center"/>
              <w:rPr>
                <w:lang w:eastAsia="ru-RU"/>
              </w:rPr>
            </w:pPr>
            <w:r>
              <w:rPr>
                <w:lang w:eastAsia="ru-RU"/>
              </w:rPr>
              <w:t>Часто</w:t>
            </w:r>
          </w:p>
        </w:tc>
        <w:tc>
          <w:tcPr>
            <w:tcW w:w="1131" w:type="pct"/>
            <w:shd w:val="clear" w:color="auto" w:fill="FFFFFF"/>
          </w:tcPr>
          <w:p w14:paraId="6437A53C" w14:textId="77777777" w:rsidR="00353296" w:rsidRPr="0092765E" w:rsidRDefault="00353296" w:rsidP="006A6EFA">
            <w:pPr>
              <w:ind w:left="154"/>
              <w:contextualSpacing/>
              <w:jc w:val="center"/>
              <w:rPr>
                <w:lang w:eastAsia="ru-RU"/>
              </w:rPr>
            </w:pPr>
            <w:r>
              <w:rPr>
                <w:lang w:eastAsia="ru-RU"/>
              </w:rPr>
              <w:t>Часто</w:t>
            </w:r>
          </w:p>
        </w:tc>
        <w:tc>
          <w:tcPr>
            <w:tcW w:w="1130" w:type="pct"/>
            <w:shd w:val="clear" w:color="auto" w:fill="FFFFFF"/>
          </w:tcPr>
          <w:p w14:paraId="45CAEAA7" w14:textId="77777777" w:rsidR="00353296" w:rsidRPr="0092765E" w:rsidRDefault="00353296" w:rsidP="006A6EFA">
            <w:pPr>
              <w:ind w:left="154"/>
              <w:contextualSpacing/>
              <w:jc w:val="center"/>
              <w:rPr>
                <w:lang w:eastAsia="ru-RU"/>
              </w:rPr>
            </w:pPr>
            <w:r>
              <w:rPr>
                <w:lang w:eastAsia="ru-RU"/>
              </w:rPr>
              <w:t>Часто</w:t>
            </w:r>
          </w:p>
        </w:tc>
      </w:tr>
      <w:tr w:rsidR="00353296" w:rsidRPr="0092765E" w14:paraId="2723B629" w14:textId="77777777" w:rsidTr="006A6EFA">
        <w:trPr>
          <w:trHeight w:val="299"/>
        </w:trPr>
        <w:tc>
          <w:tcPr>
            <w:tcW w:w="1608" w:type="pct"/>
            <w:shd w:val="clear" w:color="auto" w:fill="FFFFFF"/>
            <w:tcMar>
              <w:top w:w="0" w:type="dxa"/>
              <w:left w:w="10" w:type="dxa"/>
              <w:bottom w:w="0" w:type="dxa"/>
              <w:right w:w="10" w:type="dxa"/>
            </w:tcMar>
          </w:tcPr>
          <w:p w14:paraId="49A93637" w14:textId="77777777" w:rsidR="00353296" w:rsidRPr="0092765E" w:rsidRDefault="00353296" w:rsidP="006A6EFA">
            <w:pPr>
              <w:ind w:left="154"/>
              <w:contextualSpacing/>
              <w:rPr>
                <w:lang w:eastAsia="ru-RU"/>
              </w:rPr>
            </w:pPr>
            <w:r>
              <w:rPr>
                <w:lang w:eastAsia="ru-RU"/>
              </w:rPr>
              <w:t>Снижение аппетита</w:t>
            </w:r>
          </w:p>
        </w:tc>
        <w:tc>
          <w:tcPr>
            <w:tcW w:w="1131" w:type="pct"/>
            <w:shd w:val="clear" w:color="auto" w:fill="FFFFFF"/>
            <w:tcMar>
              <w:top w:w="0" w:type="dxa"/>
              <w:left w:w="10" w:type="dxa"/>
              <w:bottom w:w="0" w:type="dxa"/>
              <w:right w:w="10" w:type="dxa"/>
            </w:tcMar>
          </w:tcPr>
          <w:p w14:paraId="7B91BAD6" w14:textId="77777777" w:rsidR="00353296" w:rsidRPr="0092765E" w:rsidRDefault="00353296" w:rsidP="006A6EFA">
            <w:pPr>
              <w:ind w:left="154"/>
              <w:contextualSpacing/>
              <w:jc w:val="center"/>
              <w:rPr>
                <w:lang w:eastAsia="ru-RU"/>
              </w:rPr>
            </w:pPr>
            <w:r>
              <w:rPr>
                <w:lang w:eastAsia="ru-RU"/>
              </w:rPr>
              <w:t>Часто</w:t>
            </w:r>
          </w:p>
        </w:tc>
        <w:tc>
          <w:tcPr>
            <w:tcW w:w="1131" w:type="pct"/>
            <w:shd w:val="clear" w:color="auto" w:fill="FFFFFF"/>
          </w:tcPr>
          <w:p w14:paraId="20B9A24C" w14:textId="77777777" w:rsidR="00353296" w:rsidRPr="0092765E" w:rsidRDefault="00353296" w:rsidP="006A6EFA">
            <w:pPr>
              <w:ind w:left="154"/>
              <w:contextualSpacing/>
              <w:jc w:val="center"/>
              <w:rPr>
                <w:lang w:eastAsia="ru-RU"/>
              </w:rPr>
            </w:pPr>
            <w:r>
              <w:rPr>
                <w:lang w:eastAsia="ru-RU"/>
              </w:rPr>
              <w:t>Очень часто</w:t>
            </w:r>
          </w:p>
        </w:tc>
        <w:tc>
          <w:tcPr>
            <w:tcW w:w="1130" w:type="pct"/>
            <w:shd w:val="clear" w:color="auto" w:fill="FFFFFF"/>
          </w:tcPr>
          <w:p w14:paraId="0C940F82" w14:textId="77777777" w:rsidR="00353296" w:rsidRPr="0092765E" w:rsidRDefault="00353296" w:rsidP="006A6EFA">
            <w:pPr>
              <w:ind w:left="154"/>
              <w:contextualSpacing/>
              <w:jc w:val="center"/>
              <w:rPr>
                <w:lang w:eastAsia="ru-RU"/>
              </w:rPr>
            </w:pPr>
            <w:r>
              <w:rPr>
                <w:lang w:eastAsia="ru-RU"/>
              </w:rPr>
              <w:t>Часто</w:t>
            </w:r>
          </w:p>
        </w:tc>
      </w:tr>
      <w:tr w:rsidR="00353296" w:rsidRPr="0092765E" w14:paraId="157E321B" w14:textId="77777777" w:rsidTr="006A6EFA">
        <w:trPr>
          <w:trHeight w:val="299"/>
        </w:trPr>
        <w:tc>
          <w:tcPr>
            <w:tcW w:w="1608" w:type="pct"/>
            <w:shd w:val="clear" w:color="auto" w:fill="FFFFFF"/>
            <w:tcMar>
              <w:top w:w="0" w:type="dxa"/>
              <w:left w:w="10" w:type="dxa"/>
              <w:bottom w:w="0" w:type="dxa"/>
              <w:right w:w="10" w:type="dxa"/>
            </w:tcMar>
          </w:tcPr>
          <w:p w14:paraId="201004C2" w14:textId="77777777" w:rsidR="00353296" w:rsidRPr="0092765E" w:rsidRDefault="00353296" w:rsidP="006A6EFA">
            <w:pPr>
              <w:ind w:left="154"/>
              <w:contextualSpacing/>
              <w:rPr>
                <w:lang w:eastAsia="ru-RU"/>
              </w:rPr>
            </w:pPr>
            <w:r>
              <w:rPr>
                <w:lang w:eastAsia="ru-RU"/>
              </w:rPr>
              <w:t>Обезвоживание</w:t>
            </w:r>
          </w:p>
        </w:tc>
        <w:tc>
          <w:tcPr>
            <w:tcW w:w="1131" w:type="pct"/>
            <w:shd w:val="clear" w:color="auto" w:fill="FFFFFF"/>
            <w:tcMar>
              <w:top w:w="0" w:type="dxa"/>
              <w:left w:w="10" w:type="dxa"/>
              <w:bottom w:w="0" w:type="dxa"/>
              <w:right w:w="10" w:type="dxa"/>
            </w:tcMar>
          </w:tcPr>
          <w:p w14:paraId="2193535B"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tcPr>
          <w:p w14:paraId="2BF18B79"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6C806A62" w14:textId="77777777" w:rsidR="00353296" w:rsidRPr="0092765E" w:rsidRDefault="00353296" w:rsidP="006A6EFA">
            <w:pPr>
              <w:ind w:left="154"/>
              <w:contextualSpacing/>
              <w:jc w:val="center"/>
              <w:rPr>
                <w:lang w:eastAsia="ru-RU"/>
              </w:rPr>
            </w:pPr>
            <w:r>
              <w:rPr>
                <w:lang w:eastAsia="ru-RU"/>
              </w:rPr>
              <w:t>Не известно</w:t>
            </w:r>
          </w:p>
        </w:tc>
      </w:tr>
      <w:tr w:rsidR="00353296" w:rsidRPr="0092765E" w14:paraId="487D450D" w14:textId="77777777" w:rsidTr="006A6EFA">
        <w:trPr>
          <w:trHeight w:val="77"/>
        </w:trPr>
        <w:tc>
          <w:tcPr>
            <w:tcW w:w="5000" w:type="pct"/>
            <w:gridSpan w:val="4"/>
            <w:shd w:val="clear" w:color="auto" w:fill="FFFFFF"/>
            <w:tcMar>
              <w:top w:w="0" w:type="dxa"/>
              <w:left w:w="10" w:type="dxa"/>
              <w:bottom w:w="0" w:type="dxa"/>
              <w:right w:w="10" w:type="dxa"/>
            </w:tcMar>
            <w:hideMark/>
          </w:tcPr>
          <w:p w14:paraId="2554FD11" w14:textId="77777777" w:rsidR="00353296" w:rsidRPr="0092765E" w:rsidRDefault="00353296" w:rsidP="006A6EFA">
            <w:pPr>
              <w:ind w:left="154"/>
              <w:contextualSpacing/>
              <w:rPr>
                <w:bCs/>
                <w:i/>
                <w:lang w:eastAsia="ru-RU"/>
              </w:rPr>
            </w:pPr>
            <w:r w:rsidRPr="0092765E">
              <w:rPr>
                <w:bCs/>
                <w:i/>
                <w:lang w:eastAsia="ru-RU"/>
              </w:rPr>
              <w:t>Нарушения со стороны</w:t>
            </w:r>
            <w:r>
              <w:rPr>
                <w:bCs/>
                <w:i/>
                <w:lang w:eastAsia="ru-RU"/>
              </w:rPr>
              <w:t xml:space="preserve"> сердечно-сосудистой системы</w:t>
            </w:r>
          </w:p>
        </w:tc>
      </w:tr>
      <w:tr w:rsidR="00353296" w:rsidRPr="0092765E" w14:paraId="1AFC549E" w14:textId="77777777" w:rsidTr="006A6EFA">
        <w:trPr>
          <w:trHeight w:val="403"/>
        </w:trPr>
        <w:tc>
          <w:tcPr>
            <w:tcW w:w="1608" w:type="pct"/>
            <w:shd w:val="clear" w:color="auto" w:fill="FFFFFF"/>
            <w:tcMar>
              <w:top w:w="0" w:type="dxa"/>
              <w:left w:w="10" w:type="dxa"/>
              <w:bottom w:w="0" w:type="dxa"/>
              <w:right w:w="10" w:type="dxa"/>
            </w:tcMar>
            <w:hideMark/>
          </w:tcPr>
          <w:p w14:paraId="08CECF54" w14:textId="77777777" w:rsidR="00353296" w:rsidRPr="0092765E" w:rsidRDefault="00353296" w:rsidP="006A6EFA">
            <w:pPr>
              <w:ind w:left="154"/>
              <w:contextualSpacing/>
              <w:rPr>
                <w:lang w:eastAsia="ru-RU"/>
              </w:rPr>
            </w:pPr>
            <w:r>
              <w:rPr>
                <w:lang w:eastAsia="ru-RU"/>
              </w:rPr>
              <w:t>Инфаркт миокарда</w:t>
            </w:r>
          </w:p>
        </w:tc>
        <w:tc>
          <w:tcPr>
            <w:tcW w:w="1131" w:type="pct"/>
            <w:shd w:val="clear" w:color="auto" w:fill="FFFFFF"/>
            <w:tcMar>
              <w:top w:w="0" w:type="dxa"/>
              <w:left w:w="10" w:type="dxa"/>
              <w:bottom w:w="0" w:type="dxa"/>
              <w:right w:w="10" w:type="dxa"/>
            </w:tcMar>
            <w:hideMark/>
          </w:tcPr>
          <w:p w14:paraId="00F4878F" w14:textId="77777777" w:rsidR="00353296" w:rsidRPr="0092765E" w:rsidRDefault="00353296" w:rsidP="006A6EFA">
            <w:pPr>
              <w:ind w:left="154"/>
              <w:contextualSpacing/>
              <w:jc w:val="center"/>
              <w:rPr>
                <w:lang w:eastAsia="ru-RU"/>
              </w:rPr>
            </w:pPr>
            <w:r w:rsidRPr="0092765E">
              <w:rPr>
                <w:lang w:eastAsia="ru-RU"/>
              </w:rPr>
              <w:t>Нечасто</w:t>
            </w:r>
          </w:p>
        </w:tc>
        <w:tc>
          <w:tcPr>
            <w:tcW w:w="1131" w:type="pct"/>
            <w:shd w:val="clear" w:color="auto" w:fill="FFFFFF"/>
          </w:tcPr>
          <w:p w14:paraId="40013BB6"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0A5C88E4" w14:textId="77777777" w:rsidR="00353296" w:rsidRPr="0092765E" w:rsidRDefault="00353296" w:rsidP="006A6EFA">
            <w:pPr>
              <w:ind w:left="154"/>
              <w:contextualSpacing/>
              <w:jc w:val="center"/>
              <w:rPr>
                <w:lang w:eastAsia="ru-RU"/>
              </w:rPr>
            </w:pPr>
            <w:r>
              <w:rPr>
                <w:lang w:eastAsia="ru-RU"/>
              </w:rPr>
              <w:t>Не известно</w:t>
            </w:r>
          </w:p>
        </w:tc>
      </w:tr>
      <w:tr w:rsidR="00353296" w:rsidRPr="0092765E" w14:paraId="37DA3E59" w14:textId="77777777" w:rsidTr="006A6EFA">
        <w:trPr>
          <w:trHeight w:val="274"/>
        </w:trPr>
        <w:tc>
          <w:tcPr>
            <w:tcW w:w="1608" w:type="pct"/>
            <w:shd w:val="clear" w:color="auto" w:fill="FFFFFF"/>
            <w:tcMar>
              <w:top w:w="0" w:type="dxa"/>
              <w:left w:w="10" w:type="dxa"/>
              <w:bottom w:w="0" w:type="dxa"/>
              <w:right w:w="10" w:type="dxa"/>
            </w:tcMar>
            <w:hideMark/>
          </w:tcPr>
          <w:p w14:paraId="5D46F74E" w14:textId="77777777" w:rsidR="00353296" w:rsidRPr="0092765E" w:rsidRDefault="00353296" w:rsidP="006A6EFA">
            <w:pPr>
              <w:ind w:left="154"/>
              <w:contextualSpacing/>
              <w:rPr>
                <w:lang w:eastAsia="ru-RU"/>
              </w:rPr>
            </w:pPr>
            <w:r>
              <w:rPr>
                <w:lang w:eastAsia="ru-RU"/>
              </w:rPr>
              <w:t>Кровотечение</w:t>
            </w:r>
            <w:r w:rsidRPr="00353296">
              <w:rPr>
                <w:vertAlign w:val="superscript"/>
                <w:lang w:eastAsia="ru-RU"/>
              </w:rPr>
              <w:t>1,2</w:t>
            </w:r>
          </w:p>
        </w:tc>
        <w:tc>
          <w:tcPr>
            <w:tcW w:w="1131" w:type="pct"/>
            <w:shd w:val="clear" w:color="auto" w:fill="FFFFFF"/>
            <w:tcMar>
              <w:top w:w="0" w:type="dxa"/>
              <w:left w:w="10" w:type="dxa"/>
              <w:bottom w:w="0" w:type="dxa"/>
              <w:right w:w="10" w:type="dxa"/>
            </w:tcMar>
            <w:hideMark/>
          </w:tcPr>
          <w:p w14:paraId="068A573D" w14:textId="77777777" w:rsidR="00353296" w:rsidRPr="0092765E" w:rsidRDefault="00353296" w:rsidP="006A6EFA">
            <w:pPr>
              <w:ind w:left="154"/>
              <w:contextualSpacing/>
              <w:jc w:val="center"/>
              <w:rPr>
                <w:lang w:eastAsia="ru-RU"/>
              </w:rPr>
            </w:pPr>
            <w:r>
              <w:rPr>
                <w:lang w:eastAsia="ru-RU"/>
              </w:rPr>
              <w:t>Ч</w:t>
            </w:r>
            <w:r w:rsidRPr="0092765E">
              <w:rPr>
                <w:lang w:eastAsia="ru-RU"/>
              </w:rPr>
              <w:t>асто</w:t>
            </w:r>
          </w:p>
        </w:tc>
        <w:tc>
          <w:tcPr>
            <w:tcW w:w="1131" w:type="pct"/>
            <w:shd w:val="clear" w:color="auto" w:fill="FFFFFF"/>
          </w:tcPr>
          <w:p w14:paraId="044161DB" w14:textId="77777777" w:rsidR="00353296" w:rsidRPr="0092765E" w:rsidRDefault="00353296" w:rsidP="006A6EFA">
            <w:pPr>
              <w:ind w:left="154"/>
              <w:contextualSpacing/>
              <w:jc w:val="center"/>
              <w:rPr>
                <w:lang w:eastAsia="ru-RU"/>
              </w:rPr>
            </w:pPr>
            <w:r>
              <w:rPr>
                <w:lang w:eastAsia="ru-RU"/>
              </w:rPr>
              <w:t>Часто</w:t>
            </w:r>
          </w:p>
        </w:tc>
        <w:tc>
          <w:tcPr>
            <w:tcW w:w="1130" w:type="pct"/>
            <w:shd w:val="clear" w:color="auto" w:fill="FFFFFF"/>
          </w:tcPr>
          <w:p w14:paraId="5B53C5DB" w14:textId="77777777" w:rsidR="00353296" w:rsidRPr="0092765E" w:rsidRDefault="00353296" w:rsidP="006A6EFA">
            <w:pPr>
              <w:ind w:left="154"/>
              <w:contextualSpacing/>
              <w:jc w:val="center"/>
              <w:rPr>
                <w:lang w:eastAsia="ru-RU"/>
              </w:rPr>
            </w:pPr>
            <w:r>
              <w:rPr>
                <w:lang w:eastAsia="ru-RU"/>
              </w:rPr>
              <w:t>Часто</w:t>
            </w:r>
          </w:p>
        </w:tc>
      </w:tr>
      <w:tr w:rsidR="00353296" w:rsidRPr="0092765E" w14:paraId="24779301" w14:textId="77777777" w:rsidTr="006A6EFA">
        <w:trPr>
          <w:trHeight w:val="270"/>
        </w:trPr>
        <w:tc>
          <w:tcPr>
            <w:tcW w:w="1608" w:type="pct"/>
            <w:shd w:val="clear" w:color="auto" w:fill="FFFFFF"/>
            <w:tcMar>
              <w:top w:w="0" w:type="dxa"/>
              <w:left w:w="10" w:type="dxa"/>
              <w:bottom w:w="0" w:type="dxa"/>
              <w:right w:w="10" w:type="dxa"/>
            </w:tcMar>
            <w:hideMark/>
          </w:tcPr>
          <w:p w14:paraId="4A96A35D" w14:textId="77777777" w:rsidR="00353296" w:rsidRPr="0092765E" w:rsidRDefault="00353296" w:rsidP="006A6EFA">
            <w:pPr>
              <w:ind w:left="154"/>
              <w:contextualSpacing/>
              <w:rPr>
                <w:lang w:eastAsia="ru-RU"/>
              </w:rPr>
            </w:pPr>
            <w:r>
              <w:rPr>
                <w:lang w:eastAsia="ru-RU"/>
              </w:rPr>
              <w:t>Гипертония</w:t>
            </w:r>
          </w:p>
        </w:tc>
        <w:tc>
          <w:tcPr>
            <w:tcW w:w="1131" w:type="pct"/>
            <w:shd w:val="clear" w:color="auto" w:fill="FFFFFF"/>
            <w:tcMar>
              <w:top w:w="0" w:type="dxa"/>
              <w:left w:w="10" w:type="dxa"/>
              <w:bottom w:w="0" w:type="dxa"/>
              <w:right w:w="10" w:type="dxa"/>
            </w:tcMar>
            <w:hideMark/>
          </w:tcPr>
          <w:p w14:paraId="1006081F" w14:textId="77777777" w:rsidR="00353296" w:rsidRPr="0092765E" w:rsidRDefault="00353296" w:rsidP="006A6EFA">
            <w:pPr>
              <w:ind w:left="154"/>
              <w:contextualSpacing/>
              <w:jc w:val="center"/>
              <w:rPr>
                <w:lang w:eastAsia="ru-RU"/>
              </w:rPr>
            </w:pPr>
            <w:r>
              <w:rPr>
                <w:lang w:eastAsia="ru-RU"/>
              </w:rPr>
              <w:t>Неч</w:t>
            </w:r>
            <w:r w:rsidRPr="0092765E">
              <w:rPr>
                <w:lang w:eastAsia="ru-RU"/>
              </w:rPr>
              <w:t>асто</w:t>
            </w:r>
          </w:p>
        </w:tc>
        <w:tc>
          <w:tcPr>
            <w:tcW w:w="1131" w:type="pct"/>
            <w:shd w:val="clear" w:color="auto" w:fill="FFFFFF"/>
          </w:tcPr>
          <w:p w14:paraId="52723EDD" w14:textId="77777777" w:rsidR="00353296" w:rsidRPr="0092765E" w:rsidRDefault="00353296" w:rsidP="006A6EFA">
            <w:pPr>
              <w:ind w:left="154"/>
              <w:contextualSpacing/>
              <w:jc w:val="center"/>
              <w:rPr>
                <w:lang w:eastAsia="ru-RU"/>
              </w:rPr>
            </w:pPr>
            <w:r>
              <w:rPr>
                <w:lang w:eastAsia="ru-RU"/>
              </w:rPr>
              <w:t>Часто</w:t>
            </w:r>
          </w:p>
        </w:tc>
        <w:tc>
          <w:tcPr>
            <w:tcW w:w="1130" w:type="pct"/>
            <w:shd w:val="clear" w:color="auto" w:fill="FFFFFF"/>
          </w:tcPr>
          <w:p w14:paraId="03E28792" w14:textId="77777777" w:rsidR="00353296" w:rsidRPr="0092765E" w:rsidRDefault="00353296" w:rsidP="006A6EFA">
            <w:pPr>
              <w:ind w:left="154"/>
              <w:contextualSpacing/>
              <w:jc w:val="center"/>
              <w:rPr>
                <w:lang w:eastAsia="ru-RU"/>
              </w:rPr>
            </w:pPr>
            <w:r>
              <w:rPr>
                <w:lang w:eastAsia="ru-RU"/>
              </w:rPr>
              <w:t>Часто</w:t>
            </w:r>
          </w:p>
        </w:tc>
      </w:tr>
      <w:tr w:rsidR="00353296" w:rsidRPr="0092765E" w14:paraId="2E44CCB4" w14:textId="77777777" w:rsidTr="006A6EFA">
        <w:trPr>
          <w:trHeight w:val="270"/>
        </w:trPr>
        <w:tc>
          <w:tcPr>
            <w:tcW w:w="1608" w:type="pct"/>
            <w:shd w:val="clear" w:color="auto" w:fill="FFFFFF"/>
            <w:tcMar>
              <w:top w:w="0" w:type="dxa"/>
              <w:left w:w="10" w:type="dxa"/>
              <w:bottom w:w="0" w:type="dxa"/>
              <w:right w:w="10" w:type="dxa"/>
            </w:tcMar>
          </w:tcPr>
          <w:p w14:paraId="1A4F523A" w14:textId="77777777" w:rsidR="00353296" w:rsidRDefault="00353296" w:rsidP="006A6EFA">
            <w:pPr>
              <w:ind w:left="154"/>
              <w:contextualSpacing/>
              <w:rPr>
                <w:lang w:eastAsia="ru-RU"/>
              </w:rPr>
            </w:pPr>
            <w:r>
              <w:rPr>
                <w:rStyle w:val="rynqvb"/>
              </w:rPr>
              <w:t>Аневризмы и расслоения артерий</w:t>
            </w:r>
          </w:p>
        </w:tc>
        <w:tc>
          <w:tcPr>
            <w:tcW w:w="1131" w:type="pct"/>
            <w:shd w:val="clear" w:color="auto" w:fill="FFFFFF"/>
            <w:tcMar>
              <w:top w:w="0" w:type="dxa"/>
              <w:left w:w="10" w:type="dxa"/>
              <w:bottom w:w="0" w:type="dxa"/>
              <w:right w:w="10" w:type="dxa"/>
            </w:tcMar>
          </w:tcPr>
          <w:p w14:paraId="70122BC5" w14:textId="77777777" w:rsidR="00353296" w:rsidRDefault="00353296" w:rsidP="006A6EFA">
            <w:pPr>
              <w:ind w:left="154"/>
              <w:contextualSpacing/>
              <w:jc w:val="center"/>
              <w:rPr>
                <w:lang w:eastAsia="ru-RU"/>
              </w:rPr>
            </w:pPr>
            <w:r>
              <w:rPr>
                <w:lang w:eastAsia="ru-RU"/>
              </w:rPr>
              <w:t>Не известно</w:t>
            </w:r>
          </w:p>
        </w:tc>
        <w:tc>
          <w:tcPr>
            <w:tcW w:w="1131" w:type="pct"/>
            <w:shd w:val="clear" w:color="auto" w:fill="FFFFFF"/>
          </w:tcPr>
          <w:p w14:paraId="04262752" w14:textId="77777777" w:rsidR="00353296" w:rsidRDefault="00353296" w:rsidP="006A6EFA">
            <w:pPr>
              <w:ind w:left="154"/>
              <w:contextualSpacing/>
              <w:jc w:val="center"/>
              <w:rPr>
                <w:lang w:eastAsia="ru-RU"/>
              </w:rPr>
            </w:pPr>
            <w:r>
              <w:rPr>
                <w:lang w:eastAsia="ru-RU"/>
              </w:rPr>
              <w:t>Не известно</w:t>
            </w:r>
          </w:p>
        </w:tc>
        <w:tc>
          <w:tcPr>
            <w:tcW w:w="1130" w:type="pct"/>
            <w:shd w:val="clear" w:color="auto" w:fill="FFFFFF"/>
          </w:tcPr>
          <w:p w14:paraId="46BF26EA" w14:textId="77777777" w:rsidR="00353296" w:rsidRDefault="00353296" w:rsidP="006A6EFA">
            <w:pPr>
              <w:ind w:left="154"/>
              <w:contextualSpacing/>
              <w:jc w:val="center"/>
              <w:rPr>
                <w:lang w:eastAsia="ru-RU"/>
              </w:rPr>
            </w:pPr>
            <w:r>
              <w:rPr>
                <w:lang w:eastAsia="ru-RU"/>
              </w:rPr>
              <w:t>Не известно</w:t>
            </w:r>
          </w:p>
        </w:tc>
      </w:tr>
      <w:tr w:rsidR="00353296" w:rsidRPr="0092765E" w14:paraId="340C8148" w14:textId="77777777" w:rsidTr="006A6EFA">
        <w:trPr>
          <w:trHeight w:val="270"/>
        </w:trPr>
        <w:tc>
          <w:tcPr>
            <w:tcW w:w="5000" w:type="pct"/>
            <w:gridSpan w:val="4"/>
            <w:shd w:val="clear" w:color="auto" w:fill="FFFFFF"/>
            <w:tcMar>
              <w:top w:w="0" w:type="dxa"/>
              <w:left w:w="10" w:type="dxa"/>
              <w:bottom w:w="0" w:type="dxa"/>
              <w:right w:w="10" w:type="dxa"/>
            </w:tcMar>
            <w:hideMark/>
          </w:tcPr>
          <w:p w14:paraId="206DEC3C" w14:textId="77777777" w:rsidR="00353296" w:rsidRPr="0092765E" w:rsidRDefault="00353296" w:rsidP="006A6EFA">
            <w:pPr>
              <w:ind w:left="154"/>
              <w:contextualSpacing/>
              <w:rPr>
                <w:bCs/>
                <w:i/>
                <w:lang w:eastAsia="ru-RU"/>
              </w:rPr>
            </w:pPr>
            <w:r w:rsidRPr="0092765E">
              <w:rPr>
                <w:bCs/>
                <w:i/>
                <w:lang w:eastAsia="ru-RU"/>
              </w:rPr>
              <w:t>Нарушения со стороны желудочно-кишечного тракта</w:t>
            </w:r>
          </w:p>
        </w:tc>
      </w:tr>
      <w:tr w:rsidR="00353296" w:rsidRPr="0092765E" w14:paraId="3B584ED4" w14:textId="77777777" w:rsidTr="006A6EFA">
        <w:trPr>
          <w:trHeight w:val="270"/>
        </w:trPr>
        <w:tc>
          <w:tcPr>
            <w:tcW w:w="1608" w:type="pct"/>
            <w:shd w:val="clear" w:color="auto" w:fill="FFFFFF"/>
            <w:tcMar>
              <w:top w:w="0" w:type="dxa"/>
              <w:left w:w="10" w:type="dxa"/>
              <w:bottom w:w="0" w:type="dxa"/>
              <w:right w:w="10" w:type="dxa"/>
            </w:tcMar>
            <w:hideMark/>
          </w:tcPr>
          <w:p w14:paraId="5EC86592" w14:textId="77777777" w:rsidR="00353296" w:rsidRPr="0092765E" w:rsidRDefault="00353296" w:rsidP="006A6EFA">
            <w:pPr>
              <w:ind w:left="154"/>
              <w:contextualSpacing/>
              <w:rPr>
                <w:lang w:eastAsia="ru-RU"/>
              </w:rPr>
            </w:pPr>
            <w:r>
              <w:rPr>
                <w:lang w:eastAsia="ru-RU"/>
              </w:rPr>
              <w:t>Диарея</w:t>
            </w:r>
          </w:p>
        </w:tc>
        <w:tc>
          <w:tcPr>
            <w:tcW w:w="1131" w:type="pct"/>
            <w:shd w:val="clear" w:color="auto" w:fill="FFFFFF"/>
            <w:tcMar>
              <w:top w:w="0" w:type="dxa"/>
              <w:left w:w="10" w:type="dxa"/>
              <w:bottom w:w="0" w:type="dxa"/>
              <w:right w:w="10" w:type="dxa"/>
            </w:tcMar>
            <w:hideMark/>
          </w:tcPr>
          <w:p w14:paraId="48ED77A4" w14:textId="77777777" w:rsidR="00353296" w:rsidRPr="0092765E" w:rsidRDefault="00353296" w:rsidP="006A6EFA">
            <w:pPr>
              <w:ind w:left="154"/>
              <w:contextualSpacing/>
              <w:jc w:val="center"/>
              <w:rPr>
                <w:lang w:eastAsia="ru-RU"/>
              </w:rPr>
            </w:pPr>
            <w:r>
              <w:rPr>
                <w:lang w:eastAsia="ru-RU"/>
              </w:rPr>
              <w:t>Очень часто</w:t>
            </w:r>
          </w:p>
        </w:tc>
        <w:tc>
          <w:tcPr>
            <w:tcW w:w="1131" w:type="pct"/>
            <w:shd w:val="clear" w:color="auto" w:fill="FFFFFF"/>
          </w:tcPr>
          <w:p w14:paraId="5913B41B" w14:textId="77777777" w:rsidR="00353296" w:rsidRPr="0092765E" w:rsidRDefault="00353296" w:rsidP="006A6EFA">
            <w:pPr>
              <w:ind w:left="154"/>
              <w:contextualSpacing/>
              <w:jc w:val="center"/>
              <w:rPr>
                <w:lang w:eastAsia="ru-RU"/>
              </w:rPr>
            </w:pPr>
            <w:r>
              <w:rPr>
                <w:lang w:eastAsia="ru-RU"/>
              </w:rPr>
              <w:t>Очень часто</w:t>
            </w:r>
          </w:p>
        </w:tc>
        <w:tc>
          <w:tcPr>
            <w:tcW w:w="1130" w:type="pct"/>
            <w:shd w:val="clear" w:color="auto" w:fill="FFFFFF"/>
          </w:tcPr>
          <w:p w14:paraId="63F14E5E" w14:textId="77777777" w:rsidR="00353296" w:rsidRPr="0092765E" w:rsidRDefault="00353296" w:rsidP="006A6EFA">
            <w:pPr>
              <w:ind w:left="154"/>
              <w:contextualSpacing/>
              <w:jc w:val="center"/>
              <w:rPr>
                <w:lang w:eastAsia="ru-RU"/>
              </w:rPr>
            </w:pPr>
            <w:r>
              <w:rPr>
                <w:lang w:eastAsia="ru-RU"/>
              </w:rPr>
              <w:t>Очень часто</w:t>
            </w:r>
          </w:p>
        </w:tc>
      </w:tr>
      <w:tr w:rsidR="00353296" w:rsidRPr="0092765E" w14:paraId="4F936330" w14:textId="77777777" w:rsidTr="006A6EFA">
        <w:trPr>
          <w:trHeight w:val="270"/>
        </w:trPr>
        <w:tc>
          <w:tcPr>
            <w:tcW w:w="1608" w:type="pct"/>
            <w:shd w:val="clear" w:color="auto" w:fill="FFFFFF"/>
            <w:tcMar>
              <w:top w:w="0" w:type="dxa"/>
              <w:left w:w="10" w:type="dxa"/>
              <w:bottom w:w="0" w:type="dxa"/>
              <w:right w:w="10" w:type="dxa"/>
            </w:tcMar>
          </w:tcPr>
          <w:p w14:paraId="45D4FD52" w14:textId="77777777" w:rsidR="00353296" w:rsidRPr="0092765E" w:rsidRDefault="00353296" w:rsidP="006A6EFA">
            <w:pPr>
              <w:ind w:left="154"/>
              <w:contextualSpacing/>
              <w:rPr>
                <w:lang w:eastAsia="ru-RU"/>
              </w:rPr>
            </w:pPr>
            <w:r>
              <w:rPr>
                <w:lang w:eastAsia="ru-RU"/>
              </w:rPr>
              <w:t>Тошнота</w:t>
            </w:r>
          </w:p>
        </w:tc>
        <w:tc>
          <w:tcPr>
            <w:tcW w:w="1131" w:type="pct"/>
            <w:shd w:val="clear" w:color="auto" w:fill="FFFFFF"/>
            <w:tcMar>
              <w:top w:w="0" w:type="dxa"/>
              <w:left w:w="10" w:type="dxa"/>
              <w:bottom w:w="0" w:type="dxa"/>
              <w:right w:w="10" w:type="dxa"/>
            </w:tcMar>
          </w:tcPr>
          <w:p w14:paraId="1707189F" w14:textId="77777777" w:rsidR="00353296" w:rsidRPr="0092765E" w:rsidRDefault="00353296" w:rsidP="006A6EFA">
            <w:pPr>
              <w:ind w:left="154"/>
              <w:contextualSpacing/>
              <w:jc w:val="center"/>
              <w:rPr>
                <w:lang w:eastAsia="ru-RU"/>
              </w:rPr>
            </w:pPr>
            <w:r w:rsidRPr="00DB135C">
              <w:rPr>
                <w:lang w:eastAsia="ru-RU"/>
              </w:rPr>
              <w:t>Очень часто</w:t>
            </w:r>
          </w:p>
        </w:tc>
        <w:tc>
          <w:tcPr>
            <w:tcW w:w="1131" w:type="pct"/>
            <w:shd w:val="clear" w:color="auto" w:fill="FFFFFF"/>
          </w:tcPr>
          <w:p w14:paraId="06483979" w14:textId="77777777" w:rsidR="00353296" w:rsidRPr="0092765E" w:rsidRDefault="00353296" w:rsidP="006A6EFA">
            <w:pPr>
              <w:ind w:left="154"/>
              <w:contextualSpacing/>
              <w:jc w:val="center"/>
              <w:rPr>
                <w:lang w:eastAsia="ru-RU"/>
              </w:rPr>
            </w:pPr>
            <w:r w:rsidRPr="00DB135C">
              <w:rPr>
                <w:lang w:eastAsia="ru-RU"/>
              </w:rPr>
              <w:t>Очень часто</w:t>
            </w:r>
          </w:p>
        </w:tc>
        <w:tc>
          <w:tcPr>
            <w:tcW w:w="1130" w:type="pct"/>
            <w:shd w:val="clear" w:color="auto" w:fill="FFFFFF"/>
          </w:tcPr>
          <w:p w14:paraId="1BD182CB" w14:textId="77777777" w:rsidR="00353296" w:rsidRPr="0092765E" w:rsidRDefault="00353296" w:rsidP="006A6EFA">
            <w:pPr>
              <w:ind w:left="154"/>
              <w:contextualSpacing/>
              <w:jc w:val="center"/>
              <w:rPr>
                <w:lang w:eastAsia="ru-RU"/>
              </w:rPr>
            </w:pPr>
            <w:r w:rsidRPr="00DB135C">
              <w:rPr>
                <w:lang w:eastAsia="ru-RU"/>
              </w:rPr>
              <w:t>Очень часто</w:t>
            </w:r>
          </w:p>
        </w:tc>
      </w:tr>
      <w:tr w:rsidR="00353296" w:rsidRPr="0092765E" w14:paraId="792A2D54" w14:textId="77777777" w:rsidTr="006A6EFA">
        <w:trPr>
          <w:trHeight w:val="270"/>
        </w:trPr>
        <w:tc>
          <w:tcPr>
            <w:tcW w:w="1608" w:type="pct"/>
            <w:shd w:val="clear" w:color="auto" w:fill="FFFFFF"/>
            <w:tcMar>
              <w:top w:w="0" w:type="dxa"/>
              <w:left w:w="10" w:type="dxa"/>
              <w:bottom w:w="0" w:type="dxa"/>
              <w:right w:w="10" w:type="dxa"/>
            </w:tcMar>
          </w:tcPr>
          <w:p w14:paraId="6451002D" w14:textId="77777777" w:rsidR="00353296" w:rsidRPr="0092765E" w:rsidRDefault="00353296" w:rsidP="006A6EFA">
            <w:pPr>
              <w:ind w:left="154"/>
              <w:contextualSpacing/>
              <w:rPr>
                <w:lang w:eastAsia="ru-RU"/>
              </w:rPr>
            </w:pPr>
            <w:r>
              <w:rPr>
                <w:lang w:eastAsia="ru-RU"/>
              </w:rPr>
              <w:t>Боль в животе</w:t>
            </w:r>
          </w:p>
        </w:tc>
        <w:tc>
          <w:tcPr>
            <w:tcW w:w="1131" w:type="pct"/>
            <w:shd w:val="clear" w:color="auto" w:fill="FFFFFF"/>
            <w:tcMar>
              <w:top w:w="0" w:type="dxa"/>
              <w:left w:w="10" w:type="dxa"/>
              <w:bottom w:w="0" w:type="dxa"/>
              <w:right w:w="10" w:type="dxa"/>
            </w:tcMar>
          </w:tcPr>
          <w:p w14:paraId="1280B317" w14:textId="77777777" w:rsidR="00353296" w:rsidRPr="0092765E" w:rsidRDefault="00353296" w:rsidP="006A6EFA">
            <w:pPr>
              <w:ind w:left="154"/>
              <w:contextualSpacing/>
              <w:jc w:val="center"/>
              <w:rPr>
                <w:lang w:eastAsia="ru-RU"/>
              </w:rPr>
            </w:pPr>
            <w:r w:rsidRPr="00DB135C">
              <w:rPr>
                <w:lang w:eastAsia="ru-RU"/>
              </w:rPr>
              <w:t>Очень часто</w:t>
            </w:r>
          </w:p>
        </w:tc>
        <w:tc>
          <w:tcPr>
            <w:tcW w:w="1131" w:type="pct"/>
            <w:shd w:val="clear" w:color="auto" w:fill="FFFFFF"/>
          </w:tcPr>
          <w:p w14:paraId="6E632CAE" w14:textId="77777777" w:rsidR="00353296" w:rsidRPr="0092765E" w:rsidRDefault="00353296" w:rsidP="006A6EFA">
            <w:pPr>
              <w:ind w:left="154"/>
              <w:contextualSpacing/>
              <w:jc w:val="center"/>
              <w:rPr>
                <w:lang w:eastAsia="ru-RU"/>
              </w:rPr>
            </w:pPr>
            <w:r w:rsidRPr="00DB135C">
              <w:rPr>
                <w:lang w:eastAsia="ru-RU"/>
              </w:rPr>
              <w:t>Очень часто</w:t>
            </w:r>
          </w:p>
        </w:tc>
        <w:tc>
          <w:tcPr>
            <w:tcW w:w="1130" w:type="pct"/>
            <w:shd w:val="clear" w:color="auto" w:fill="FFFFFF"/>
          </w:tcPr>
          <w:p w14:paraId="6DB5F94F" w14:textId="77777777" w:rsidR="00353296" w:rsidRPr="0092765E" w:rsidRDefault="00353296" w:rsidP="006A6EFA">
            <w:pPr>
              <w:ind w:left="154"/>
              <w:contextualSpacing/>
              <w:jc w:val="center"/>
              <w:rPr>
                <w:lang w:eastAsia="ru-RU"/>
              </w:rPr>
            </w:pPr>
            <w:r w:rsidRPr="00DB135C">
              <w:rPr>
                <w:lang w:eastAsia="ru-RU"/>
              </w:rPr>
              <w:t>Очень часто</w:t>
            </w:r>
          </w:p>
        </w:tc>
      </w:tr>
      <w:tr w:rsidR="00353296" w:rsidRPr="0092765E" w14:paraId="7E36639A" w14:textId="77777777" w:rsidTr="006A6EFA">
        <w:trPr>
          <w:trHeight w:val="270"/>
        </w:trPr>
        <w:tc>
          <w:tcPr>
            <w:tcW w:w="1608" w:type="pct"/>
            <w:shd w:val="clear" w:color="auto" w:fill="FFFFFF"/>
            <w:tcMar>
              <w:top w:w="0" w:type="dxa"/>
              <w:left w:w="10" w:type="dxa"/>
              <w:bottom w:w="0" w:type="dxa"/>
              <w:right w:w="10" w:type="dxa"/>
            </w:tcMar>
          </w:tcPr>
          <w:p w14:paraId="6219E36E" w14:textId="77777777" w:rsidR="00353296" w:rsidRDefault="00353296" w:rsidP="006A6EFA">
            <w:pPr>
              <w:ind w:left="154"/>
              <w:contextualSpacing/>
              <w:rPr>
                <w:lang w:eastAsia="ru-RU"/>
              </w:rPr>
            </w:pPr>
            <w:r>
              <w:rPr>
                <w:lang w:eastAsia="ru-RU"/>
              </w:rPr>
              <w:t>Рвота</w:t>
            </w:r>
          </w:p>
        </w:tc>
        <w:tc>
          <w:tcPr>
            <w:tcW w:w="1131" w:type="pct"/>
            <w:shd w:val="clear" w:color="auto" w:fill="FFFFFF"/>
            <w:tcMar>
              <w:top w:w="0" w:type="dxa"/>
              <w:left w:w="10" w:type="dxa"/>
              <w:bottom w:w="0" w:type="dxa"/>
              <w:right w:w="10" w:type="dxa"/>
            </w:tcMar>
          </w:tcPr>
          <w:p w14:paraId="1636CCCE" w14:textId="77777777" w:rsidR="00353296" w:rsidRPr="00DB135C" w:rsidRDefault="00353296" w:rsidP="006A6EFA">
            <w:pPr>
              <w:ind w:left="154"/>
              <w:contextualSpacing/>
              <w:jc w:val="center"/>
              <w:rPr>
                <w:lang w:eastAsia="ru-RU"/>
              </w:rPr>
            </w:pPr>
            <w:r>
              <w:rPr>
                <w:lang w:eastAsia="ru-RU"/>
              </w:rPr>
              <w:t>Часто</w:t>
            </w:r>
          </w:p>
        </w:tc>
        <w:tc>
          <w:tcPr>
            <w:tcW w:w="1131" w:type="pct"/>
            <w:shd w:val="clear" w:color="auto" w:fill="FFFFFF"/>
          </w:tcPr>
          <w:p w14:paraId="4F5BA625" w14:textId="77777777" w:rsidR="00353296" w:rsidRPr="00DB135C" w:rsidRDefault="00353296" w:rsidP="006A6EFA">
            <w:pPr>
              <w:ind w:left="154"/>
              <w:contextualSpacing/>
              <w:jc w:val="center"/>
              <w:rPr>
                <w:lang w:eastAsia="ru-RU"/>
              </w:rPr>
            </w:pPr>
            <w:r>
              <w:rPr>
                <w:lang w:eastAsia="ru-RU"/>
              </w:rPr>
              <w:t>Очень часто</w:t>
            </w:r>
          </w:p>
        </w:tc>
        <w:tc>
          <w:tcPr>
            <w:tcW w:w="1130" w:type="pct"/>
            <w:shd w:val="clear" w:color="auto" w:fill="FFFFFF"/>
          </w:tcPr>
          <w:p w14:paraId="0A01B2D6" w14:textId="77777777" w:rsidR="00353296" w:rsidRPr="00DB135C" w:rsidRDefault="00353296" w:rsidP="006A6EFA">
            <w:pPr>
              <w:ind w:left="154"/>
              <w:contextualSpacing/>
              <w:jc w:val="center"/>
              <w:rPr>
                <w:lang w:eastAsia="ru-RU"/>
              </w:rPr>
            </w:pPr>
            <w:r>
              <w:rPr>
                <w:lang w:eastAsia="ru-RU"/>
              </w:rPr>
              <w:t>Очень часто</w:t>
            </w:r>
          </w:p>
        </w:tc>
      </w:tr>
      <w:tr w:rsidR="00353296" w:rsidRPr="0092765E" w14:paraId="2CE5994C" w14:textId="77777777" w:rsidTr="006A6EFA">
        <w:trPr>
          <w:trHeight w:val="270"/>
        </w:trPr>
        <w:tc>
          <w:tcPr>
            <w:tcW w:w="1608" w:type="pct"/>
            <w:shd w:val="clear" w:color="auto" w:fill="FFFFFF"/>
            <w:tcMar>
              <w:top w:w="0" w:type="dxa"/>
              <w:left w:w="10" w:type="dxa"/>
              <w:bottom w:w="0" w:type="dxa"/>
              <w:right w:w="10" w:type="dxa"/>
            </w:tcMar>
            <w:hideMark/>
          </w:tcPr>
          <w:p w14:paraId="0797FD11" w14:textId="77777777" w:rsidR="00353296" w:rsidRPr="0092765E" w:rsidRDefault="00353296" w:rsidP="006A6EFA">
            <w:pPr>
              <w:contextualSpacing/>
              <w:rPr>
                <w:lang w:eastAsia="ru-RU"/>
              </w:rPr>
            </w:pPr>
            <w:r>
              <w:rPr>
                <w:lang w:eastAsia="ru-RU"/>
              </w:rPr>
              <w:t xml:space="preserve">  Панкреатит</w:t>
            </w:r>
          </w:p>
        </w:tc>
        <w:tc>
          <w:tcPr>
            <w:tcW w:w="1131" w:type="pct"/>
            <w:shd w:val="clear" w:color="auto" w:fill="FFFFFF"/>
            <w:tcMar>
              <w:top w:w="0" w:type="dxa"/>
              <w:left w:w="10" w:type="dxa"/>
              <w:bottom w:w="0" w:type="dxa"/>
              <w:right w:w="10" w:type="dxa"/>
            </w:tcMar>
            <w:hideMark/>
          </w:tcPr>
          <w:p w14:paraId="6CD41ADD"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tcPr>
          <w:p w14:paraId="20177823"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3F68A743" w14:textId="77777777" w:rsidR="00353296" w:rsidRPr="0092765E" w:rsidRDefault="00353296" w:rsidP="006A6EFA">
            <w:pPr>
              <w:ind w:left="154"/>
              <w:contextualSpacing/>
              <w:jc w:val="center"/>
              <w:rPr>
                <w:lang w:eastAsia="ru-RU"/>
              </w:rPr>
            </w:pPr>
            <w:r>
              <w:rPr>
                <w:lang w:eastAsia="ru-RU"/>
              </w:rPr>
              <w:t>Не известно</w:t>
            </w:r>
          </w:p>
        </w:tc>
      </w:tr>
      <w:tr w:rsidR="00353296" w:rsidRPr="0092765E" w14:paraId="303B72E8" w14:textId="77777777" w:rsidTr="006A6EFA">
        <w:trPr>
          <w:trHeight w:val="270"/>
        </w:trPr>
        <w:tc>
          <w:tcPr>
            <w:tcW w:w="1608" w:type="pct"/>
            <w:shd w:val="clear" w:color="auto" w:fill="FFFFFF"/>
            <w:tcMar>
              <w:top w:w="0" w:type="dxa"/>
              <w:left w:w="10" w:type="dxa"/>
              <w:bottom w:w="0" w:type="dxa"/>
              <w:right w:w="10" w:type="dxa"/>
            </w:tcMar>
          </w:tcPr>
          <w:p w14:paraId="7F36B7EC" w14:textId="77777777" w:rsidR="00353296" w:rsidRDefault="00353296" w:rsidP="006A6EFA">
            <w:pPr>
              <w:contextualSpacing/>
              <w:rPr>
                <w:lang w:eastAsia="ru-RU"/>
              </w:rPr>
            </w:pPr>
            <w:r>
              <w:rPr>
                <w:lang w:eastAsia="ru-RU"/>
              </w:rPr>
              <w:t xml:space="preserve">  Колит</w:t>
            </w:r>
          </w:p>
        </w:tc>
        <w:tc>
          <w:tcPr>
            <w:tcW w:w="1131" w:type="pct"/>
            <w:shd w:val="clear" w:color="auto" w:fill="FFFFFF"/>
            <w:tcMar>
              <w:top w:w="0" w:type="dxa"/>
              <w:left w:w="10" w:type="dxa"/>
              <w:bottom w:w="0" w:type="dxa"/>
              <w:right w:w="10" w:type="dxa"/>
            </w:tcMar>
          </w:tcPr>
          <w:p w14:paraId="713AC53A" w14:textId="77777777" w:rsidR="00353296" w:rsidRDefault="00353296" w:rsidP="006A6EFA">
            <w:pPr>
              <w:ind w:left="154"/>
              <w:contextualSpacing/>
              <w:jc w:val="center"/>
              <w:rPr>
                <w:lang w:eastAsia="ru-RU"/>
              </w:rPr>
            </w:pPr>
            <w:r>
              <w:rPr>
                <w:lang w:eastAsia="ru-RU"/>
              </w:rPr>
              <w:t>Нечасто</w:t>
            </w:r>
          </w:p>
        </w:tc>
        <w:tc>
          <w:tcPr>
            <w:tcW w:w="1131" w:type="pct"/>
            <w:shd w:val="clear" w:color="auto" w:fill="FFFFFF"/>
          </w:tcPr>
          <w:p w14:paraId="76AD42DE" w14:textId="77777777" w:rsidR="00353296" w:rsidRDefault="00353296" w:rsidP="006A6EFA">
            <w:pPr>
              <w:ind w:left="154"/>
              <w:contextualSpacing/>
              <w:jc w:val="center"/>
              <w:rPr>
                <w:lang w:eastAsia="ru-RU"/>
              </w:rPr>
            </w:pPr>
            <w:r>
              <w:rPr>
                <w:lang w:eastAsia="ru-RU"/>
              </w:rPr>
              <w:t>Нечасто</w:t>
            </w:r>
          </w:p>
        </w:tc>
        <w:tc>
          <w:tcPr>
            <w:tcW w:w="1130" w:type="pct"/>
            <w:shd w:val="clear" w:color="auto" w:fill="FFFFFF"/>
          </w:tcPr>
          <w:p w14:paraId="6FEB4824" w14:textId="77777777" w:rsidR="00353296" w:rsidRDefault="00353296" w:rsidP="006A6EFA">
            <w:pPr>
              <w:ind w:left="154"/>
              <w:contextualSpacing/>
              <w:jc w:val="center"/>
              <w:rPr>
                <w:lang w:eastAsia="ru-RU"/>
              </w:rPr>
            </w:pPr>
            <w:r>
              <w:rPr>
                <w:lang w:eastAsia="ru-RU"/>
              </w:rPr>
              <w:t>Нечасто</w:t>
            </w:r>
          </w:p>
        </w:tc>
      </w:tr>
      <w:tr w:rsidR="00353296" w:rsidRPr="0092765E" w14:paraId="5BCDE8C3" w14:textId="77777777" w:rsidTr="006A6EFA">
        <w:trPr>
          <w:trHeight w:val="270"/>
        </w:trPr>
        <w:tc>
          <w:tcPr>
            <w:tcW w:w="5000" w:type="pct"/>
            <w:gridSpan w:val="4"/>
            <w:shd w:val="clear" w:color="auto" w:fill="FFFFFF"/>
            <w:tcMar>
              <w:top w:w="0" w:type="dxa"/>
              <w:left w:w="10" w:type="dxa"/>
              <w:bottom w:w="0" w:type="dxa"/>
              <w:right w:w="10" w:type="dxa"/>
            </w:tcMar>
            <w:hideMark/>
          </w:tcPr>
          <w:p w14:paraId="73B4026C" w14:textId="77777777" w:rsidR="00353296" w:rsidRPr="003D14AC" w:rsidRDefault="00353296" w:rsidP="006A6EFA">
            <w:pPr>
              <w:ind w:left="154"/>
              <w:contextualSpacing/>
              <w:rPr>
                <w:bCs/>
                <w:i/>
                <w:lang w:eastAsia="ru-RU"/>
              </w:rPr>
            </w:pPr>
            <w:r w:rsidRPr="003D14AC">
              <w:rPr>
                <w:rStyle w:val="rynqvb"/>
                <w:i/>
              </w:rPr>
              <w:t>Нарушения со стороны печени и желчевыводящих путей</w:t>
            </w:r>
          </w:p>
        </w:tc>
      </w:tr>
      <w:tr w:rsidR="00353296" w:rsidRPr="0092765E" w14:paraId="2E34A646" w14:textId="77777777" w:rsidTr="006A6EFA">
        <w:trPr>
          <w:trHeight w:val="266"/>
        </w:trPr>
        <w:tc>
          <w:tcPr>
            <w:tcW w:w="1608" w:type="pct"/>
            <w:shd w:val="clear" w:color="auto" w:fill="FFFFFF"/>
            <w:tcMar>
              <w:top w:w="0" w:type="dxa"/>
              <w:left w:w="10" w:type="dxa"/>
              <w:bottom w:w="0" w:type="dxa"/>
              <w:right w:w="10" w:type="dxa"/>
            </w:tcMar>
            <w:hideMark/>
          </w:tcPr>
          <w:p w14:paraId="056760AD" w14:textId="77777777" w:rsidR="00353296" w:rsidRPr="0092765E" w:rsidRDefault="00353296" w:rsidP="006A6EFA">
            <w:pPr>
              <w:ind w:left="154"/>
              <w:contextualSpacing/>
              <w:rPr>
                <w:lang w:eastAsia="ru-RU"/>
              </w:rPr>
            </w:pPr>
            <w:r>
              <w:rPr>
                <w:rStyle w:val="rynqvb"/>
              </w:rPr>
              <w:t>Лекарственное поражение печени</w:t>
            </w:r>
          </w:p>
        </w:tc>
        <w:tc>
          <w:tcPr>
            <w:tcW w:w="1131" w:type="pct"/>
            <w:shd w:val="clear" w:color="auto" w:fill="FFFFFF"/>
            <w:tcMar>
              <w:top w:w="0" w:type="dxa"/>
              <w:left w:w="10" w:type="dxa"/>
              <w:bottom w:w="0" w:type="dxa"/>
              <w:right w:w="10" w:type="dxa"/>
            </w:tcMar>
            <w:vAlign w:val="center"/>
            <w:hideMark/>
          </w:tcPr>
          <w:p w14:paraId="69F48C89"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vAlign w:val="center"/>
          </w:tcPr>
          <w:p w14:paraId="65C04CBE" w14:textId="77777777" w:rsidR="00353296" w:rsidRPr="0092765E" w:rsidRDefault="00353296" w:rsidP="006A6EFA">
            <w:pPr>
              <w:ind w:left="154"/>
              <w:contextualSpacing/>
              <w:jc w:val="center"/>
              <w:rPr>
                <w:lang w:eastAsia="ru-RU"/>
              </w:rPr>
            </w:pPr>
            <w:r>
              <w:rPr>
                <w:lang w:eastAsia="ru-RU"/>
              </w:rPr>
              <w:t>Часто</w:t>
            </w:r>
          </w:p>
        </w:tc>
        <w:tc>
          <w:tcPr>
            <w:tcW w:w="1130" w:type="pct"/>
            <w:shd w:val="clear" w:color="auto" w:fill="FFFFFF"/>
            <w:vAlign w:val="center"/>
          </w:tcPr>
          <w:p w14:paraId="1D4D0139" w14:textId="77777777" w:rsidR="00353296" w:rsidRPr="0092765E" w:rsidRDefault="00353296" w:rsidP="006A6EFA">
            <w:pPr>
              <w:ind w:left="154"/>
              <w:contextualSpacing/>
              <w:jc w:val="center"/>
              <w:rPr>
                <w:lang w:eastAsia="ru-RU"/>
              </w:rPr>
            </w:pPr>
            <w:r>
              <w:rPr>
                <w:lang w:eastAsia="ru-RU"/>
              </w:rPr>
              <w:t>Нечасто</w:t>
            </w:r>
          </w:p>
        </w:tc>
      </w:tr>
      <w:tr w:rsidR="00353296" w:rsidRPr="0092765E" w14:paraId="0A16D1AC" w14:textId="77777777" w:rsidTr="006A6EFA">
        <w:trPr>
          <w:trHeight w:val="529"/>
        </w:trPr>
        <w:tc>
          <w:tcPr>
            <w:tcW w:w="1608" w:type="pct"/>
            <w:shd w:val="clear" w:color="auto" w:fill="FFFFFF"/>
            <w:tcMar>
              <w:top w:w="0" w:type="dxa"/>
              <w:left w:w="10" w:type="dxa"/>
              <w:bottom w:w="0" w:type="dxa"/>
              <w:right w:w="10" w:type="dxa"/>
            </w:tcMar>
            <w:hideMark/>
          </w:tcPr>
          <w:p w14:paraId="34DB989B" w14:textId="77777777" w:rsidR="00353296" w:rsidRPr="0092765E" w:rsidRDefault="00353296" w:rsidP="006A6EFA">
            <w:pPr>
              <w:ind w:left="154"/>
              <w:contextualSpacing/>
              <w:rPr>
                <w:lang w:eastAsia="ru-RU"/>
              </w:rPr>
            </w:pPr>
            <w:r>
              <w:rPr>
                <w:lang w:eastAsia="ru-RU"/>
              </w:rPr>
              <w:t>Повышение печеночных ферментов</w:t>
            </w:r>
          </w:p>
        </w:tc>
        <w:tc>
          <w:tcPr>
            <w:tcW w:w="1131" w:type="pct"/>
            <w:shd w:val="clear" w:color="auto" w:fill="FFFFFF"/>
            <w:tcMar>
              <w:top w:w="0" w:type="dxa"/>
              <w:left w:w="10" w:type="dxa"/>
              <w:bottom w:w="0" w:type="dxa"/>
              <w:right w:w="10" w:type="dxa"/>
            </w:tcMar>
            <w:vAlign w:val="center"/>
            <w:hideMark/>
          </w:tcPr>
          <w:p w14:paraId="677A4F98" w14:textId="77777777" w:rsidR="00353296" w:rsidRPr="0092765E" w:rsidRDefault="00353296" w:rsidP="006A6EFA">
            <w:pPr>
              <w:ind w:left="154"/>
              <w:contextualSpacing/>
              <w:jc w:val="center"/>
              <w:rPr>
                <w:lang w:eastAsia="ru-RU"/>
              </w:rPr>
            </w:pPr>
            <w:r>
              <w:rPr>
                <w:lang w:eastAsia="ru-RU"/>
              </w:rPr>
              <w:t>Очень часто</w:t>
            </w:r>
          </w:p>
        </w:tc>
        <w:tc>
          <w:tcPr>
            <w:tcW w:w="1131" w:type="pct"/>
            <w:shd w:val="clear" w:color="auto" w:fill="FFFFFF"/>
            <w:vAlign w:val="center"/>
          </w:tcPr>
          <w:p w14:paraId="5A4C5987" w14:textId="77777777" w:rsidR="00353296" w:rsidRPr="0092765E" w:rsidRDefault="00353296" w:rsidP="006A6EFA">
            <w:pPr>
              <w:ind w:left="154"/>
              <w:contextualSpacing/>
              <w:jc w:val="center"/>
              <w:rPr>
                <w:lang w:eastAsia="ru-RU"/>
              </w:rPr>
            </w:pPr>
            <w:r>
              <w:rPr>
                <w:lang w:eastAsia="ru-RU"/>
              </w:rPr>
              <w:t>Очень часто</w:t>
            </w:r>
          </w:p>
        </w:tc>
        <w:tc>
          <w:tcPr>
            <w:tcW w:w="1130" w:type="pct"/>
            <w:shd w:val="clear" w:color="auto" w:fill="FFFFFF"/>
            <w:vAlign w:val="center"/>
          </w:tcPr>
          <w:p w14:paraId="3E136BAE" w14:textId="77777777" w:rsidR="00353296" w:rsidRPr="0092765E" w:rsidRDefault="00353296" w:rsidP="006A6EFA">
            <w:pPr>
              <w:ind w:left="154"/>
              <w:contextualSpacing/>
              <w:jc w:val="center"/>
              <w:rPr>
                <w:lang w:eastAsia="ru-RU"/>
              </w:rPr>
            </w:pPr>
            <w:r>
              <w:rPr>
                <w:lang w:eastAsia="ru-RU"/>
              </w:rPr>
              <w:t>Очень часто</w:t>
            </w:r>
          </w:p>
        </w:tc>
      </w:tr>
      <w:tr w:rsidR="00353296" w:rsidRPr="0092765E" w14:paraId="261C0306" w14:textId="77777777" w:rsidTr="006A6EFA">
        <w:trPr>
          <w:trHeight w:val="270"/>
        </w:trPr>
        <w:tc>
          <w:tcPr>
            <w:tcW w:w="1608" w:type="pct"/>
            <w:shd w:val="clear" w:color="auto" w:fill="FFFFFF"/>
            <w:tcMar>
              <w:top w:w="0" w:type="dxa"/>
              <w:left w:w="10" w:type="dxa"/>
              <w:bottom w:w="0" w:type="dxa"/>
              <w:right w:w="10" w:type="dxa"/>
            </w:tcMar>
            <w:hideMark/>
          </w:tcPr>
          <w:p w14:paraId="287676B2" w14:textId="77777777" w:rsidR="00353296" w:rsidRPr="0092765E" w:rsidRDefault="00353296" w:rsidP="006A6EFA">
            <w:pPr>
              <w:ind w:left="154"/>
              <w:contextualSpacing/>
              <w:rPr>
                <w:lang w:eastAsia="ru-RU"/>
              </w:rPr>
            </w:pPr>
            <w:r>
              <w:rPr>
                <w:rStyle w:val="rynqvb"/>
              </w:rPr>
              <w:t>Повышение аланина-минотрансфераза (АЛТ)</w:t>
            </w:r>
          </w:p>
        </w:tc>
        <w:tc>
          <w:tcPr>
            <w:tcW w:w="1131" w:type="pct"/>
            <w:shd w:val="clear" w:color="auto" w:fill="FFFFFF"/>
            <w:tcMar>
              <w:top w:w="0" w:type="dxa"/>
              <w:left w:w="10" w:type="dxa"/>
              <w:bottom w:w="0" w:type="dxa"/>
              <w:right w:w="10" w:type="dxa"/>
            </w:tcMar>
            <w:vAlign w:val="center"/>
            <w:hideMark/>
          </w:tcPr>
          <w:p w14:paraId="63B461E1" w14:textId="77777777" w:rsidR="00353296" w:rsidRPr="0092765E" w:rsidRDefault="00353296" w:rsidP="006A6EFA">
            <w:pPr>
              <w:ind w:left="154"/>
              <w:contextualSpacing/>
              <w:jc w:val="center"/>
              <w:rPr>
                <w:lang w:eastAsia="ru-RU"/>
              </w:rPr>
            </w:pPr>
            <w:r>
              <w:rPr>
                <w:lang w:eastAsia="ru-RU"/>
              </w:rPr>
              <w:t>Часто</w:t>
            </w:r>
          </w:p>
        </w:tc>
        <w:tc>
          <w:tcPr>
            <w:tcW w:w="1131" w:type="pct"/>
            <w:shd w:val="clear" w:color="auto" w:fill="FFFFFF"/>
            <w:vAlign w:val="center"/>
          </w:tcPr>
          <w:p w14:paraId="1A1BDF10" w14:textId="77777777" w:rsidR="00353296" w:rsidRPr="0092765E" w:rsidRDefault="00353296" w:rsidP="006A6EFA">
            <w:pPr>
              <w:ind w:left="154"/>
              <w:contextualSpacing/>
              <w:jc w:val="center"/>
              <w:rPr>
                <w:lang w:eastAsia="ru-RU"/>
              </w:rPr>
            </w:pPr>
            <w:r>
              <w:rPr>
                <w:lang w:eastAsia="ru-RU"/>
              </w:rPr>
              <w:t>Очень часто</w:t>
            </w:r>
          </w:p>
        </w:tc>
        <w:tc>
          <w:tcPr>
            <w:tcW w:w="1130" w:type="pct"/>
            <w:shd w:val="clear" w:color="auto" w:fill="FFFFFF"/>
            <w:vAlign w:val="center"/>
          </w:tcPr>
          <w:p w14:paraId="3A4938FD" w14:textId="77777777" w:rsidR="00353296" w:rsidRPr="0092765E" w:rsidRDefault="00353296" w:rsidP="006A6EFA">
            <w:pPr>
              <w:ind w:left="154"/>
              <w:contextualSpacing/>
              <w:jc w:val="center"/>
              <w:rPr>
                <w:lang w:eastAsia="ru-RU"/>
              </w:rPr>
            </w:pPr>
            <w:r>
              <w:rPr>
                <w:lang w:eastAsia="ru-RU"/>
              </w:rPr>
              <w:t>Часто</w:t>
            </w:r>
          </w:p>
        </w:tc>
      </w:tr>
      <w:tr w:rsidR="00353296" w:rsidRPr="0092765E" w14:paraId="127066A2" w14:textId="77777777" w:rsidTr="006A6EFA">
        <w:trPr>
          <w:trHeight w:val="270"/>
        </w:trPr>
        <w:tc>
          <w:tcPr>
            <w:tcW w:w="1608" w:type="pct"/>
            <w:shd w:val="clear" w:color="auto" w:fill="FFFFFF"/>
            <w:tcMar>
              <w:top w:w="0" w:type="dxa"/>
              <w:left w:w="10" w:type="dxa"/>
              <w:bottom w:w="0" w:type="dxa"/>
              <w:right w:w="10" w:type="dxa"/>
            </w:tcMar>
          </w:tcPr>
          <w:p w14:paraId="1BACD11A" w14:textId="77777777" w:rsidR="00353296" w:rsidRDefault="00353296" w:rsidP="006A6EFA">
            <w:pPr>
              <w:ind w:left="154"/>
              <w:contextualSpacing/>
              <w:rPr>
                <w:rStyle w:val="rynqvb"/>
              </w:rPr>
            </w:pPr>
            <w:r>
              <w:rPr>
                <w:rStyle w:val="rynqvb"/>
              </w:rPr>
              <w:t>Повышение аспартатаминотрансферазы (АСТ)</w:t>
            </w:r>
          </w:p>
        </w:tc>
        <w:tc>
          <w:tcPr>
            <w:tcW w:w="1131" w:type="pct"/>
            <w:shd w:val="clear" w:color="auto" w:fill="FFFFFF"/>
            <w:tcMar>
              <w:top w:w="0" w:type="dxa"/>
              <w:left w:w="10" w:type="dxa"/>
              <w:bottom w:w="0" w:type="dxa"/>
              <w:right w:w="10" w:type="dxa"/>
            </w:tcMar>
            <w:vAlign w:val="center"/>
          </w:tcPr>
          <w:p w14:paraId="4FDE96B4" w14:textId="77777777" w:rsidR="00353296" w:rsidRDefault="00353296" w:rsidP="006A6EFA">
            <w:pPr>
              <w:ind w:left="154"/>
              <w:contextualSpacing/>
              <w:jc w:val="center"/>
              <w:rPr>
                <w:lang w:eastAsia="ru-RU"/>
              </w:rPr>
            </w:pPr>
            <w:r>
              <w:rPr>
                <w:lang w:eastAsia="ru-RU"/>
              </w:rPr>
              <w:t>Часто</w:t>
            </w:r>
          </w:p>
        </w:tc>
        <w:tc>
          <w:tcPr>
            <w:tcW w:w="1131" w:type="pct"/>
            <w:shd w:val="clear" w:color="auto" w:fill="FFFFFF"/>
            <w:vAlign w:val="center"/>
          </w:tcPr>
          <w:p w14:paraId="29486370" w14:textId="77777777" w:rsidR="00353296" w:rsidRDefault="00353296" w:rsidP="006A6EFA">
            <w:pPr>
              <w:ind w:left="154"/>
              <w:contextualSpacing/>
              <w:jc w:val="center"/>
              <w:rPr>
                <w:lang w:eastAsia="ru-RU"/>
              </w:rPr>
            </w:pPr>
            <w:r>
              <w:rPr>
                <w:lang w:eastAsia="ru-RU"/>
              </w:rPr>
              <w:t>Часто</w:t>
            </w:r>
          </w:p>
        </w:tc>
        <w:tc>
          <w:tcPr>
            <w:tcW w:w="1130" w:type="pct"/>
            <w:shd w:val="clear" w:color="auto" w:fill="FFFFFF"/>
            <w:vAlign w:val="center"/>
          </w:tcPr>
          <w:p w14:paraId="591B96AE" w14:textId="77777777" w:rsidR="00353296" w:rsidRDefault="00353296" w:rsidP="006A6EFA">
            <w:pPr>
              <w:ind w:left="154"/>
              <w:contextualSpacing/>
              <w:jc w:val="center"/>
              <w:rPr>
                <w:lang w:eastAsia="ru-RU"/>
              </w:rPr>
            </w:pPr>
            <w:r>
              <w:rPr>
                <w:lang w:eastAsia="ru-RU"/>
              </w:rPr>
              <w:t>Часто</w:t>
            </w:r>
          </w:p>
        </w:tc>
      </w:tr>
      <w:tr w:rsidR="00353296" w:rsidRPr="0092765E" w14:paraId="3ADE0457" w14:textId="77777777" w:rsidTr="006A6EFA">
        <w:trPr>
          <w:trHeight w:val="270"/>
        </w:trPr>
        <w:tc>
          <w:tcPr>
            <w:tcW w:w="1608" w:type="pct"/>
            <w:shd w:val="clear" w:color="auto" w:fill="FFFFFF"/>
            <w:tcMar>
              <w:top w:w="0" w:type="dxa"/>
              <w:left w:w="10" w:type="dxa"/>
              <w:bottom w:w="0" w:type="dxa"/>
              <w:right w:w="10" w:type="dxa"/>
            </w:tcMar>
          </w:tcPr>
          <w:p w14:paraId="7D1E0B05" w14:textId="77777777" w:rsidR="00353296" w:rsidRDefault="00353296" w:rsidP="006A6EFA">
            <w:pPr>
              <w:ind w:left="154"/>
              <w:contextualSpacing/>
              <w:rPr>
                <w:rStyle w:val="rynqvb"/>
              </w:rPr>
            </w:pPr>
            <w:r>
              <w:rPr>
                <w:rStyle w:val="rynqvb"/>
              </w:rPr>
              <w:lastRenderedPageBreak/>
              <w:t>Повышение гамма-глутамилтрансферазы (ГГТ)</w:t>
            </w:r>
          </w:p>
        </w:tc>
        <w:tc>
          <w:tcPr>
            <w:tcW w:w="1131" w:type="pct"/>
            <w:shd w:val="clear" w:color="auto" w:fill="FFFFFF"/>
            <w:tcMar>
              <w:top w:w="0" w:type="dxa"/>
              <w:left w:w="10" w:type="dxa"/>
              <w:bottom w:w="0" w:type="dxa"/>
              <w:right w:w="10" w:type="dxa"/>
            </w:tcMar>
            <w:vAlign w:val="center"/>
          </w:tcPr>
          <w:p w14:paraId="0499CB89" w14:textId="77777777" w:rsidR="00353296" w:rsidRDefault="00353296" w:rsidP="006A6EFA">
            <w:pPr>
              <w:ind w:left="154"/>
              <w:contextualSpacing/>
              <w:jc w:val="center"/>
              <w:rPr>
                <w:lang w:eastAsia="ru-RU"/>
              </w:rPr>
            </w:pPr>
            <w:r>
              <w:rPr>
                <w:lang w:eastAsia="ru-RU"/>
              </w:rPr>
              <w:t>Часто</w:t>
            </w:r>
          </w:p>
        </w:tc>
        <w:tc>
          <w:tcPr>
            <w:tcW w:w="1131" w:type="pct"/>
            <w:shd w:val="clear" w:color="auto" w:fill="FFFFFF"/>
            <w:vAlign w:val="center"/>
          </w:tcPr>
          <w:p w14:paraId="1B21FF0B" w14:textId="77777777" w:rsidR="00353296" w:rsidRDefault="00353296" w:rsidP="006A6EFA">
            <w:pPr>
              <w:ind w:left="154"/>
              <w:contextualSpacing/>
              <w:jc w:val="center"/>
              <w:rPr>
                <w:lang w:eastAsia="ru-RU"/>
              </w:rPr>
            </w:pPr>
            <w:r>
              <w:rPr>
                <w:lang w:eastAsia="ru-RU"/>
              </w:rPr>
              <w:t>Часто</w:t>
            </w:r>
          </w:p>
        </w:tc>
        <w:tc>
          <w:tcPr>
            <w:tcW w:w="1130" w:type="pct"/>
            <w:shd w:val="clear" w:color="auto" w:fill="FFFFFF"/>
            <w:vAlign w:val="center"/>
          </w:tcPr>
          <w:p w14:paraId="02420C49" w14:textId="77777777" w:rsidR="00353296" w:rsidRDefault="00353296" w:rsidP="006A6EFA">
            <w:pPr>
              <w:ind w:left="154"/>
              <w:contextualSpacing/>
              <w:jc w:val="center"/>
              <w:rPr>
                <w:lang w:eastAsia="ru-RU"/>
              </w:rPr>
            </w:pPr>
            <w:r>
              <w:rPr>
                <w:lang w:eastAsia="ru-RU"/>
              </w:rPr>
              <w:t>Часто</w:t>
            </w:r>
          </w:p>
        </w:tc>
      </w:tr>
      <w:tr w:rsidR="00353296" w:rsidRPr="0092765E" w14:paraId="5B6F62AF" w14:textId="77777777" w:rsidTr="006A6EFA">
        <w:trPr>
          <w:trHeight w:val="270"/>
        </w:trPr>
        <w:tc>
          <w:tcPr>
            <w:tcW w:w="1608" w:type="pct"/>
            <w:shd w:val="clear" w:color="auto" w:fill="FFFFFF"/>
            <w:tcMar>
              <w:top w:w="0" w:type="dxa"/>
              <w:left w:w="10" w:type="dxa"/>
              <w:bottom w:w="0" w:type="dxa"/>
              <w:right w:w="10" w:type="dxa"/>
            </w:tcMar>
          </w:tcPr>
          <w:p w14:paraId="725963CF" w14:textId="77777777" w:rsidR="00353296" w:rsidRDefault="00353296" w:rsidP="006A6EFA">
            <w:pPr>
              <w:ind w:left="154"/>
              <w:contextualSpacing/>
              <w:rPr>
                <w:rStyle w:val="rynqvb"/>
              </w:rPr>
            </w:pPr>
            <w:r>
              <w:rPr>
                <w:rStyle w:val="rynqvb"/>
              </w:rPr>
              <w:t>Гипербилирубинемия</w:t>
            </w:r>
          </w:p>
        </w:tc>
        <w:tc>
          <w:tcPr>
            <w:tcW w:w="1131" w:type="pct"/>
            <w:shd w:val="clear" w:color="auto" w:fill="FFFFFF"/>
            <w:tcMar>
              <w:top w:w="0" w:type="dxa"/>
              <w:left w:w="10" w:type="dxa"/>
              <w:bottom w:w="0" w:type="dxa"/>
              <w:right w:w="10" w:type="dxa"/>
            </w:tcMar>
            <w:vAlign w:val="center"/>
          </w:tcPr>
          <w:p w14:paraId="6A56E3BF" w14:textId="77777777" w:rsidR="00353296" w:rsidRDefault="00353296" w:rsidP="006A6EFA">
            <w:pPr>
              <w:ind w:left="154"/>
              <w:contextualSpacing/>
              <w:jc w:val="center"/>
              <w:rPr>
                <w:lang w:eastAsia="ru-RU"/>
              </w:rPr>
            </w:pPr>
            <w:r>
              <w:rPr>
                <w:lang w:eastAsia="ru-RU"/>
              </w:rPr>
              <w:t>Нечасто</w:t>
            </w:r>
          </w:p>
        </w:tc>
        <w:tc>
          <w:tcPr>
            <w:tcW w:w="1131" w:type="pct"/>
            <w:shd w:val="clear" w:color="auto" w:fill="FFFFFF"/>
            <w:vAlign w:val="center"/>
          </w:tcPr>
          <w:p w14:paraId="226C17CA" w14:textId="77777777" w:rsidR="00353296" w:rsidRDefault="00353296" w:rsidP="006A6EFA">
            <w:pPr>
              <w:ind w:left="154"/>
              <w:contextualSpacing/>
              <w:jc w:val="center"/>
              <w:rPr>
                <w:lang w:eastAsia="ru-RU"/>
              </w:rPr>
            </w:pPr>
            <w:r>
              <w:rPr>
                <w:lang w:eastAsia="ru-RU"/>
              </w:rPr>
              <w:t>Нечасто</w:t>
            </w:r>
          </w:p>
        </w:tc>
        <w:tc>
          <w:tcPr>
            <w:tcW w:w="1130" w:type="pct"/>
            <w:shd w:val="clear" w:color="auto" w:fill="FFFFFF"/>
            <w:vAlign w:val="center"/>
          </w:tcPr>
          <w:p w14:paraId="27D96E76" w14:textId="77777777" w:rsidR="00353296" w:rsidRDefault="00353296" w:rsidP="006A6EFA">
            <w:pPr>
              <w:ind w:left="154"/>
              <w:contextualSpacing/>
              <w:jc w:val="center"/>
              <w:rPr>
                <w:lang w:eastAsia="ru-RU"/>
              </w:rPr>
            </w:pPr>
            <w:r>
              <w:rPr>
                <w:lang w:eastAsia="ru-RU"/>
              </w:rPr>
              <w:t>Не известно</w:t>
            </w:r>
          </w:p>
        </w:tc>
      </w:tr>
      <w:tr w:rsidR="00353296" w:rsidRPr="0092765E" w14:paraId="33416F90" w14:textId="77777777" w:rsidTr="006A6EFA">
        <w:trPr>
          <w:trHeight w:val="270"/>
        </w:trPr>
        <w:tc>
          <w:tcPr>
            <w:tcW w:w="1608" w:type="pct"/>
            <w:shd w:val="clear" w:color="auto" w:fill="FFFFFF"/>
            <w:tcMar>
              <w:top w:w="0" w:type="dxa"/>
              <w:left w:w="10" w:type="dxa"/>
              <w:bottom w:w="0" w:type="dxa"/>
              <w:right w:w="10" w:type="dxa"/>
            </w:tcMar>
          </w:tcPr>
          <w:p w14:paraId="5B29A7CB" w14:textId="77777777" w:rsidR="00353296" w:rsidRDefault="00353296" w:rsidP="006A6EFA">
            <w:pPr>
              <w:ind w:left="154"/>
              <w:contextualSpacing/>
              <w:rPr>
                <w:rStyle w:val="rynqvb"/>
              </w:rPr>
            </w:pPr>
            <w:r>
              <w:rPr>
                <w:rStyle w:val="rynqvb"/>
              </w:rPr>
              <w:t>Повышение щелочной фосфатазы</w:t>
            </w:r>
          </w:p>
        </w:tc>
        <w:tc>
          <w:tcPr>
            <w:tcW w:w="1131" w:type="pct"/>
            <w:shd w:val="clear" w:color="auto" w:fill="FFFFFF"/>
            <w:tcMar>
              <w:top w:w="0" w:type="dxa"/>
              <w:left w:w="10" w:type="dxa"/>
              <w:bottom w:w="0" w:type="dxa"/>
              <w:right w:w="10" w:type="dxa"/>
            </w:tcMar>
            <w:vAlign w:val="center"/>
          </w:tcPr>
          <w:p w14:paraId="6816F6E1" w14:textId="77777777" w:rsidR="00353296" w:rsidRDefault="00353296" w:rsidP="006A6EFA">
            <w:pPr>
              <w:ind w:left="154"/>
              <w:contextualSpacing/>
              <w:jc w:val="center"/>
              <w:rPr>
                <w:lang w:eastAsia="ru-RU"/>
              </w:rPr>
            </w:pPr>
            <w:r>
              <w:rPr>
                <w:lang w:eastAsia="ru-RU"/>
              </w:rPr>
              <w:t>Нечасто</w:t>
            </w:r>
          </w:p>
        </w:tc>
        <w:tc>
          <w:tcPr>
            <w:tcW w:w="1131" w:type="pct"/>
            <w:shd w:val="clear" w:color="auto" w:fill="FFFFFF"/>
            <w:vAlign w:val="center"/>
          </w:tcPr>
          <w:p w14:paraId="5409F14D" w14:textId="77777777" w:rsidR="00353296" w:rsidRDefault="00353296" w:rsidP="006A6EFA">
            <w:pPr>
              <w:ind w:left="154"/>
              <w:contextualSpacing/>
              <w:jc w:val="center"/>
              <w:rPr>
                <w:lang w:eastAsia="ru-RU"/>
              </w:rPr>
            </w:pPr>
            <w:r>
              <w:rPr>
                <w:lang w:eastAsia="ru-RU"/>
              </w:rPr>
              <w:t>Часто</w:t>
            </w:r>
          </w:p>
        </w:tc>
        <w:tc>
          <w:tcPr>
            <w:tcW w:w="1130" w:type="pct"/>
            <w:shd w:val="clear" w:color="auto" w:fill="FFFFFF"/>
            <w:vAlign w:val="center"/>
          </w:tcPr>
          <w:p w14:paraId="1C7AEF77" w14:textId="77777777" w:rsidR="00353296" w:rsidRDefault="00353296" w:rsidP="006A6EFA">
            <w:pPr>
              <w:ind w:left="154"/>
              <w:contextualSpacing/>
              <w:jc w:val="center"/>
              <w:rPr>
                <w:lang w:eastAsia="ru-RU"/>
              </w:rPr>
            </w:pPr>
            <w:r>
              <w:rPr>
                <w:lang w:eastAsia="ru-RU"/>
              </w:rPr>
              <w:t>Часто</w:t>
            </w:r>
          </w:p>
        </w:tc>
      </w:tr>
      <w:tr w:rsidR="00353296" w:rsidRPr="0092765E" w14:paraId="70C8CC03" w14:textId="77777777" w:rsidTr="006A6EFA">
        <w:trPr>
          <w:trHeight w:val="274"/>
        </w:trPr>
        <w:tc>
          <w:tcPr>
            <w:tcW w:w="5000" w:type="pct"/>
            <w:gridSpan w:val="4"/>
            <w:shd w:val="clear" w:color="auto" w:fill="FFFFFF"/>
            <w:tcMar>
              <w:top w:w="0" w:type="dxa"/>
              <w:left w:w="10" w:type="dxa"/>
              <w:bottom w:w="0" w:type="dxa"/>
              <w:right w:w="10" w:type="dxa"/>
            </w:tcMar>
            <w:hideMark/>
          </w:tcPr>
          <w:p w14:paraId="7061BE27" w14:textId="77777777" w:rsidR="00353296" w:rsidRPr="00DF70CC" w:rsidRDefault="00353296" w:rsidP="006A6EFA">
            <w:pPr>
              <w:ind w:left="154"/>
              <w:contextualSpacing/>
              <w:rPr>
                <w:bCs/>
                <w:i/>
                <w:lang w:eastAsia="ru-RU"/>
              </w:rPr>
            </w:pPr>
            <w:r w:rsidRPr="00DF70CC">
              <w:rPr>
                <w:i/>
              </w:rPr>
              <w:t>Нарушения со стороны кожи и подкожной клетчатки</w:t>
            </w:r>
          </w:p>
        </w:tc>
      </w:tr>
      <w:tr w:rsidR="00353296" w:rsidRPr="0092765E" w14:paraId="54E18DD1" w14:textId="77777777" w:rsidTr="006A6EFA">
        <w:trPr>
          <w:trHeight w:val="270"/>
        </w:trPr>
        <w:tc>
          <w:tcPr>
            <w:tcW w:w="1608" w:type="pct"/>
            <w:shd w:val="clear" w:color="auto" w:fill="FFFFFF"/>
            <w:tcMar>
              <w:top w:w="0" w:type="dxa"/>
              <w:left w:w="10" w:type="dxa"/>
              <w:bottom w:w="0" w:type="dxa"/>
              <w:right w:w="10" w:type="dxa"/>
            </w:tcMar>
            <w:hideMark/>
          </w:tcPr>
          <w:p w14:paraId="62477404" w14:textId="77777777" w:rsidR="00353296" w:rsidRPr="0092765E" w:rsidRDefault="00353296" w:rsidP="006A6EFA">
            <w:pPr>
              <w:ind w:left="154"/>
              <w:contextualSpacing/>
              <w:rPr>
                <w:lang w:eastAsia="ru-RU"/>
              </w:rPr>
            </w:pPr>
            <w:r>
              <w:rPr>
                <w:lang w:eastAsia="ru-RU"/>
              </w:rPr>
              <w:t>Сыпь</w:t>
            </w:r>
          </w:p>
        </w:tc>
        <w:tc>
          <w:tcPr>
            <w:tcW w:w="1131" w:type="pct"/>
            <w:shd w:val="clear" w:color="auto" w:fill="FFFFFF"/>
            <w:tcMar>
              <w:top w:w="0" w:type="dxa"/>
              <w:left w:w="10" w:type="dxa"/>
              <w:bottom w:w="0" w:type="dxa"/>
              <w:right w:w="10" w:type="dxa"/>
            </w:tcMar>
            <w:hideMark/>
          </w:tcPr>
          <w:p w14:paraId="6A3AB111" w14:textId="77777777" w:rsidR="00353296" w:rsidRPr="0092765E" w:rsidRDefault="00353296" w:rsidP="006A6EFA">
            <w:pPr>
              <w:ind w:left="154"/>
              <w:contextualSpacing/>
              <w:jc w:val="center"/>
              <w:rPr>
                <w:lang w:eastAsia="ru-RU"/>
              </w:rPr>
            </w:pPr>
            <w:r>
              <w:rPr>
                <w:lang w:eastAsia="ru-RU"/>
              </w:rPr>
              <w:t>Часто</w:t>
            </w:r>
          </w:p>
        </w:tc>
        <w:tc>
          <w:tcPr>
            <w:tcW w:w="1131" w:type="pct"/>
            <w:shd w:val="clear" w:color="auto" w:fill="FFFFFF"/>
          </w:tcPr>
          <w:p w14:paraId="68A7BD6D" w14:textId="77777777" w:rsidR="00353296" w:rsidRPr="0092765E" w:rsidRDefault="00353296" w:rsidP="006A6EFA">
            <w:pPr>
              <w:ind w:left="154"/>
              <w:contextualSpacing/>
              <w:jc w:val="center"/>
              <w:rPr>
                <w:lang w:eastAsia="ru-RU"/>
              </w:rPr>
            </w:pPr>
            <w:r>
              <w:rPr>
                <w:lang w:eastAsia="ru-RU"/>
              </w:rPr>
              <w:t>Часто</w:t>
            </w:r>
          </w:p>
        </w:tc>
        <w:tc>
          <w:tcPr>
            <w:tcW w:w="1130" w:type="pct"/>
            <w:shd w:val="clear" w:color="auto" w:fill="FFFFFF"/>
          </w:tcPr>
          <w:p w14:paraId="061B0027" w14:textId="77777777" w:rsidR="00353296" w:rsidRPr="0092765E" w:rsidRDefault="00353296" w:rsidP="006A6EFA">
            <w:pPr>
              <w:ind w:left="154"/>
              <w:contextualSpacing/>
              <w:jc w:val="center"/>
              <w:rPr>
                <w:lang w:eastAsia="ru-RU"/>
              </w:rPr>
            </w:pPr>
            <w:r>
              <w:rPr>
                <w:lang w:eastAsia="ru-RU"/>
              </w:rPr>
              <w:t>Нечасто</w:t>
            </w:r>
          </w:p>
        </w:tc>
      </w:tr>
      <w:tr w:rsidR="00353296" w:rsidRPr="0092765E" w14:paraId="73FFD0D3" w14:textId="77777777" w:rsidTr="006A6EFA">
        <w:trPr>
          <w:trHeight w:val="270"/>
        </w:trPr>
        <w:tc>
          <w:tcPr>
            <w:tcW w:w="1608" w:type="pct"/>
            <w:shd w:val="clear" w:color="auto" w:fill="FFFFFF"/>
            <w:tcMar>
              <w:top w:w="0" w:type="dxa"/>
              <w:left w:w="10" w:type="dxa"/>
              <w:bottom w:w="0" w:type="dxa"/>
              <w:right w:w="10" w:type="dxa"/>
            </w:tcMar>
          </w:tcPr>
          <w:p w14:paraId="6C0A66DC" w14:textId="77777777" w:rsidR="00353296" w:rsidRDefault="00353296" w:rsidP="006A6EFA">
            <w:pPr>
              <w:ind w:left="154"/>
              <w:contextualSpacing/>
              <w:rPr>
                <w:lang w:eastAsia="ru-RU"/>
              </w:rPr>
            </w:pPr>
            <w:r>
              <w:rPr>
                <w:lang w:eastAsia="ru-RU"/>
              </w:rPr>
              <w:t>Зуд</w:t>
            </w:r>
          </w:p>
        </w:tc>
        <w:tc>
          <w:tcPr>
            <w:tcW w:w="1131" w:type="pct"/>
            <w:shd w:val="clear" w:color="auto" w:fill="FFFFFF"/>
            <w:tcMar>
              <w:top w:w="0" w:type="dxa"/>
              <w:left w:w="10" w:type="dxa"/>
              <w:bottom w:w="0" w:type="dxa"/>
              <w:right w:w="10" w:type="dxa"/>
            </w:tcMar>
          </w:tcPr>
          <w:p w14:paraId="66190140"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tcPr>
          <w:p w14:paraId="6851F3DA"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2B04D8D9" w14:textId="77777777" w:rsidR="00353296" w:rsidRPr="0092765E" w:rsidRDefault="00353296" w:rsidP="006A6EFA">
            <w:pPr>
              <w:ind w:left="154"/>
              <w:contextualSpacing/>
              <w:jc w:val="center"/>
              <w:rPr>
                <w:lang w:eastAsia="ru-RU"/>
              </w:rPr>
            </w:pPr>
            <w:r>
              <w:rPr>
                <w:lang w:eastAsia="ru-RU"/>
              </w:rPr>
              <w:t>Нечасто</w:t>
            </w:r>
          </w:p>
        </w:tc>
      </w:tr>
      <w:tr w:rsidR="00353296" w:rsidRPr="0092765E" w14:paraId="289B9F9D" w14:textId="77777777" w:rsidTr="006A6EFA">
        <w:trPr>
          <w:trHeight w:val="270"/>
        </w:trPr>
        <w:tc>
          <w:tcPr>
            <w:tcW w:w="1608" w:type="pct"/>
            <w:shd w:val="clear" w:color="auto" w:fill="FFFFFF"/>
            <w:tcMar>
              <w:top w:w="0" w:type="dxa"/>
              <w:left w:w="10" w:type="dxa"/>
              <w:bottom w:w="0" w:type="dxa"/>
              <w:right w:w="10" w:type="dxa"/>
            </w:tcMar>
          </w:tcPr>
          <w:p w14:paraId="37FB203F" w14:textId="77777777" w:rsidR="00353296" w:rsidRDefault="00353296" w:rsidP="006A6EFA">
            <w:pPr>
              <w:ind w:left="154"/>
              <w:contextualSpacing/>
              <w:rPr>
                <w:lang w:eastAsia="ru-RU"/>
              </w:rPr>
            </w:pPr>
            <w:r>
              <w:rPr>
                <w:lang w:eastAsia="ru-RU"/>
              </w:rPr>
              <w:t>Алопеция</w:t>
            </w:r>
          </w:p>
        </w:tc>
        <w:tc>
          <w:tcPr>
            <w:tcW w:w="1131" w:type="pct"/>
            <w:shd w:val="clear" w:color="auto" w:fill="FFFFFF"/>
            <w:tcMar>
              <w:top w:w="0" w:type="dxa"/>
              <w:left w:w="10" w:type="dxa"/>
              <w:bottom w:w="0" w:type="dxa"/>
              <w:right w:w="10" w:type="dxa"/>
            </w:tcMar>
          </w:tcPr>
          <w:p w14:paraId="3810D273"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tcPr>
          <w:p w14:paraId="78665D24"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0A102657" w14:textId="77777777" w:rsidR="00353296" w:rsidRPr="0092765E" w:rsidRDefault="00353296" w:rsidP="006A6EFA">
            <w:pPr>
              <w:ind w:left="154"/>
              <w:contextualSpacing/>
              <w:jc w:val="center"/>
              <w:rPr>
                <w:lang w:eastAsia="ru-RU"/>
              </w:rPr>
            </w:pPr>
            <w:r>
              <w:rPr>
                <w:lang w:eastAsia="ru-RU"/>
              </w:rPr>
              <w:t>Не известно</w:t>
            </w:r>
          </w:p>
        </w:tc>
      </w:tr>
      <w:tr w:rsidR="00353296" w:rsidRPr="0092765E" w14:paraId="42AB9767" w14:textId="77777777" w:rsidTr="006A6EFA">
        <w:trPr>
          <w:trHeight w:val="270"/>
        </w:trPr>
        <w:tc>
          <w:tcPr>
            <w:tcW w:w="5000" w:type="pct"/>
            <w:gridSpan w:val="4"/>
            <w:shd w:val="clear" w:color="auto" w:fill="FFFFFF"/>
            <w:tcMar>
              <w:top w:w="0" w:type="dxa"/>
              <w:left w:w="10" w:type="dxa"/>
              <w:bottom w:w="0" w:type="dxa"/>
              <w:right w:w="10" w:type="dxa"/>
            </w:tcMar>
            <w:hideMark/>
          </w:tcPr>
          <w:p w14:paraId="754712DD" w14:textId="77777777" w:rsidR="00353296" w:rsidRPr="0092765E" w:rsidRDefault="00353296" w:rsidP="006A6EFA">
            <w:pPr>
              <w:ind w:left="154"/>
              <w:contextualSpacing/>
              <w:rPr>
                <w:bCs/>
                <w:i/>
                <w:lang w:eastAsia="ru-RU"/>
              </w:rPr>
            </w:pPr>
            <w:r w:rsidRPr="0092765E">
              <w:rPr>
                <w:bCs/>
                <w:i/>
                <w:lang w:eastAsia="ru-RU"/>
              </w:rPr>
              <w:t>Нарушения со стороны почек и мочевыводящих путей</w:t>
            </w:r>
          </w:p>
        </w:tc>
      </w:tr>
      <w:tr w:rsidR="00353296" w:rsidRPr="0092765E" w14:paraId="7385FD6D" w14:textId="77777777" w:rsidTr="006A6EFA">
        <w:trPr>
          <w:trHeight w:val="266"/>
        </w:trPr>
        <w:tc>
          <w:tcPr>
            <w:tcW w:w="1608" w:type="pct"/>
            <w:shd w:val="clear" w:color="auto" w:fill="FFFFFF"/>
            <w:tcMar>
              <w:top w:w="0" w:type="dxa"/>
              <w:left w:w="10" w:type="dxa"/>
              <w:bottom w:w="0" w:type="dxa"/>
              <w:right w:w="10" w:type="dxa"/>
            </w:tcMar>
            <w:hideMark/>
          </w:tcPr>
          <w:p w14:paraId="4BDC32A5" w14:textId="77777777" w:rsidR="00353296" w:rsidRPr="0092765E" w:rsidRDefault="00353296" w:rsidP="006A6EFA">
            <w:pPr>
              <w:ind w:left="154"/>
              <w:contextualSpacing/>
              <w:rPr>
                <w:lang w:eastAsia="ru-RU"/>
              </w:rPr>
            </w:pPr>
            <w:r>
              <w:rPr>
                <w:lang w:eastAsia="ru-RU"/>
              </w:rPr>
              <w:t>Почечная недостаточность</w:t>
            </w:r>
          </w:p>
        </w:tc>
        <w:tc>
          <w:tcPr>
            <w:tcW w:w="1131" w:type="pct"/>
            <w:shd w:val="clear" w:color="auto" w:fill="FFFFFF"/>
            <w:tcMar>
              <w:top w:w="0" w:type="dxa"/>
              <w:left w:w="10" w:type="dxa"/>
              <w:bottom w:w="0" w:type="dxa"/>
              <w:right w:w="10" w:type="dxa"/>
            </w:tcMar>
            <w:hideMark/>
          </w:tcPr>
          <w:p w14:paraId="598FB0D1" w14:textId="77777777" w:rsidR="00353296" w:rsidRPr="0092765E" w:rsidRDefault="00353296" w:rsidP="006A6EFA">
            <w:pPr>
              <w:ind w:left="154"/>
              <w:contextualSpacing/>
              <w:jc w:val="center"/>
              <w:rPr>
                <w:lang w:eastAsia="ru-RU"/>
              </w:rPr>
            </w:pPr>
            <w:r>
              <w:rPr>
                <w:lang w:eastAsia="ru-RU"/>
              </w:rPr>
              <w:t>Не известно</w:t>
            </w:r>
          </w:p>
        </w:tc>
        <w:tc>
          <w:tcPr>
            <w:tcW w:w="1131" w:type="pct"/>
            <w:shd w:val="clear" w:color="auto" w:fill="FFFFFF"/>
          </w:tcPr>
          <w:p w14:paraId="787F29B3" w14:textId="369E3FAD" w:rsidR="00353296" w:rsidRPr="0092765E" w:rsidRDefault="0074049E" w:rsidP="006A6EFA">
            <w:pPr>
              <w:ind w:left="154"/>
              <w:contextualSpacing/>
              <w:jc w:val="center"/>
              <w:rPr>
                <w:lang w:eastAsia="ru-RU"/>
              </w:rPr>
            </w:pPr>
            <w:r>
              <w:rPr>
                <w:lang w:eastAsia="ru-RU"/>
              </w:rPr>
              <w:t>Нечасто</w:t>
            </w:r>
          </w:p>
        </w:tc>
        <w:tc>
          <w:tcPr>
            <w:tcW w:w="1130" w:type="pct"/>
            <w:shd w:val="clear" w:color="auto" w:fill="FFFFFF"/>
          </w:tcPr>
          <w:p w14:paraId="416FA7D2" w14:textId="77777777" w:rsidR="00353296" w:rsidRPr="0092765E" w:rsidRDefault="00353296" w:rsidP="006A6EFA">
            <w:pPr>
              <w:ind w:left="154"/>
              <w:contextualSpacing/>
              <w:jc w:val="center"/>
              <w:rPr>
                <w:lang w:eastAsia="ru-RU"/>
              </w:rPr>
            </w:pPr>
            <w:r>
              <w:rPr>
                <w:lang w:eastAsia="ru-RU"/>
              </w:rPr>
              <w:t>Нечасто</w:t>
            </w:r>
          </w:p>
        </w:tc>
      </w:tr>
      <w:tr w:rsidR="00353296" w:rsidRPr="0092765E" w14:paraId="3A319E7B" w14:textId="77777777" w:rsidTr="006A6EFA">
        <w:trPr>
          <w:trHeight w:val="277"/>
        </w:trPr>
        <w:tc>
          <w:tcPr>
            <w:tcW w:w="1608" w:type="pct"/>
            <w:shd w:val="clear" w:color="auto" w:fill="FFFFFF"/>
            <w:tcMar>
              <w:top w:w="0" w:type="dxa"/>
              <w:left w:w="10" w:type="dxa"/>
              <w:bottom w:w="0" w:type="dxa"/>
              <w:right w:w="10" w:type="dxa"/>
            </w:tcMar>
            <w:hideMark/>
          </w:tcPr>
          <w:p w14:paraId="76582C24" w14:textId="77777777" w:rsidR="00353296" w:rsidRPr="0092765E" w:rsidRDefault="00353296" w:rsidP="006A6EFA">
            <w:pPr>
              <w:ind w:left="154"/>
              <w:contextualSpacing/>
              <w:rPr>
                <w:lang w:eastAsia="ru-RU"/>
              </w:rPr>
            </w:pPr>
            <w:r>
              <w:rPr>
                <w:lang w:eastAsia="ru-RU"/>
              </w:rPr>
              <w:t>Протеинурия</w:t>
            </w:r>
          </w:p>
        </w:tc>
        <w:tc>
          <w:tcPr>
            <w:tcW w:w="1131" w:type="pct"/>
            <w:shd w:val="clear" w:color="auto" w:fill="FFFFFF"/>
            <w:tcMar>
              <w:top w:w="0" w:type="dxa"/>
              <w:left w:w="10" w:type="dxa"/>
              <w:bottom w:w="0" w:type="dxa"/>
              <w:right w:w="10" w:type="dxa"/>
            </w:tcMar>
            <w:hideMark/>
          </w:tcPr>
          <w:p w14:paraId="2FA2507F" w14:textId="77777777" w:rsidR="00353296" w:rsidRPr="0092765E" w:rsidRDefault="00353296" w:rsidP="006A6EFA">
            <w:pPr>
              <w:ind w:left="154"/>
              <w:contextualSpacing/>
              <w:jc w:val="center"/>
              <w:rPr>
                <w:lang w:eastAsia="ru-RU"/>
              </w:rPr>
            </w:pPr>
            <w:r>
              <w:rPr>
                <w:lang w:eastAsia="ru-RU"/>
              </w:rPr>
              <w:t>Нечасто</w:t>
            </w:r>
          </w:p>
        </w:tc>
        <w:tc>
          <w:tcPr>
            <w:tcW w:w="1131" w:type="pct"/>
            <w:shd w:val="clear" w:color="auto" w:fill="FFFFFF"/>
          </w:tcPr>
          <w:p w14:paraId="00F6F5E0" w14:textId="77777777" w:rsidR="00353296" w:rsidRPr="0092765E" w:rsidRDefault="00353296" w:rsidP="006A6EFA">
            <w:pPr>
              <w:ind w:left="154"/>
              <w:contextualSpacing/>
              <w:jc w:val="center"/>
              <w:rPr>
                <w:lang w:eastAsia="ru-RU"/>
              </w:rPr>
            </w:pPr>
            <w:r>
              <w:rPr>
                <w:lang w:eastAsia="ru-RU"/>
              </w:rPr>
              <w:t>Нечасто</w:t>
            </w:r>
          </w:p>
        </w:tc>
        <w:tc>
          <w:tcPr>
            <w:tcW w:w="1130" w:type="pct"/>
            <w:shd w:val="clear" w:color="auto" w:fill="FFFFFF"/>
          </w:tcPr>
          <w:p w14:paraId="1D434EC5" w14:textId="77777777" w:rsidR="00353296" w:rsidRPr="0092765E" w:rsidRDefault="00353296" w:rsidP="006A6EFA">
            <w:pPr>
              <w:ind w:left="154"/>
              <w:contextualSpacing/>
              <w:jc w:val="center"/>
              <w:rPr>
                <w:lang w:eastAsia="ru-RU"/>
              </w:rPr>
            </w:pPr>
            <w:r>
              <w:rPr>
                <w:lang w:eastAsia="ru-RU"/>
              </w:rPr>
              <w:t>Не известно</w:t>
            </w:r>
          </w:p>
        </w:tc>
      </w:tr>
      <w:tr w:rsidR="00353296" w:rsidRPr="0092765E" w14:paraId="4BF06D19" w14:textId="77777777" w:rsidTr="006A6EFA">
        <w:trPr>
          <w:trHeight w:val="277"/>
        </w:trPr>
        <w:tc>
          <w:tcPr>
            <w:tcW w:w="5000" w:type="pct"/>
            <w:gridSpan w:val="4"/>
            <w:shd w:val="clear" w:color="auto" w:fill="FFFFFF"/>
            <w:tcMar>
              <w:top w:w="0" w:type="dxa"/>
              <w:left w:w="10" w:type="dxa"/>
              <w:bottom w:w="0" w:type="dxa"/>
              <w:right w:w="10" w:type="dxa"/>
            </w:tcMar>
          </w:tcPr>
          <w:p w14:paraId="1C999B88" w14:textId="77777777" w:rsidR="00353296" w:rsidRDefault="00353296" w:rsidP="006A6EFA">
            <w:pPr>
              <w:ind w:left="154"/>
              <w:contextualSpacing/>
              <w:rPr>
                <w:lang w:eastAsia="ru-RU"/>
              </w:rPr>
            </w:pPr>
            <w:r w:rsidRPr="0092765E">
              <w:rPr>
                <w:bCs/>
                <w:i/>
                <w:lang w:eastAsia="ru-RU"/>
              </w:rPr>
              <w:t>Нарушения со стороны</w:t>
            </w:r>
            <w:r>
              <w:rPr>
                <w:bCs/>
                <w:i/>
                <w:lang w:eastAsia="ru-RU"/>
              </w:rPr>
              <w:t xml:space="preserve"> нервной системы</w:t>
            </w:r>
          </w:p>
        </w:tc>
      </w:tr>
      <w:tr w:rsidR="00353296" w:rsidRPr="0092765E" w14:paraId="43008AB9" w14:textId="77777777" w:rsidTr="006A6EFA">
        <w:trPr>
          <w:trHeight w:val="277"/>
        </w:trPr>
        <w:tc>
          <w:tcPr>
            <w:tcW w:w="1608" w:type="pct"/>
            <w:shd w:val="clear" w:color="auto" w:fill="FFFFFF"/>
            <w:tcMar>
              <w:top w:w="0" w:type="dxa"/>
              <w:left w:w="10" w:type="dxa"/>
              <w:bottom w:w="0" w:type="dxa"/>
              <w:right w:w="10" w:type="dxa"/>
            </w:tcMar>
          </w:tcPr>
          <w:p w14:paraId="619636DD" w14:textId="77777777" w:rsidR="00353296" w:rsidRDefault="00353296" w:rsidP="006A6EFA">
            <w:pPr>
              <w:ind w:left="154"/>
              <w:contextualSpacing/>
              <w:rPr>
                <w:lang w:eastAsia="ru-RU"/>
              </w:rPr>
            </w:pPr>
            <w:r>
              <w:rPr>
                <w:lang w:eastAsia="ru-RU"/>
              </w:rPr>
              <w:t>Головная боль</w:t>
            </w:r>
          </w:p>
        </w:tc>
        <w:tc>
          <w:tcPr>
            <w:tcW w:w="1131" w:type="pct"/>
            <w:shd w:val="clear" w:color="auto" w:fill="FFFFFF"/>
            <w:tcMar>
              <w:top w:w="0" w:type="dxa"/>
              <w:left w:w="10" w:type="dxa"/>
              <w:bottom w:w="0" w:type="dxa"/>
              <w:right w:w="10" w:type="dxa"/>
            </w:tcMar>
          </w:tcPr>
          <w:p w14:paraId="5AC3B3DF" w14:textId="77777777" w:rsidR="00353296" w:rsidRDefault="00353296" w:rsidP="006A6EFA">
            <w:pPr>
              <w:ind w:left="154"/>
              <w:contextualSpacing/>
              <w:jc w:val="center"/>
              <w:rPr>
                <w:lang w:eastAsia="ru-RU"/>
              </w:rPr>
            </w:pPr>
            <w:r>
              <w:rPr>
                <w:lang w:eastAsia="ru-RU"/>
              </w:rPr>
              <w:t>Часто</w:t>
            </w:r>
          </w:p>
        </w:tc>
        <w:tc>
          <w:tcPr>
            <w:tcW w:w="1131" w:type="pct"/>
            <w:shd w:val="clear" w:color="auto" w:fill="FFFFFF"/>
          </w:tcPr>
          <w:p w14:paraId="20D847F5" w14:textId="77777777" w:rsidR="00353296" w:rsidRDefault="00353296" w:rsidP="006A6EFA">
            <w:pPr>
              <w:ind w:left="154"/>
              <w:contextualSpacing/>
              <w:jc w:val="center"/>
              <w:rPr>
                <w:lang w:eastAsia="ru-RU"/>
              </w:rPr>
            </w:pPr>
            <w:r>
              <w:rPr>
                <w:lang w:eastAsia="ru-RU"/>
              </w:rPr>
              <w:t>Часто</w:t>
            </w:r>
          </w:p>
        </w:tc>
        <w:tc>
          <w:tcPr>
            <w:tcW w:w="1130" w:type="pct"/>
            <w:shd w:val="clear" w:color="auto" w:fill="FFFFFF"/>
          </w:tcPr>
          <w:p w14:paraId="244D4298" w14:textId="77777777" w:rsidR="00353296" w:rsidRDefault="00353296" w:rsidP="006A6EFA">
            <w:pPr>
              <w:ind w:left="154"/>
              <w:contextualSpacing/>
              <w:jc w:val="center"/>
              <w:rPr>
                <w:lang w:eastAsia="ru-RU"/>
              </w:rPr>
            </w:pPr>
            <w:r>
              <w:rPr>
                <w:lang w:eastAsia="ru-RU"/>
              </w:rPr>
              <w:t>Часто</w:t>
            </w:r>
          </w:p>
        </w:tc>
      </w:tr>
      <w:tr w:rsidR="00353296" w:rsidRPr="0092765E" w14:paraId="3E9E88A7" w14:textId="77777777" w:rsidTr="006A6EFA">
        <w:trPr>
          <w:trHeight w:val="277"/>
        </w:trPr>
        <w:tc>
          <w:tcPr>
            <w:tcW w:w="5000" w:type="pct"/>
            <w:gridSpan w:val="4"/>
            <w:shd w:val="clear" w:color="auto" w:fill="FFFFFF"/>
            <w:tcMar>
              <w:top w:w="0" w:type="dxa"/>
              <w:left w:w="10" w:type="dxa"/>
              <w:bottom w:w="0" w:type="dxa"/>
              <w:right w:w="10" w:type="dxa"/>
            </w:tcMar>
          </w:tcPr>
          <w:p w14:paraId="06D6BC51" w14:textId="77777777" w:rsidR="00353296" w:rsidRPr="004101EB" w:rsidRDefault="00353296" w:rsidP="006A6EFA">
            <w:pPr>
              <w:jc w:val="both"/>
              <w:rPr>
                <w:b/>
                <w:color w:val="000000"/>
                <w:sz w:val="20"/>
                <w:szCs w:val="20"/>
                <w:lang w:eastAsia="ru-RU"/>
              </w:rPr>
            </w:pPr>
            <w:r w:rsidRPr="004101EB">
              <w:rPr>
                <w:b/>
                <w:color w:val="000000"/>
                <w:sz w:val="20"/>
                <w:szCs w:val="20"/>
                <w:lang w:eastAsia="ru-RU"/>
              </w:rPr>
              <w:t>Примечание:</w:t>
            </w:r>
          </w:p>
          <w:p w14:paraId="7703327C" w14:textId="77777777" w:rsidR="00353296" w:rsidRPr="004101EB" w:rsidRDefault="00353296" w:rsidP="006A6EFA">
            <w:pPr>
              <w:jc w:val="both"/>
              <w:rPr>
                <w:color w:val="000000"/>
                <w:sz w:val="20"/>
                <w:szCs w:val="20"/>
                <w:lang w:eastAsia="ru-RU"/>
              </w:rPr>
            </w:pPr>
            <w:r w:rsidRPr="004101EB">
              <w:rPr>
                <w:color w:val="000000"/>
                <w:sz w:val="20"/>
                <w:szCs w:val="20"/>
                <w:vertAlign w:val="superscript"/>
                <w:lang w:eastAsia="ru-RU"/>
              </w:rPr>
              <w:t>1</w:t>
            </w:r>
            <w:r w:rsidRPr="004101EB">
              <w:rPr>
                <w:color w:val="000000"/>
                <w:sz w:val="20"/>
                <w:szCs w:val="20"/>
                <w:lang w:eastAsia="ru-RU"/>
              </w:rPr>
              <w:t xml:space="preserve">  Представленный термин описывает более широкую группу нежелательных явлений, нежели чем отдельное состояние или термин, предусмотренный MedDRA.</w:t>
            </w:r>
          </w:p>
          <w:p w14:paraId="50B4AEB0" w14:textId="77777777" w:rsidR="00353296" w:rsidRPr="000E111A" w:rsidRDefault="00353296" w:rsidP="006A6EFA">
            <w:pPr>
              <w:contextualSpacing/>
              <w:jc w:val="both"/>
              <w:rPr>
                <w:sz w:val="20"/>
                <w:szCs w:val="20"/>
                <w:lang w:eastAsia="ru-RU"/>
              </w:rPr>
            </w:pPr>
            <w:r w:rsidRPr="004101EB">
              <w:rPr>
                <w:color w:val="000000"/>
                <w:sz w:val="20"/>
                <w:szCs w:val="20"/>
                <w:vertAlign w:val="superscript"/>
                <w:lang w:eastAsia="ru-RU"/>
              </w:rPr>
              <w:t>2</w:t>
            </w:r>
            <w:r w:rsidRPr="004101EB">
              <w:rPr>
                <w:color w:val="000000"/>
                <w:sz w:val="20"/>
                <w:szCs w:val="20"/>
                <w:lang w:eastAsia="ru-RU"/>
              </w:rPr>
              <w:t xml:space="preserve">  В пострегистрационном периоде наблюдались случаи несерьезных и серьезных кровотечений, некоторые из которых приводили к летальному исходу.</w:t>
            </w:r>
          </w:p>
        </w:tc>
      </w:tr>
    </w:tbl>
    <w:p w14:paraId="2C077747" w14:textId="6C766656" w:rsidR="001D1C9F" w:rsidRDefault="001D1C9F" w:rsidP="00995E92">
      <w:pPr>
        <w:rPr>
          <w:b/>
          <w:lang w:eastAsia="ru-RU"/>
        </w:rPr>
      </w:pPr>
    </w:p>
    <w:p w14:paraId="44838E7E" w14:textId="633F4355" w:rsidR="001D1C9F" w:rsidRPr="001D1C9F" w:rsidRDefault="001D1C9F" w:rsidP="001D1C9F">
      <w:pPr>
        <w:ind w:firstLine="709"/>
        <w:jc w:val="both"/>
        <w:rPr>
          <w:lang w:eastAsia="ru-RU"/>
        </w:rPr>
      </w:pPr>
      <w:r w:rsidRPr="001D1C9F">
        <w:rPr>
          <w:lang w:eastAsia="ru-RU"/>
        </w:rPr>
        <w:t>В клинических исследованиях диарея была наиболее часто репортируемым желудочно</w:t>
      </w:r>
      <w:r w:rsidR="00C44D30">
        <w:rPr>
          <w:lang w:eastAsia="ru-RU"/>
        </w:rPr>
        <w:t>-</w:t>
      </w:r>
      <w:r w:rsidRPr="001D1C9F">
        <w:rPr>
          <w:lang w:eastAsia="ru-RU"/>
        </w:rPr>
        <w:t xml:space="preserve">кишечным явлением. У большинства пациентов данные явления были легкой и средней степени тяжести и отмечались на протяжении первых 3 месяцев лечения. В исследованиях INPULSIS у пациентов с ИЛФ диарея отмечалась у 62,4 % по сравнению с 18,4 % пациентов, получавших препарат </w:t>
      </w:r>
      <w:r w:rsidR="00C44D30">
        <w:rPr>
          <w:lang w:eastAsia="ru-RU"/>
        </w:rPr>
        <w:t>нинтеданиб</w:t>
      </w:r>
      <w:r w:rsidRPr="001D1C9F">
        <w:rPr>
          <w:lang w:eastAsia="ru-RU"/>
        </w:rPr>
        <w:t xml:space="preserve"> или плацебо соответственно. Диарея стала причиной снижения дозы у 10,7 % пациентов, а прекращения терапии препаратом </w:t>
      </w:r>
      <w:r w:rsidR="00C44D30">
        <w:rPr>
          <w:lang w:eastAsia="ru-RU"/>
        </w:rPr>
        <w:t>нинтеданиб</w:t>
      </w:r>
      <w:r w:rsidRPr="001D1C9F">
        <w:rPr>
          <w:lang w:eastAsia="ru-RU"/>
        </w:rPr>
        <w:t xml:space="preserve"> – у 4,4 % пациентов. В исследовании INBUILD у пациентов с другими хроническими фиброзирующими ИЗЛ с прогрессирующим фенотипом диарея была зарегистрирована у 66,9 % пациентов, получавших лечение препаратом </w:t>
      </w:r>
      <w:r w:rsidR="00C44D30">
        <w:rPr>
          <w:lang w:eastAsia="ru-RU"/>
        </w:rPr>
        <w:t>нинтеданиб</w:t>
      </w:r>
      <w:r w:rsidRPr="001D1C9F">
        <w:rPr>
          <w:lang w:eastAsia="ru-RU"/>
        </w:rPr>
        <w:t xml:space="preserve"> по сравнению с 23,9 % получавших плацебо. Диарея стала причиной снижения дозы препарата </w:t>
      </w:r>
      <w:r w:rsidR="00C44D30">
        <w:rPr>
          <w:lang w:eastAsia="ru-RU"/>
        </w:rPr>
        <w:t>нинтеданиб</w:t>
      </w:r>
      <w:r w:rsidRPr="001D1C9F">
        <w:rPr>
          <w:lang w:eastAsia="ru-RU"/>
        </w:rPr>
        <w:t xml:space="preserve"> у 16,0 % пациентов и причиной прекращения терапии у 5,7 % пациентов.</w:t>
      </w:r>
    </w:p>
    <w:p w14:paraId="18DDCED8" w14:textId="3CF581C9" w:rsidR="001D1C9F" w:rsidRPr="001D1C9F" w:rsidRDefault="001D1C9F" w:rsidP="001D1C9F">
      <w:pPr>
        <w:ind w:firstLine="709"/>
        <w:jc w:val="both"/>
        <w:rPr>
          <w:lang w:eastAsia="ru-RU"/>
        </w:rPr>
      </w:pPr>
      <w:r w:rsidRPr="001D1C9F">
        <w:rPr>
          <w:lang w:eastAsia="ru-RU"/>
        </w:rPr>
        <w:t xml:space="preserve">В исследовании SENSCIS у пациентов с ИЗЛ-ССД диарея отмечалась у 75,7 % в сравнении с 31,6 % пациентов, получавших препарат </w:t>
      </w:r>
      <w:r w:rsidR="00C44D30">
        <w:rPr>
          <w:lang w:eastAsia="ru-RU"/>
        </w:rPr>
        <w:t>нинтеданиб</w:t>
      </w:r>
      <w:r w:rsidRPr="001D1C9F">
        <w:rPr>
          <w:lang w:eastAsia="ru-RU"/>
        </w:rPr>
        <w:t xml:space="preserve"> и плацебо соответственно. Диарея стала причиной снижения дозы препарата </w:t>
      </w:r>
      <w:r w:rsidR="00C44D30">
        <w:rPr>
          <w:lang w:eastAsia="ru-RU"/>
        </w:rPr>
        <w:t>нинтеданиб</w:t>
      </w:r>
      <w:r w:rsidRPr="001D1C9F">
        <w:rPr>
          <w:lang w:eastAsia="ru-RU"/>
        </w:rPr>
        <w:t xml:space="preserve"> у 22,2 % пациентов и причиной прекращения терапии препаратом у 6,9 % пациентов. Тошнота и рвота были часто сообщаемыми нежелательными явлениями. У большинства пациентов отмечалась тошнота и рвота легкой или средней степени тяжести. Тошнота стала причиной прекращения лечения препаратом нинтеданиб у 2 % пациентов, рвота стала причиной прекращения лечения у 0,8 % пациентов. В исследовании INBUILD частота возникновения </w:t>
      </w:r>
      <w:r w:rsidRPr="001D1C9F">
        <w:rPr>
          <w:lang w:eastAsia="ru-RU"/>
        </w:rPr>
        <w:lastRenderedPageBreak/>
        <w:t xml:space="preserve">тошноты и рвоты, приводящих к прекращению применения препарата </w:t>
      </w:r>
      <w:r w:rsidR="00C44D30">
        <w:rPr>
          <w:lang w:eastAsia="ru-RU"/>
        </w:rPr>
        <w:t>нинтеданиб</w:t>
      </w:r>
      <w:r w:rsidRPr="001D1C9F">
        <w:rPr>
          <w:lang w:eastAsia="ru-RU"/>
        </w:rPr>
        <w:t xml:space="preserve">, составила 0,3 % и 0,9 % соответственно. В исследовании SENSCIS тошнота и рвота стали причиной прекращения лечения препаратом </w:t>
      </w:r>
      <w:r w:rsidR="00C44D30">
        <w:rPr>
          <w:lang w:eastAsia="ru-RU"/>
        </w:rPr>
        <w:t>нинтеданиб</w:t>
      </w:r>
      <w:r w:rsidRPr="001D1C9F">
        <w:rPr>
          <w:lang w:eastAsia="ru-RU"/>
        </w:rPr>
        <w:t xml:space="preserve"> у 2,1 % и 1,4 % пациентов соответственно.</w:t>
      </w:r>
    </w:p>
    <w:p w14:paraId="1054E8FF" w14:textId="49082308" w:rsidR="001D1C9F" w:rsidRPr="001D1C9F" w:rsidRDefault="001D1C9F" w:rsidP="001D1C9F">
      <w:pPr>
        <w:ind w:firstLine="709"/>
        <w:jc w:val="both"/>
        <w:rPr>
          <w:lang w:eastAsia="ru-RU"/>
        </w:rPr>
      </w:pPr>
      <w:r w:rsidRPr="001D1C9F">
        <w:rPr>
          <w:lang w:eastAsia="ru-RU"/>
        </w:rPr>
        <w:t xml:space="preserve">Ингибирование VEGFR может быть связано с повышением риска развития кровотечений. В клинических исследованиях частота развития кровотечений у пациентов была незначительно выше в группе препарата </w:t>
      </w:r>
      <w:r w:rsidR="00C44D30">
        <w:rPr>
          <w:lang w:eastAsia="ru-RU"/>
        </w:rPr>
        <w:t>нинтеданиб</w:t>
      </w:r>
      <w:r w:rsidRPr="001D1C9F">
        <w:rPr>
          <w:lang w:eastAsia="ru-RU"/>
        </w:rPr>
        <w:t xml:space="preserve"> или сопоставимой между группами:</w:t>
      </w:r>
    </w:p>
    <w:p w14:paraId="247B3EC7" w14:textId="77777777" w:rsidR="001D1C9F" w:rsidRPr="001D1C9F" w:rsidRDefault="001D1C9F" w:rsidP="00C44D30">
      <w:pPr>
        <w:pStyle w:val="a5"/>
        <w:numPr>
          <w:ilvl w:val="0"/>
          <w:numId w:val="19"/>
        </w:numPr>
        <w:ind w:left="714" w:hanging="357"/>
        <w:jc w:val="both"/>
        <w:rPr>
          <w:lang w:eastAsia="ru-RU"/>
        </w:rPr>
      </w:pPr>
      <w:r w:rsidRPr="001D1C9F">
        <w:rPr>
          <w:lang w:eastAsia="ru-RU"/>
        </w:rPr>
        <w:t>10,3 % по сравнению с 7,8 % в группе плацебо в исследовании INPULSIS;</w:t>
      </w:r>
    </w:p>
    <w:p w14:paraId="27241E5A" w14:textId="77777777" w:rsidR="001D1C9F" w:rsidRPr="001D1C9F" w:rsidRDefault="001D1C9F" w:rsidP="00C44D30">
      <w:pPr>
        <w:pStyle w:val="a5"/>
        <w:numPr>
          <w:ilvl w:val="0"/>
          <w:numId w:val="19"/>
        </w:numPr>
        <w:ind w:left="714" w:hanging="357"/>
        <w:jc w:val="both"/>
        <w:rPr>
          <w:lang w:eastAsia="ru-RU"/>
        </w:rPr>
      </w:pPr>
      <w:r w:rsidRPr="001D1C9F">
        <w:rPr>
          <w:lang w:eastAsia="ru-RU"/>
        </w:rPr>
        <w:t>11,1 % по сравнению с 12,7 % в группе плацебо в исследовании INBUILD;</w:t>
      </w:r>
    </w:p>
    <w:p w14:paraId="5A71EC86" w14:textId="77777777" w:rsidR="00C44D30" w:rsidRDefault="001D1C9F" w:rsidP="00C44D30">
      <w:pPr>
        <w:pStyle w:val="a5"/>
        <w:numPr>
          <w:ilvl w:val="0"/>
          <w:numId w:val="19"/>
        </w:numPr>
        <w:ind w:left="714" w:hanging="357"/>
        <w:jc w:val="both"/>
        <w:rPr>
          <w:lang w:eastAsia="ru-RU"/>
        </w:rPr>
      </w:pPr>
      <w:r w:rsidRPr="001D1C9F">
        <w:rPr>
          <w:lang w:eastAsia="ru-RU"/>
        </w:rPr>
        <w:t xml:space="preserve">11,1 % по сравнению с 8,3 % в группе плацебо в исследовании SENSCIS. </w:t>
      </w:r>
    </w:p>
    <w:p w14:paraId="2FAD362B" w14:textId="51AFA5A1" w:rsidR="001D1C9F" w:rsidRPr="001D1C9F" w:rsidRDefault="001D1C9F" w:rsidP="001D1C9F">
      <w:pPr>
        <w:ind w:firstLine="709"/>
        <w:jc w:val="both"/>
        <w:rPr>
          <w:lang w:eastAsia="ru-RU"/>
        </w:rPr>
      </w:pPr>
      <w:r w:rsidRPr="001D1C9F">
        <w:rPr>
          <w:lang w:eastAsia="ru-RU"/>
        </w:rPr>
        <w:t>Наиболее частыми нежелательными явлениями в виде кровотечений были носовые кровотечения, не относившиеся к категории серьезных. Серьезные кровотечения возникали нечасто и с одинаковой частотой в обеих группах терапии:</w:t>
      </w:r>
    </w:p>
    <w:p w14:paraId="2303D070" w14:textId="77777777" w:rsidR="001D1C9F" w:rsidRPr="001D1C9F" w:rsidRDefault="001D1C9F" w:rsidP="00C44D30">
      <w:pPr>
        <w:pStyle w:val="a5"/>
        <w:numPr>
          <w:ilvl w:val="0"/>
          <w:numId w:val="19"/>
        </w:numPr>
        <w:ind w:left="714" w:hanging="357"/>
        <w:jc w:val="both"/>
        <w:rPr>
          <w:lang w:eastAsia="ru-RU"/>
        </w:rPr>
      </w:pPr>
      <w:r w:rsidRPr="001D1C9F">
        <w:rPr>
          <w:lang w:eastAsia="ru-RU"/>
        </w:rPr>
        <w:t>1,3 % по сравнению с 1,4 % в группе плацебо в исследовании INPULSIS;</w:t>
      </w:r>
    </w:p>
    <w:p w14:paraId="646010BB" w14:textId="77777777" w:rsidR="001D1C9F" w:rsidRPr="001D1C9F" w:rsidRDefault="001D1C9F" w:rsidP="00C44D30">
      <w:pPr>
        <w:pStyle w:val="a5"/>
        <w:numPr>
          <w:ilvl w:val="0"/>
          <w:numId w:val="19"/>
        </w:numPr>
        <w:ind w:left="714" w:hanging="357"/>
        <w:jc w:val="both"/>
        <w:rPr>
          <w:lang w:eastAsia="ru-RU"/>
        </w:rPr>
      </w:pPr>
      <w:r w:rsidRPr="001D1C9F">
        <w:rPr>
          <w:lang w:eastAsia="ru-RU"/>
        </w:rPr>
        <w:t>0,9 % по сравнению с 1,5 % в группе плацебо в исследовании INBUILD;</w:t>
      </w:r>
    </w:p>
    <w:p w14:paraId="1C040978" w14:textId="77777777" w:rsidR="00C44D30" w:rsidRDefault="001D1C9F" w:rsidP="00C44D30">
      <w:pPr>
        <w:pStyle w:val="a5"/>
        <w:numPr>
          <w:ilvl w:val="0"/>
          <w:numId w:val="19"/>
        </w:numPr>
        <w:ind w:left="714" w:hanging="357"/>
        <w:jc w:val="both"/>
        <w:rPr>
          <w:lang w:eastAsia="ru-RU"/>
        </w:rPr>
      </w:pPr>
      <w:r w:rsidRPr="001D1C9F">
        <w:rPr>
          <w:lang w:eastAsia="ru-RU"/>
        </w:rPr>
        <w:t xml:space="preserve">1,4 % по сравнению с 0,7 % в группе плацебо в исследовании SENSCIS. </w:t>
      </w:r>
    </w:p>
    <w:p w14:paraId="546ED10A" w14:textId="3A4FA1EE" w:rsidR="001D1C9F" w:rsidRPr="001D1C9F" w:rsidRDefault="001D1C9F" w:rsidP="001D1C9F">
      <w:pPr>
        <w:ind w:firstLine="709"/>
        <w:jc w:val="both"/>
        <w:rPr>
          <w:lang w:eastAsia="ru-RU"/>
        </w:rPr>
      </w:pPr>
      <w:r w:rsidRPr="001D1C9F">
        <w:rPr>
          <w:lang w:eastAsia="ru-RU"/>
        </w:rPr>
        <w:t>В пострегистрационном периоде наблюдались случаи несерьезных и серьезных кровотечений, некоторые из которых приводили к летальному исходу. Из клинических исследований исключались пациенты с инфарктом миокарда или инсультом в ближайшем анамнезе. В клинических исследованиях cлучаи развития артериальной тромбоэмболии встречались нечасто:</w:t>
      </w:r>
    </w:p>
    <w:p w14:paraId="3A56572E" w14:textId="77777777" w:rsidR="001D1C9F" w:rsidRPr="001D1C9F" w:rsidRDefault="001D1C9F" w:rsidP="00C44D30">
      <w:pPr>
        <w:pStyle w:val="a5"/>
        <w:numPr>
          <w:ilvl w:val="0"/>
          <w:numId w:val="19"/>
        </w:numPr>
        <w:ind w:left="714" w:hanging="357"/>
        <w:jc w:val="both"/>
        <w:rPr>
          <w:lang w:eastAsia="ru-RU"/>
        </w:rPr>
      </w:pPr>
      <w:r w:rsidRPr="001D1C9F">
        <w:rPr>
          <w:lang w:eastAsia="ru-RU"/>
        </w:rPr>
        <w:t>2,5 % по сравнению с 0,7 % в группе плацебо в исследовании INPULSIS;</w:t>
      </w:r>
    </w:p>
    <w:p w14:paraId="1D5B64CB" w14:textId="77777777" w:rsidR="001D1C9F" w:rsidRPr="001D1C9F" w:rsidRDefault="001D1C9F" w:rsidP="00C44D30">
      <w:pPr>
        <w:pStyle w:val="a5"/>
        <w:numPr>
          <w:ilvl w:val="0"/>
          <w:numId w:val="19"/>
        </w:numPr>
        <w:ind w:left="714" w:hanging="357"/>
        <w:jc w:val="both"/>
        <w:rPr>
          <w:lang w:eastAsia="ru-RU"/>
        </w:rPr>
      </w:pPr>
      <w:r w:rsidRPr="001D1C9F">
        <w:rPr>
          <w:lang w:eastAsia="ru-RU"/>
        </w:rPr>
        <w:t>0,9% по сравнению с 0,9% в группе плацебо в исследовании INBUILD;</w:t>
      </w:r>
    </w:p>
    <w:p w14:paraId="02EA8983" w14:textId="77777777" w:rsidR="00C44D30" w:rsidRDefault="001D1C9F" w:rsidP="00C44D30">
      <w:pPr>
        <w:pStyle w:val="a5"/>
        <w:numPr>
          <w:ilvl w:val="0"/>
          <w:numId w:val="19"/>
        </w:numPr>
        <w:ind w:left="714" w:hanging="357"/>
        <w:jc w:val="both"/>
        <w:rPr>
          <w:lang w:eastAsia="ru-RU"/>
        </w:rPr>
      </w:pPr>
      <w:r w:rsidRPr="001D1C9F">
        <w:rPr>
          <w:lang w:eastAsia="ru-RU"/>
        </w:rPr>
        <w:t xml:space="preserve">0,7 % по сравнению с 0,7 % в группе плацебо в исследовании SENSCIS. </w:t>
      </w:r>
    </w:p>
    <w:p w14:paraId="5146A07F" w14:textId="38BE1484" w:rsidR="001D1C9F" w:rsidRPr="001D1C9F" w:rsidRDefault="001D1C9F" w:rsidP="001D1C9F">
      <w:pPr>
        <w:ind w:firstLine="709"/>
        <w:jc w:val="both"/>
        <w:rPr>
          <w:lang w:eastAsia="ru-RU"/>
        </w:rPr>
      </w:pPr>
      <w:r w:rsidRPr="001D1C9F">
        <w:rPr>
          <w:lang w:eastAsia="ru-RU"/>
        </w:rPr>
        <w:t xml:space="preserve">В исследовании INPULSIS у большего числа пациентов в группе препарата </w:t>
      </w:r>
      <w:r w:rsidR="00C44D30">
        <w:rPr>
          <w:lang w:eastAsia="ru-RU"/>
        </w:rPr>
        <w:t>нинтеданиб</w:t>
      </w:r>
      <w:r w:rsidRPr="001D1C9F">
        <w:rPr>
          <w:lang w:eastAsia="ru-RU"/>
        </w:rPr>
        <w:t xml:space="preserve"> развивался инфаркт миокарда (1,6 %) по сравнению с группой плацебо (0,5 %), в то время как нежелательные реакции в виде ишемической болезни сердца были сравнимы в группах нинтеданиба и плацебо. В исследованиях INBUILD и SENSCIS инфаркт миокарда встречался редко в группе пациентов, получавших препарат </w:t>
      </w:r>
      <w:r w:rsidR="00C44D30">
        <w:rPr>
          <w:lang w:eastAsia="ru-RU"/>
        </w:rPr>
        <w:t>нинтеданиб</w:t>
      </w:r>
      <w:r w:rsidRPr="001D1C9F">
        <w:rPr>
          <w:lang w:eastAsia="ru-RU"/>
        </w:rPr>
        <w:t xml:space="preserve"> – 0,9 % по сравнению с 0,9 % в группе плацебо в исследовании INBUILD; 0 % по сравнению с 0,7 % в группе плацебо в исследовании SENSCIS.</w:t>
      </w:r>
    </w:p>
    <w:p w14:paraId="2F5F3061" w14:textId="77777777" w:rsidR="00074EEF" w:rsidRPr="00853AF8" w:rsidRDefault="00074EEF" w:rsidP="00995E92">
      <w:pPr>
        <w:rPr>
          <w:lang w:eastAsia="ru-RU"/>
        </w:rPr>
      </w:pPr>
    </w:p>
    <w:p w14:paraId="4A0CC80E" w14:textId="49A9E1FC" w:rsidR="00995E92" w:rsidRDefault="00995E92" w:rsidP="00995E92">
      <w:pPr>
        <w:pStyle w:val="30"/>
        <w:tabs>
          <w:tab w:val="left" w:pos="8647"/>
        </w:tabs>
        <w:rPr>
          <w:color w:val="000000" w:themeColor="text1"/>
        </w:rPr>
      </w:pPr>
      <w:bookmarkStart w:id="230" w:name="_Toc159495391"/>
      <w:bookmarkStart w:id="231" w:name="bookmark5"/>
      <w:r w:rsidRPr="00707D60">
        <w:rPr>
          <w:color w:val="000000" w:themeColor="text1"/>
        </w:rPr>
        <w:t>Передозировка</w:t>
      </w:r>
      <w:bookmarkEnd w:id="230"/>
    </w:p>
    <w:p w14:paraId="154F4ACE" w14:textId="77777777" w:rsidR="00074EEF" w:rsidRPr="00074EEF" w:rsidRDefault="00074EEF" w:rsidP="00074EEF"/>
    <w:p w14:paraId="67639501" w14:textId="77777777" w:rsidR="00995E92" w:rsidRDefault="00995E92" w:rsidP="00074EEF">
      <w:pPr>
        <w:pStyle w:val="opisdvfldbeg"/>
        <w:spacing w:before="0" w:beforeAutospacing="0" w:after="0" w:afterAutospacing="0"/>
        <w:ind w:firstLine="709"/>
        <w:jc w:val="both"/>
      </w:pPr>
      <w:r>
        <w:rPr>
          <w:i/>
          <w:iCs/>
        </w:rPr>
        <w:t>Симптомы.</w:t>
      </w:r>
      <w:r>
        <w:t xml:space="preserve"> В клинических исследованиях нинтеданиб изучался в наивысшей однократной дозе 450 мг 1 раз в день. Также зафиксированы случаи передозировки при применении нинтеданиба в максимальной дозе 600 мг в течение 8 дней. Наблюдавшиеся нежелательные явления были сопоставимы с известным профилем безопасности нинтеданиба: увеличение активности ферментов печени и нарушения со стороны </w:t>
      </w:r>
      <w:r>
        <w:rPr>
          <w:rStyle w:val="short"/>
          <w:rFonts w:eastAsia="MS Mincho"/>
        </w:rPr>
        <w:t>ЖКТ</w:t>
      </w:r>
      <w:r>
        <w:t>. Пациенты полностью восстановились после нежелательных явлений. В исследованиях INPULSIS был зафиксирован 1 случай непреднамеренного повышения дозы до 600 мг 2 раза в день на протяжении 21 дня у пациента с ИЛФ. В период некорректного приема нинтеданиба было зафиксировано развитие несерьезного нежелательного явления (назофарингит), которое купировалось в данном периоде без регистрации каких-либо других нежелательных реакций.</w:t>
      </w:r>
    </w:p>
    <w:p w14:paraId="725831FC" w14:textId="77777777" w:rsidR="00995E92" w:rsidRDefault="00995E92" w:rsidP="00074EEF">
      <w:pPr>
        <w:pStyle w:val="opisdvfld"/>
        <w:spacing w:before="0" w:beforeAutospacing="0" w:after="0" w:afterAutospacing="0"/>
        <w:ind w:firstLine="709"/>
        <w:jc w:val="both"/>
      </w:pPr>
      <w:r>
        <w:rPr>
          <w:i/>
          <w:iCs/>
        </w:rPr>
        <w:lastRenderedPageBreak/>
        <w:t xml:space="preserve">Лечение. </w:t>
      </w:r>
      <w:r>
        <w:t>Специфического антидота на случай передозировки нет. При подозрении на передозировку необходимо отменить нинтеданиб и проводить симптоматическую терапию.</w:t>
      </w:r>
    </w:p>
    <w:p w14:paraId="3C827C98" w14:textId="77777777" w:rsidR="00995E92" w:rsidRPr="00F417CF" w:rsidRDefault="00995E92" w:rsidP="00995E92">
      <w:pPr>
        <w:rPr>
          <w:bCs/>
          <w:iCs/>
        </w:rPr>
      </w:pPr>
    </w:p>
    <w:p w14:paraId="74F2AA5C" w14:textId="19B5832C" w:rsidR="00995E92" w:rsidRPr="00707D60" w:rsidRDefault="00995E92" w:rsidP="00995E92">
      <w:pPr>
        <w:pStyle w:val="30"/>
        <w:tabs>
          <w:tab w:val="left" w:pos="8647"/>
        </w:tabs>
        <w:rPr>
          <w:color w:val="000000" w:themeColor="text1"/>
        </w:rPr>
      </w:pPr>
      <w:bookmarkStart w:id="232" w:name="_Toc159495392"/>
      <w:r w:rsidRPr="00707D60">
        <w:rPr>
          <w:rFonts w:eastAsia="Courier New"/>
          <w:szCs w:val="24"/>
          <w:lang w:eastAsia="ru-RU" w:bidi="ru-RU"/>
        </w:rPr>
        <w:t>Взаимодействие с другими лекарственными средствами</w:t>
      </w:r>
      <w:bookmarkEnd w:id="232"/>
    </w:p>
    <w:bookmarkEnd w:id="231"/>
    <w:p w14:paraId="1C7E6EC8" w14:textId="77777777" w:rsidR="00995E92" w:rsidRDefault="00995E92" w:rsidP="00995E92">
      <w:pPr>
        <w:ind w:firstLine="709"/>
        <w:rPr>
          <w:color w:val="000000" w:themeColor="text1"/>
        </w:rPr>
      </w:pPr>
    </w:p>
    <w:p w14:paraId="0BBDCF58" w14:textId="77777777" w:rsidR="00732B34" w:rsidRPr="00732B34" w:rsidRDefault="00732B34" w:rsidP="00732B34">
      <w:pPr>
        <w:pStyle w:val="interdvabz"/>
        <w:spacing w:before="0" w:beforeAutospacing="0" w:after="0" w:afterAutospacing="0"/>
        <w:jc w:val="both"/>
        <w:rPr>
          <w:b/>
        </w:rPr>
      </w:pPr>
      <w:r w:rsidRPr="00732B34">
        <w:rPr>
          <w:b/>
        </w:rPr>
        <w:t>Индукторы/ингибиторы P-gp</w:t>
      </w:r>
    </w:p>
    <w:p w14:paraId="0BC8194C" w14:textId="3C6A1F5D" w:rsidR="00732B34" w:rsidRDefault="00732B34" w:rsidP="00732B34">
      <w:pPr>
        <w:pStyle w:val="interdvabz"/>
        <w:spacing w:before="0" w:beforeAutospacing="0" w:after="0" w:afterAutospacing="0"/>
        <w:ind w:firstLine="709"/>
        <w:jc w:val="both"/>
      </w:pPr>
      <w:r>
        <w:t>Нинтеданиб является субстратом для P-gp. Показа</w:t>
      </w:r>
      <w:r w:rsidR="00AF211E">
        <w:t xml:space="preserve">но, что совместное применение с </w:t>
      </w:r>
      <w:r>
        <w:t>сильным ингибитором P-gp кетоконазолом увеличива</w:t>
      </w:r>
      <w:r w:rsidR="00AF211E">
        <w:t xml:space="preserve">ет экспозицию нинтеданиба, судя </w:t>
      </w:r>
      <w:r>
        <w:t>по величине AUC - в 1,61 раза, а судя по величине C</w:t>
      </w:r>
      <w:r w:rsidRPr="00AF211E">
        <w:rPr>
          <w:vertAlign w:val="subscript"/>
        </w:rPr>
        <w:t>max</w:t>
      </w:r>
      <w:r>
        <w:t xml:space="preserve"> - </w:t>
      </w:r>
      <w:r w:rsidR="00AF211E">
        <w:t xml:space="preserve">в 1,83 раза. Сильные ингибиторы </w:t>
      </w:r>
      <w:r>
        <w:t>P-gp (например, кетоконазол, эритромицин, ци</w:t>
      </w:r>
      <w:r w:rsidR="00AF211E">
        <w:t xml:space="preserve">клоспорин) в случае совместного применения </w:t>
      </w:r>
      <w:r>
        <w:t xml:space="preserve">с препаратом </w:t>
      </w:r>
      <w:r w:rsidR="00AF211E">
        <w:t>нинтеданиба</w:t>
      </w:r>
      <w:r>
        <w:t xml:space="preserve"> могут увелич</w:t>
      </w:r>
      <w:r w:rsidR="00AF211E">
        <w:t xml:space="preserve">ивать экспозицию нинтеданиба. У </w:t>
      </w:r>
      <w:r>
        <w:t>таких пациентов переносимость нинтеданиба должна тщател</w:t>
      </w:r>
      <w:r w:rsidR="00AF211E">
        <w:t xml:space="preserve">ьно мониторироваться. </w:t>
      </w:r>
      <w:r>
        <w:t>Одновременное применение рифампицина (силь</w:t>
      </w:r>
      <w:r w:rsidR="00AF211E">
        <w:t xml:space="preserve">ного индуктора P-gp) приводит к </w:t>
      </w:r>
      <w:r>
        <w:t>уменьшению экспозиции нинтеданиба, судя по вели</w:t>
      </w:r>
      <w:r w:rsidR="00AF211E">
        <w:t xml:space="preserve">чине AUC - на 50,3 %, а судя по </w:t>
      </w:r>
      <w:r>
        <w:t>величине C</w:t>
      </w:r>
      <w:r w:rsidRPr="00AF211E">
        <w:rPr>
          <w:vertAlign w:val="subscript"/>
        </w:rPr>
        <w:t>max</w:t>
      </w:r>
      <w:r>
        <w:t xml:space="preserve"> - на 60,3 % (по сравнению с п</w:t>
      </w:r>
      <w:r w:rsidR="00AF211E">
        <w:t xml:space="preserve">рименением одного нинтеданиба). </w:t>
      </w:r>
      <w:r>
        <w:t>Сильны</w:t>
      </w:r>
      <w:r w:rsidR="00AF211E">
        <w:t xml:space="preserve">е индукторы P-gp (например, </w:t>
      </w:r>
      <w:r>
        <w:t>рифампицин, кар</w:t>
      </w:r>
      <w:r w:rsidR="00AF211E">
        <w:t xml:space="preserve">бамазепин, фенитоин и препараты </w:t>
      </w:r>
      <w:r>
        <w:t>зверобоя продырявленного) могут уменьшать экспоз</w:t>
      </w:r>
      <w:r w:rsidR="00AF211E">
        <w:t xml:space="preserve">ицию нинтеданиба. Рекомендуется подбор альтернативной </w:t>
      </w:r>
      <w:r>
        <w:t>сопутствующей терапи</w:t>
      </w:r>
      <w:r w:rsidR="00AF211E">
        <w:t xml:space="preserve">и с отсутствием или минимальным </w:t>
      </w:r>
      <w:r>
        <w:t>индуцирующим действием на систему P-gp.</w:t>
      </w:r>
    </w:p>
    <w:p w14:paraId="167F202D" w14:textId="77777777" w:rsidR="00732B34" w:rsidRPr="00732B34" w:rsidRDefault="00732B34" w:rsidP="00732B34">
      <w:pPr>
        <w:pStyle w:val="interdvabz"/>
        <w:spacing w:before="0" w:beforeAutospacing="0" w:after="0" w:afterAutospacing="0"/>
        <w:jc w:val="both"/>
        <w:rPr>
          <w:b/>
        </w:rPr>
      </w:pPr>
      <w:r w:rsidRPr="00732B34">
        <w:rPr>
          <w:b/>
        </w:rPr>
        <w:t>Одновременная терапия с пирфенидоном</w:t>
      </w:r>
    </w:p>
    <w:p w14:paraId="26020E3B" w14:textId="221AE9AC" w:rsidR="00732B34" w:rsidRDefault="00732B34" w:rsidP="00732B34">
      <w:pPr>
        <w:pStyle w:val="interdvabz"/>
        <w:spacing w:before="0" w:beforeAutospacing="0" w:after="0" w:afterAutospacing="0"/>
        <w:ind w:firstLine="709"/>
        <w:jc w:val="both"/>
      </w:pPr>
      <w:r>
        <w:t>На основании полученных результатов можно сделат</w:t>
      </w:r>
      <w:r w:rsidR="00AF211E">
        <w:t xml:space="preserve">ь вывод об отсутствии признаков </w:t>
      </w:r>
      <w:r>
        <w:t>значимого фармакокинетического взаи</w:t>
      </w:r>
      <w:r w:rsidR="00AF211E">
        <w:t xml:space="preserve">модействия между нинтеданибом и </w:t>
      </w:r>
      <w:r>
        <w:t>пирфенидоном при совместном применении.</w:t>
      </w:r>
    </w:p>
    <w:p w14:paraId="37E8A388" w14:textId="77777777" w:rsidR="00732B34" w:rsidRPr="00AF211E" w:rsidRDefault="00732B34" w:rsidP="00AF211E">
      <w:pPr>
        <w:pStyle w:val="interdvabz"/>
        <w:spacing w:before="0" w:beforeAutospacing="0" w:after="0" w:afterAutospacing="0"/>
        <w:jc w:val="both"/>
        <w:rPr>
          <w:b/>
        </w:rPr>
      </w:pPr>
      <w:r w:rsidRPr="00AF211E">
        <w:rPr>
          <w:b/>
        </w:rPr>
        <w:t>Одновременное применение с гормональными пероральными контрацептивами</w:t>
      </w:r>
    </w:p>
    <w:p w14:paraId="72D677CA" w14:textId="701333C6" w:rsidR="00732B34" w:rsidRDefault="00732B34" w:rsidP="00732B34">
      <w:pPr>
        <w:pStyle w:val="interdvabz"/>
        <w:spacing w:before="0" w:beforeAutospacing="0" w:after="0" w:afterAutospacing="0"/>
        <w:ind w:firstLine="709"/>
        <w:jc w:val="both"/>
      </w:pPr>
      <w:r>
        <w:t>Одновременное применение нинтедани</w:t>
      </w:r>
      <w:r w:rsidR="00AF211E">
        <w:t xml:space="preserve">ба с гормональными пероральными </w:t>
      </w:r>
      <w:r>
        <w:t>контрацептивными средствами не приводило к знач</w:t>
      </w:r>
      <w:r w:rsidR="00AF211E">
        <w:t xml:space="preserve">имым изменениям фармакокинетики </w:t>
      </w:r>
      <w:r>
        <w:t>гормональных пероральных контрацептивов.</w:t>
      </w:r>
    </w:p>
    <w:p w14:paraId="28BE62FD" w14:textId="77777777" w:rsidR="00732B34" w:rsidRPr="00732B34" w:rsidRDefault="00732B34" w:rsidP="00732B34">
      <w:pPr>
        <w:pStyle w:val="interdvabz"/>
        <w:spacing w:before="0" w:beforeAutospacing="0" w:after="0" w:afterAutospacing="0"/>
        <w:jc w:val="both"/>
        <w:rPr>
          <w:b/>
        </w:rPr>
      </w:pPr>
      <w:r w:rsidRPr="00732B34">
        <w:rPr>
          <w:b/>
        </w:rPr>
        <w:t>Изоферменты CYP</w:t>
      </w:r>
    </w:p>
    <w:p w14:paraId="2AE85F40" w14:textId="459D82FA" w:rsidR="00732B34" w:rsidRDefault="00732B34" w:rsidP="00732B34">
      <w:pPr>
        <w:pStyle w:val="interdvabz"/>
        <w:spacing w:before="0" w:beforeAutospacing="0" w:after="0" w:afterAutospacing="0"/>
        <w:ind w:firstLine="709"/>
        <w:jc w:val="both"/>
      </w:pPr>
      <w:r>
        <w:t>Изоферменты CYP принимают лишь небол</w:t>
      </w:r>
      <w:r w:rsidR="00AF211E">
        <w:t xml:space="preserve">ьшое участие в биотрансформации </w:t>
      </w:r>
      <w:r>
        <w:t>нинтеданиба. В доклинических исследованиях нинтеда</w:t>
      </w:r>
      <w:r w:rsidR="00AF211E">
        <w:t xml:space="preserve">ниб и его метаболиты (свободный </w:t>
      </w:r>
      <w:r>
        <w:t>кислый метаболит нинтеданиба и его глюкуронид) не</w:t>
      </w:r>
      <w:r w:rsidR="00AF211E">
        <w:t xml:space="preserve"> ингибировали и не индуцировали </w:t>
      </w:r>
      <w:r>
        <w:t>изоферменты CYP. Поэтому вероятность</w:t>
      </w:r>
      <w:r w:rsidR="00AF211E">
        <w:t xml:space="preserve"> лекарственных взаимодействий с </w:t>
      </w:r>
      <w:r>
        <w:t>нинтеданибом, основанных на влиянии на изоферменты CYP, считается небольшой.</w:t>
      </w:r>
    </w:p>
    <w:p w14:paraId="2F9ADDD6" w14:textId="341396DF" w:rsidR="00732B34" w:rsidRPr="00732B34" w:rsidRDefault="00732B34" w:rsidP="00732B34">
      <w:pPr>
        <w:pStyle w:val="interdvabz"/>
        <w:spacing w:before="0" w:beforeAutospacing="0" w:after="0" w:afterAutospacing="0"/>
        <w:jc w:val="both"/>
        <w:rPr>
          <w:b/>
        </w:rPr>
      </w:pPr>
      <w:r w:rsidRPr="00732B34">
        <w:rPr>
          <w:b/>
        </w:rPr>
        <w:t>Одновременное применение с другими препаратами</w:t>
      </w:r>
    </w:p>
    <w:p w14:paraId="633D2E6F" w14:textId="77777777" w:rsidR="00732B34" w:rsidRDefault="00732B34" w:rsidP="00732B34">
      <w:pPr>
        <w:pStyle w:val="interdvabz"/>
        <w:spacing w:before="0" w:beforeAutospacing="0" w:after="0" w:afterAutospacing="0"/>
        <w:ind w:firstLine="709"/>
        <w:jc w:val="both"/>
      </w:pPr>
      <w:r>
        <w:t>Одновременное применение нинтеданиба с доцетакселом (75 мг/м</w:t>
      </w:r>
      <w:r w:rsidRPr="00AF211E">
        <w:rPr>
          <w:vertAlign w:val="superscript"/>
        </w:rPr>
        <w:t>2</w:t>
      </w:r>
      <w:r>
        <w:t>) в существенной</w:t>
      </w:r>
      <w:r>
        <w:cr/>
        <w:t>степени не изменяет фармакокинетику этих препаратов.</w:t>
      </w:r>
    </w:p>
    <w:p w14:paraId="3D2B5468" w14:textId="0AF1622A" w:rsidR="00732B34" w:rsidRDefault="00732B34" w:rsidP="00732B34">
      <w:pPr>
        <w:pStyle w:val="interdvabz"/>
        <w:spacing w:before="0" w:beforeAutospacing="0" w:after="0" w:afterAutospacing="0"/>
        <w:ind w:firstLine="709"/>
        <w:jc w:val="both"/>
      </w:pPr>
      <w:r>
        <w:t>Одновременное применение нинтеданиба с бозента</w:t>
      </w:r>
      <w:r w:rsidR="00AF211E">
        <w:t xml:space="preserve">ном не изменяет фармакокинетику </w:t>
      </w:r>
      <w:r>
        <w:t>нинтеданиба.</w:t>
      </w:r>
    </w:p>
    <w:p w14:paraId="4251EBD4" w14:textId="77777777" w:rsidR="00732B34" w:rsidRPr="00732B34" w:rsidRDefault="00732B34" w:rsidP="00732B34">
      <w:pPr>
        <w:pStyle w:val="interdvabz"/>
        <w:spacing w:before="0" w:beforeAutospacing="0" w:after="0" w:afterAutospacing="0"/>
        <w:jc w:val="both"/>
        <w:rPr>
          <w:b/>
        </w:rPr>
      </w:pPr>
      <w:r w:rsidRPr="00732B34">
        <w:rPr>
          <w:b/>
        </w:rPr>
        <w:t>Одновременный прием с пищей</w:t>
      </w:r>
    </w:p>
    <w:p w14:paraId="59EF3DE5" w14:textId="249B6CB2" w:rsidR="00074EEF" w:rsidRDefault="00AF211E" w:rsidP="00732B34">
      <w:pPr>
        <w:pStyle w:val="interdvabz"/>
        <w:spacing w:before="0" w:beforeAutospacing="0" w:after="0" w:afterAutospacing="0"/>
        <w:ind w:firstLine="709"/>
        <w:jc w:val="both"/>
      </w:pPr>
      <w:r>
        <w:t>Нинтеданиб</w:t>
      </w:r>
      <w:r w:rsidR="00732B34">
        <w:t xml:space="preserve"> рекомендуется принимать одновременно с пищей.</w:t>
      </w:r>
    </w:p>
    <w:p w14:paraId="57490011" w14:textId="11AC5AD0" w:rsidR="00AF211E" w:rsidRPr="00666394" w:rsidRDefault="00AF211E" w:rsidP="00353296">
      <w:pPr>
        <w:pStyle w:val="interdvabz"/>
        <w:spacing w:before="0" w:beforeAutospacing="0" w:after="0" w:afterAutospacing="0"/>
        <w:jc w:val="both"/>
      </w:pPr>
    </w:p>
    <w:p w14:paraId="13D9E837" w14:textId="167E2B70" w:rsidR="00995E92" w:rsidRPr="00AF211E" w:rsidRDefault="00995E92" w:rsidP="00995E92">
      <w:pPr>
        <w:pStyle w:val="30"/>
        <w:tabs>
          <w:tab w:val="left" w:pos="8647"/>
        </w:tabs>
        <w:rPr>
          <w:rFonts w:eastAsia="Courier New"/>
          <w:szCs w:val="24"/>
          <w:lang w:eastAsia="ru-RU" w:bidi="ru-RU"/>
        </w:rPr>
      </w:pPr>
      <w:bookmarkStart w:id="233" w:name="_Toc159495393"/>
      <w:r w:rsidRPr="00AF211E">
        <w:rPr>
          <w:rFonts w:eastAsia="Courier New"/>
          <w:szCs w:val="24"/>
          <w:lang w:eastAsia="ru-RU" w:bidi="ru-RU"/>
        </w:rPr>
        <w:t>Особые указания</w:t>
      </w:r>
      <w:bookmarkEnd w:id="233"/>
    </w:p>
    <w:p w14:paraId="01552FB3" w14:textId="77777777" w:rsidR="00074EEF" w:rsidRPr="00074EEF" w:rsidRDefault="00074EEF" w:rsidP="00074EEF">
      <w:pPr>
        <w:rPr>
          <w:rFonts w:eastAsia="Courier New"/>
          <w:lang w:eastAsia="ru-RU" w:bidi="ru-RU"/>
        </w:rPr>
      </w:pPr>
    </w:p>
    <w:p w14:paraId="29AE3350" w14:textId="77777777" w:rsidR="00995E92" w:rsidRDefault="00995E92" w:rsidP="00995E92">
      <w:pPr>
        <w:pStyle w:val="opispole"/>
        <w:spacing w:before="0" w:beforeAutospacing="0" w:after="0" w:afterAutospacing="0"/>
      </w:pPr>
      <w:r>
        <w:rPr>
          <w:b/>
          <w:bCs/>
          <w:i/>
          <w:iCs/>
        </w:rPr>
        <w:t>Желудочно-кишечные расстройства</w:t>
      </w:r>
    </w:p>
    <w:p w14:paraId="1AF359C8" w14:textId="77777777" w:rsidR="00995E92" w:rsidRDefault="00995E92" w:rsidP="00074EEF">
      <w:pPr>
        <w:pStyle w:val="opispoleabz"/>
        <w:spacing w:before="0" w:beforeAutospacing="0" w:after="0" w:afterAutospacing="0"/>
        <w:ind w:firstLine="709"/>
        <w:jc w:val="both"/>
      </w:pPr>
      <w:r>
        <w:rPr>
          <w:i/>
          <w:iCs/>
        </w:rPr>
        <w:t>Диарея.</w:t>
      </w:r>
      <w:r>
        <w:t xml:space="preserve"> Лечение диареи (адекватная гидратация и антидиарейные лекарственные средства, например, лоперамид) следует проводить при появлении первых признаков. В </w:t>
      </w:r>
      <w:r>
        <w:lastRenderedPageBreak/>
        <w:t>случае развития диареи может потребоваться прерывание лечения, снижение дозы или прекращение терапии.</w:t>
      </w:r>
    </w:p>
    <w:p w14:paraId="0C751243" w14:textId="236AE527" w:rsidR="00995E92" w:rsidRDefault="00AF211E" w:rsidP="00AF211E">
      <w:pPr>
        <w:pStyle w:val="opispoleabz"/>
        <w:spacing w:before="0" w:beforeAutospacing="0" w:after="0" w:afterAutospacing="0"/>
        <w:ind w:firstLine="709"/>
        <w:jc w:val="both"/>
      </w:pPr>
      <w:r>
        <w:rPr>
          <w:i/>
          <w:iCs/>
        </w:rPr>
        <w:t>Тошнота и рвота: НМРЛ</w:t>
      </w:r>
      <w:r>
        <w:t xml:space="preserve">. </w:t>
      </w:r>
      <w:r w:rsidRPr="00AF211E">
        <w:t>Тошнота и рвота, преимущественно легкой и умеренной степени, являлись часто встречающимися нежелательными реакциями со стороны желудочно-кишечного тракта.</w:t>
      </w:r>
      <w:r>
        <w:t xml:space="preserve"> </w:t>
      </w:r>
      <w:r w:rsidRPr="00AF211E">
        <w:t xml:space="preserve">Прерывание лечения, снижение дозы и прекращение терапии препаратом </w:t>
      </w:r>
      <w:r>
        <w:t>нинтеданиба</w:t>
      </w:r>
      <w:r w:rsidRPr="00AF211E">
        <w:t xml:space="preserve"> может потребоваться, несмотря на надлежащие поддерживающие меры.</w:t>
      </w:r>
      <w:r>
        <w:t xml:space="preserve"> </w:t>
      </w:r>
      <w:r w:rsidRPr="00AF211E">
        <w:t>Поддерживающая терапия при развитии тошноты и рвоты может включать применение лекарственных препаратов с противорвотными свойствами, например, глюкокортикоидов, антигистаминных средств или антагонистов рецепторов 5-HT3, а также достаточную гидратацию.</w:t>
      </w:r>
      <w:r>
        <w:t xml:space="preserve"> </w:t>
      </w:r>
      <w:r w:rsidRPr="00AF211E">
        <w:t>В случае обезвоживания требуется введение электролитов и жидкостей. Следует контролировать уровни электролитов в плазме крови в случае развития соответствующих нежелательных явлений со стороны желудочно-кишечного тракта.</w:t>
      </w:r>
      <w:r>
        <w:t xml:space="preserve"> </w:t>
      </w:r>
      <w:r w:rsidRPr="00AF211E">
        <w:t>Может потребоваться прерывание лечения, снижение дозы или прекращение терапии.</w:t>
      </w:r>
    </w:p>
    <w:p w14:paraId="56E5BFA4" w14:textId="0EB73333" w:rsidR="00AF211E" w:rsidRPr="00AF211E" w:rsidRDefault="00AF211E" w:rsidP="00AF211E">
      <w:pPr>
        <w:pStyle w:val="opispoleabz"/>
        <w:spacing w:before="0" w:beforeAutospacing="0" w:after="0" w:afterAutospacing="0"/>
        <w:ind w:firstLine="709"/>
        <w:jc w:val="both"/>
        <w:rPr>
          <w:iCs/>
        </w:rPr>
      </w:pPr>
      <w:r w:rsidRPr="00AF211E">
        <w:rPr>
          <w:i/>
        </w:rPr>
        <w:t xml:space="preserve">Тошнота и рвота: </w:t>
      </w:r>
      <w:r w:rsidRPr="00AF211E">
        <w:rPr>
          <w:i/>
          <w:iCs/>
        </w:rPr>
        <w:t>ИЛФ, другие хронические фиброзирующие ИЗЛ с прогрессирующим фенотипом и ИЗЛ</w:t>
      </w:r>
      <w:r>
        <w:rPr>
          <w:i/>
          <w:iCs/>
        </w:rPr>
        <w:t>-</w:t>
      </w:r>
      <w:r w:rsidRPr="00AF211E">
        <w:rPr>
          <w:i/>
          <w:iCs/>
        </w:rPr>
        <w:t>ССД</w:t>
      </w:r>
      <w:r>
        <w:rPr>
          <w:i/>
          <w:iCs/>
        </w:rPr>
        <w:t xml:space="preserve">. </w:t>
      </w:r>
      <w:r w:rsidRPr="00AF211E">
        <w:rPr>
          <w:iCs/>
        </w:rPr>
        <w:t>Тошнота и рвота являлись часто встречаемыми нежелательными реакциями со стороны желудочно-кишечного тракта. У большинства пациентов с тошнотой и рвотой явления носили легкий или умеренный характер.</w:t>
      </w:r>
      <w:r>
        <w:rPr>
          <w:iCs/>
        </w:rPr>
        <w:t xml:space="preserve"> </w:t>
      </w:r>
      <w:r w:rsidRPr="00AF211E">
        <w:rPr>
          <w:iCs/>
        </w:rPr>
        <w:t>В клинических исследованиях тошнота стала причиной прекращения применения препарата у 2,1 % пациентов, а рвота к прекращению применения препарата у 1,4 % пациентов.</w:t>
      </w:r>
      <w:r>
        <w:rPr>
          <w:iCs/>
        </w:rPr>
        <w:t xml:space="preserve"> </w:t>
      </w:r>
      <w:r w:rsidRPr="00AF211E">
        <w:rPr>
          <w:iCs/>
        </w:rPr>
        <w:t>В случае сохранения симптомов тошноты и рвоты, несмотря на симптоматическое лечение (включая противорвотную терапию), может потребоваться снижение дозы, прерывание лечения или прекращение терапии.</w:t>
      </w:r>
      <w:r>
        <w:rPr>
          <w:iCs/>
        </w:rPr>
        <w:t xml:space="preserve"> </w:t>
      </w:r>
      <w:r w:rsidRPr="00AF211E">
        <w:rPr>
          <w:iCs/>
        </w:rPr>
        <w:t>Терапию можно возобновить в сниженной дозе (100 мг два раза в сутки) либо в полной дозе (150 мг два раза в сутки). При сохранении тяжелых симптомов терапию препаратом следует прекратить.</w:t>
      </w:r>
      <w:r>
        <w:rPr>
          <w:iCs/>
        </w:rPr>
        <w:t xml:space="preserve"> </w:t>
      </w:r>
      <w:r w:rsidRPr="00AF211E">
        <w:rPr>
          <w:iCs/>
        </w:rPr>
        <w:t>Диарея и рвота могут приводить к обезвоживанию с нарушением или без нарушения водно-электролитного баланса, что может приводить к нарушениям функции почек.</w:t>
      </w:r>
    </w:p>
    <w:p w14:paraId="024A4DF7" w14:textId="77777777" w:rsidR="00995E92" w:rsidRDefault="00995E92" w:rsidP="00995E92">
      <w:pPr>
        <w:pStyle w:val="opispoleabz"/>
        <w:spacing w:before="0" w:beforeAutospacing="0" w:after="0" w:afterAutospacing="0"/>
      </w:pPr>
      <w:r>
        <w:rPr>
          <w:b/>
          <w:bCs/>
          <w:i/>
          <w:iCs/>
        </w:rPr>
        <w:t>Нейтропения и сепсис</w:t>
      </w:r>
    </w:p>
    <w:p w14:paraId="779DA3FD" w14:textId="344953F4" w:rsidR="00995E92" w:rsidRDefault="00353296" w:rsidP="00074EEF">
      <w:pPr>
        <w:pStyle w:val="opispoleabz"/>
        <w:spacing w:before="0" w:beforeAutospacing="0" w:after="0" w:afterAutospacing="0"/>
        <w:ind w:firstLine="709"/>
        <w:jc w:val="both"/>
      </w:pPr>
      <w:r>
        <w:t>Во время терапии НМРЛ</w:t>
      </w:r>
      <w:r w:rsidR="00995E92">
        <w:t xml:space="preserve"> </w:t>
      </w:r>
      <w:r>
        <w:t>нинтеданибом</w:t>
      </w:r>
      <w:r w:rsidR="00995E92">
        <w:t>, в частности при комбинации его с доцетакселом, необходимо проводить мониторинг форменных элементов крови на предмет развития нейтропении и возможных последующих осложнений в виде сепсиса или фебрильной нейтропении. Частое мониторирование всех форменных элементов крови следует осуществлять в начале каждого цикла лечения у пациентов, получающих лечение нинтеданибом в комбинации с доцетакселом, в период наименьших значений нейтрофилов, а также при наличии клинических показаний после окончания последнего цикла терапии данной комбинацией.</w:t>
      </w:r>
    </w:p>
    <w:p w14:paraId="75A92801" w14:textId="77777777" w:rsidR="00995E92" w:rsidRDefault="00995E92" w:rsidP="00995E92">
      <w:pPr>
        <w:pStyle w:val="opispoleabz"/>
        <w:spacing w:before="0" w:beforeAutospacing="0" w:after="0" w:afterAutospacing="0"/>
      </w:pPr>
      <w:r>
        <w:rPr>
          <w:b/>
          <w:bCs/>
          <w:i/>
          <w:iCs/>
        </w:rPr>
        <w:t>Нарушения функции печени</w:t>
      </w:r>
    </w:p>
    <w:p w14:paraId="7570B24F" w14:textId="51F98E74" w:rsidR="00995E92" w:rsidRDefault="00995E92" w:rsidP="00995E92">
      <w:pPr>
        <w:pStyle w:val="opispoleabz"/>
        <w:spacing w:before="0" w:beforeAutospacing="0" w:after="0" w:afterAutospacing="0"/>
        <w:ind w:firstLine="708"/>
        <w:jc w:val="both"/>
      </w:pPr>
      <w:r>
        <w:t xml:space="preserve">Безопасность и эффективность препарата не изучались у пациентов с нарушениями функции печени средней (класс B по шкале Чайлд-Пью) или тяжелой (класс С по шкале Чайлд-Пью) степени. Поэтому у таких пациентов применение препарата </w:t>
      </w:r>
      <w:r w:rsidR="00AF211E">
        <w:t>нинтеданиба</w:t>
      </w:r>
      <w:r>
        <w:t xml:space="preserve"> не рекомендуется.</w:t>
      </w:r>
    </w:p>
    <w:p w14:paraId="7F757BF4" w14:textId="77777777" w:rsidR="00995E92" w:rsidRDefault="00995E92" w:rsidP="00995E92">
      <w:pPr>
        <w:pStyle w:val="opispoleabz"/>
        <w:spacing w:before="0" w:beforeAutospacing="0" w:after="0" w:afterAutospacing="0"/>
      </w:pPr>
      <w:r>
        <w:rPr>
          <w:i/>
          <w:iCs/>
        </w:rPr>
        <w:t>НМРЛ</w:t>
      </w:r>
    </w:p>
    <w:p w14:paraId="59213833" w14:textId="77777777" w:rsidR="00995E92" w:rsidRDefault="00995E92" w:rsidP="00074EEF">
      <w:pPr>
        <w:pStyle w:val="opispoleabz"/>
        <w:spacing w:before="0" w:beforeAutospacing="0" w:after="0" w:afterAutospacing="0"/>
        <w:ind w:firstLine="709"/>
        <w:jc w:val="both"/>
      </w:pPr>
      <w:r>
        <w:t>В связи с повышением концентрации препарата в крови риск развития нежелательных явлений может быть выше у пациентов с легкими нарушениями функции печени (класс A по шкале Чайлд-Пью).</w:t>
      </w:r>
    </w:p>
    <w:p w14:paraId="6A75E068" w14:textId="77777777" w:rsidR="00995E92" w:rsidRDefault="00995E92" w:rsidP="00074EEF">
      <w:pPr>
        <w:pStyle w:val="opispoleabz"/>
        <w:spacing w:before="0" w:beforeAutospacing="0" w:after="0" w:afterAutospacing="0"/>
        <w:ind w:firstLine="709"/>
        <w:jc w:val="both"/>
      </w:pPr>
      <w:r>
        <w:t>При проведении терапии нинтеданибом наблюдались случаи лекарственного поражения печени. В пострегистрационном периоде были получены сообщения о тяжелых формах лекарственного поражения печени с летальным исходом.</w:t>
      </w:r>
    </w:p>
    <w:p w14:paraId="472ED47E" w14:textId="4374B458" w:rsidR="00995E92" w:rsidRDefault="00995E92" w:rsidP="00074EEF">
      <w:pPr>
        <w:pStyle w:val="opispoleabz"/>
        <w:spacing w:before="0" w:beforeAutospacing="0" w:after="0" w:afterAutospacing="0"/>
        <w:ind w:firstLine="709"/>
        <w:jc w:val="both"/>
      </w:pPr>
      <w:r>
        <w:lastRenderedPageBreak/>
        <w:t xml:space="preserve">После начала терапии рекомендуется тщательный контроль активности печеночных трансаминаз, щелочной фосфатазы и концентрации билирубина (периодически, во время начала комбинации с доцетакселом, то есть в начале каждого лечебного цикла). Если отмечается существенное повышение активности печеночных ферментов, может потребоваться прерывание лечения, уменьшение дозы или прекращение терапии препаратом </w:t>
      </w:r>
      <w:r w:rsidR="00AF211E">
        <w:t>нинтеданиб</w:t>
      </w:r>
      <w:r>
        <w:t>.</w:t>
      </w:r>
    </w:p>
    <w:p w14:paraId="6A9AB006" w14:textId="77777777" w:rsidR="00995E92" w:rsidRDefault="00995E92" w:rsidP="00074EEF">
      <w:pPr>
        <w:pStyle w:val="opispoleabz"/>
        <w:spacing w:before="0" w:beforeAutospacing="0" w:after="0" w:afterAutospacing="0"/>
        <w:ind w:firstLine="709"/>
        <w:jc w:val="both"/>
      </w:pPr>
      <w:r>
        <w:t xml:space="preserve">Перед началом комбинированного лечения нинтеданибом и доцетакселом должны определяться уровни трансаминаз, </w:t>
      </w:r>
      <w:r>
        <w:rPr>
          <w:rStyle w:val="short"/>
        </w:rPr>
        <w:t>ЩФ</w:t>
      </w:r>
      <w:r>
        <w:t xml:space="preserve"> и билирубина. Эти показатели следует мониторировать в зависимости от клинических показаний или периодически во время лечения, например, в фазе комбинации с доцетакселом в начале каждого цикла терапии и ежемесячно, если прием нинтеданиба продолжается в виде монотерапии после прекращения терапии доцетакселом.</w:t>
      </w:r>
    </w:p>
    <w:p w14:paraId="4B5FD69B" w14:textId="77777777" w:rsidR="00995E92" w:rsidRDefault="00995E92" w:rsidP="00074EEF">
      <w:pPr>
        <w:pStyle w:val="opispoleabz"/>
        <w:spacing w:before="0" w:beforeAutospacing="0" w:after="0" w:afterAutospacing="0"/>
        <w:ind w:firstLine="709"/>
        <w:jc w:val="both"/>
      </w:pPr>
      <w:r>
        <w:t>Если выявляется соответствующее повышение ферментов печени, может потребоваться перерыв в лечении, снижение дозы или прекращение терапии нинтеданибом. Следует проводить поиск альтернативных причин повышения активности ферментов печени и принятие соответствующих мер при необходимости.</w:t>
      </w:r>
    </w:p>
    <w:p w14:paraId="36B8DEE3" w14:textId="77777777" w:rsidR="00995E92" w:rsidRDefault="00995E92" w:rsidP="00074EEF">
      <w:pPr>
        <w:pStyle w:val="opispoleabz"/>
        <w:spacing w:before="0" w:beforeAutospacing="0" w:after="0" w:afterAutospacing="0"/>
        <w:ind w:firstLine="709"/>
        <w:jc w:val="both"/>
      </w:pPr>
      <w:r>
        <w:t xml:space="preserve">В случае повышения активности ферментов печени (АСТ/АЛТ) более чем в 3 раза по сравнению с </w:t>
      </w:r>
      <w:r>
        <w:rPr>
          <w:rStyle w:val="short"/>
        </w:rPr>
        <w:t>ВГН</w:t>
      </w:r>
      <w:r>
        <w:t xml:space="preserve"> в сочетании с повышением уровня билирубина в 2 и более раза по сравнению с </w:t>
      </w:r>
      <w:r>
        <w:rPr>
          <w:rStyle w:val="short"/>
        </w:rPr>
        <w:t>ВГН</w:t>
      </w:r>
      <w:r>
        <w:t xml:space="preserve"> и повышением </w:t>
      </w:r>
      <w:r>
        <w:rPr>
          <w:rStyle w:val="short"/>
        </w:rPr>
        <w:t>ЩФ</w:t>
      </w:r>
      <w:r>
        <w:t xml:space="preserve"> менее чем в 2 раза по сравнению с </w:t>
      </w:r>
      <w:r>
        <w:rPr>
          <w:rStyle w:val="short"/>
        </w:rPr>
        <w:t>ВГН</w:t>
      </w:r>
      <w:r>
        <w:t xml:space="preserve"> терапию нинтеданибом следует прервать. Если не будет установлена альтернативная причина изменений этих лабораторных показателей, нинтеданиб следует окончательно отменить.</w:t>
      </w:r>
    </w:p>
    <w:p w14:paraId="6D4B777D" w14:textId="77777777" w:rsidR="00995E92" w:rsidRDefault="00995E92" w:rsidP="00074EEF">
      <w:pPr>
        <w:pStyle w:val="opispoleabz"/>
        <w:spacing w:before="0" w:beforeAutospacing="0" w:after="0" w:afterAutospacing="0"/>
        <w:ind w:firstLine="709"/>
        <w:jc w:val="both"/>
      </w:pPr>
      <w:r>
        <w:t xml:space="preserve">Для пациентов женского пола и азиатского происхождения характерен более высокий риск повышения активности печеночных ферментов. </w:t>
      </w:r>
    </w:p>
    <w:p w14:paraId="0333EC20" w14:textId="77777777" w:rsidR="00995E92" w:rsidRDefault="00995E92" w:rsidP="00074EEF">
      <w:pPr>
        <w:pStyle w:val="opispoleabz"/>
        <w:spacing w:before="0" w:beforeAutospacing="0" w:after="0" w:afterAutospacing="0"/>
        <w:ind w:firstLine="709"/>
        <w:jc w:val="both"/>
      </w:pPr>
      <w:r>
        <w:t>Увеличение экспозиции нинтеданиба характеризовалось линейной зависимостью от возраста пациента, а также было обратно пропорционально массе тела, что также может повлечь за собой более высокий риск повышения активности печеночных ферментов. У пациентов с этими факторами риска рекомендуется тщательный контроль показателей функции печени.</w:t>
      </w:r>
    </w:p>
    <w:p w14:paraId="79F648E2" w14:textId="77777777" w:rsidR="00995E92" w:rsidRDefault="00995E92" w:rsidP="00AF211E">
      <w:pPr>
        <w:pStyle w:val="opispoleabz"/>
        <w:spacing w:before="0" w:beforeAutospacing="0" w:after="0" w:afterAutospacing="0"/>
        <w:jc w:val="both"/>
      </w:pPr>
      <w:r>
        <w:rPr>
          <w:i/>
          <w:iCs/>
        </w:rPr>
        <w:t>ИЛФ,</w:t>
      </w:r>
      <w:r>
        <w:t xml:space="preserve"> </w:t>
      </w:r>
      <w:r>
        <w:rPr>
          <w:i/>
          <w:iCs/>
        </w:rPr>
        <w:t>другие хронические фиброзирующие ИЗЛ с прогрессирующим фенотипом и ИЗЛ-ССД</w:t>
      </w:r>
    </w:p>
    <w:p w14:paraId="78570E52" w14:textId="58BB34EE" w:rsidR="00995E92" w:rsidRDefault="00995E92" w:rsidP="00074EEF">
      <w:pPr>
        <w:pStyle w:val="opispoleabz"/>
        <w:spacing w:before="0" w:beforeAutospacing="0" w:after="0" w:afterAutospacing="0"/>
        <w:ind w:firstLine="709"/>
        <w:jc w:val="both"/>
      </w:pPr>
      <w:r>
        <w:t>В связи с повышением концентрации препарата в крови риск развития нежелательных явлений может быть выше у пациентов с легкими нарушениями функции печени (класс A по шкале Чайлд-Пью). Пациенты с легкими нарушениями функции печени (класс A по шкале Чайлд-Пью) должны п</w:t>
      </w:r>
      <w:r w:rsidR="00AF211E">
        <w:t>олучать сниженную дозу нинтеданиба</w:t>
      </w:r>
      <w:r>
        <w:t>.</w:t>
      </w:r>
    </w:p>
    <w:p w14:paraId="3ECD5940" w14:textId="77777777" w:rsidR="00995E92" w:rsidRDefault="00995E92" w:rsidP="00074EEF">
      <w:pPr>
        <w:pStyle w:val="opispoleabz"/>
        <w:spacing w:before="0" w:beforeAutospacing="0" w:after="0" w:afterAutospacing="0"/>
        <w:ind w:firstLine="709"/>
        <w:jc w:val="both"/>
      </w:pPr>
      <w:r>
        <w:t>При проведении терапии нинтеданибом наблюдались случаи лекарственного поражения печени. В пострегистрационном периоде были получены сообщения о несерьезных и серьезных случаях лекарственного поражения печени, включая тяжелые формы лекарственного поражения печени с летальным исходом.</w:t>
      </w:r>
    </w:p>
    <w:p w14:paraId="66E5B0A8" w14:textId="189E1D17" w:rsidR="00995E92" w:rsidRDefault="00995E92" w:rsidP="00074EEF">
      <w:pPr>
        <w:pStyle w:val="opispoleabz"/>
        <w:spacing w:before="0" w:beforeAutospacing="0" w:after="0" w:afterAutospacing="0"/>
        <w:ind w:firstLine="709"/>
        <w:jc w:val="both"/>
      </w:pPr>
      <w:r>
        <w:t xml:space="preserve">Бóльшая часть нарушений со стороны печени наблюдается в течение первых 3 месяцев терапии. Таким образом, рекомендуется оценивать активность печеночных трансаминаз и концентрацию билирубина до начала терапии </w:t>
      </w:r>
      <w:r w:rsidR="00AF211E">
        <w:t>нинтеданибом</w:t>
      </w:r>
      <w:r>
        <w:t xml:space="preserve"> регулярно в течение первых 3 месяцев терапии, а затем периодически во время лечения (например, при каждом визите пациента) или по клиническим показаниям.</w:t>
      </w:r>
    </w:p>
    <w:p w14:paraId="14B71704" w14:textId="77777777" w:rsidR="00995E92" w:rsidRDefault="00995E92" w:rsidP="00074EEF">
      <w:pPr>
        <w:pStyle w:val="opispoleabz"/>
        <w:spacing w:before="0" w:beforeAutospacing="0" w:after="0" w:afterAutospacing="0"/>
        <w:ind w:firstLine="709"/>
        <w:jc w:val="both"/>
      </w:pPr>
      <w:r>
        <w:t xml:space="preserve">Повышение активности печеночных ферментов (АЛТ, </w:t>
      </w:r>
      <w:r>
        <w:rPr>
          <w:rStyle w:val="short"/>
        </w:rPr>
        <w:t>АСТ</w:t>
      </w:r>
      <w:r>
        <w:t xml:space="preserve">, </w:t>
      </w:r>
      <w:r>
        <w:rPr>
          <w:rStyle w:val="short"/>
        </w:rPr>
        <w:t>ЩФ</w:t>
      </w:r>
      <w:r>
        <w:t xml:space="preserve">, ГГТ) и билирубина было в большинстве случаев обратимым при уменьшении дозы или прерывании терапии. </w:t>
      </w:r>
    </w:p>
    <w:p w14:paraId="4EFAC334" w14:textId="78C55171" w:rsidR="00995E92" w:rsidRDefault="00995E92" w:rsidP="00074EEF">
      <w:pPr>
        <w:pStyle w:val="opispoleabz"/>
        <w:spacing w:before="0" w:beforeAutospacing="0" w:after="0" w:afterAutospacing="0"/>
        <w:ind w:firstLine="709"/>
        <w:jc w:val="both"/>
      </w:pPr>
      <w:r>
        <w:t xml:space="preserve">В случае повышения уровня трансаминаз (АСТ или АЛТ) более чем в 3 раза выше </w:t>
      </w:r>
      <w:r>
        <w:rPr>
          <w:rStyle w:val="short"/>
        </w:rPr>
        <w:t>ВГН</w:t>
      </w:r>
      <w:r>
        <w:t xml:space="preserve"> рекомендовано уменьшить дозу или прервать терапию нинтеданибом и проводить мониторирование пациента. Как только показатели трансаминаз вернутся к исходному уровню, доза нинтеданиба может быть вновь повышена до полной (150 мг 2 раза в день) </w:t>
      </w:r>
      <w:r>
        <w:lastRenderedPageBreak/>
        <w:t xml:space="preserve">или лечение может быть возобновлено в сниженной дозе (100 мг 2 раза в день), которая впоследствии может быть повышена до полной дозы. Если повышение каких-либо показателей функции печени сопровождается клиническими признаками или симптомами повреждения печени, </w:t>
      </w:r>
      <w:r w:rsidR="00AF0C5E">
        <w:t>например,</w:t>
      </w:r>
      <w:r>
        <w:t xml:space="preserve"> желтухой, лечение препаратом следует окончательно прекратить. Следует провести поиск альтернативных причин повышения активности ферментов печени.</w:t>
      </w:r>
    </w:p>
    <w:p w14:paraId="051F7810" w14:textId="77777777" w:rsidR="00995E92" w:rsidRDefault="00995E92" w:rsidP="00074EEF">
      <w:pPr>
        <w:pStyle w:val="opispoleabz"/>
        <w:spacing w:before="0" w:beforeAutospacing="0" w:after="0" w:afterAutospacing="0"/>
        <w:ind w:firstLine="709"/>
        <w:jc w:val="both"/>
      </w:pPr>
      <w:r>
        <w:t>Для пациентов с низкой массой тела (&lt;65 кг), лиц азиатского происхождения и пациентов женского пола характерен более высокий риск повышения активности печеночных ферментов.</w:t>
      </w:r>
    </w:p>
    <w:p w14:paraId="234DACF2" w14:textId="77777777" w:rsidR="00995E92" w:rsidRDefault="00995E92" w:rsidP="00074EEF">
      <w:pPr>
        <w:pStyle w:val="opispoleabz"/>
        <w:spacing w:before="0" w:beforeAutospacing="0" w:after="0" w:afterAutospacing="0"/>
        <w:ind w:firstLine="709"/>
        <w:jc w:val="both"/>
      </w:pPr>
      <w:r>
        <w:t>Увеличение экспозиции нинтеданиба характеризовалось линейной зависимостью от возраста пациента, что также может повлечь за собой более высокий риск повышения активности печеночных ферментов.</w:t>
      </w:r>
    </w:p>
    <w:p w14:paraId="75F07D0D" w14:textId="77777777" w:rsidR="00995E92" w:rsidRDefault="00995E92" w:rsidP="00074EEF">
      <w:pPr>
        <w:pStyle w:val="opispoleabz"/>
        <w:spacing w:before="0" w:beforeAutospacing="0" w:after="0" w:afterAutospacing="0"/>
        <w:ind w:firstLine="709"/>
        <w:jc w:val="both"/>
      </w:pPr>
      <w:r>
        <w:t>У пациентов с этими факторами риска рекомендуется тщательный контроль показателей функции печени.</w:t>
      </w:r>
    </w:p>
    <w:p w14:paraId="25FA6452" w14:textId="77777777" w:rsidR="00995E92" w:rsidRDefault="00995E92" w:rsidP="00995E92">
      <w:pPr>
        <w:pStyle w:val="opispoleabz"/>
        <w:spacing w:before="0" w:beforeAutospacing="0" w:after="0" w:afterAutospacing="0"/>
      </w:pPr>
      <w:r>
        <w:rPr>
          <w:b/>
          <w:bCs/>
          <w:i/>
          <w:iCs/>
        </w:rPr>
        <w:t>Риск развития кровотечений</w:t>
      </w:r>
    </w:p>
    <w:p w14:paraId="11E7565D" w14:textId="77777777" w:rsidR="00995E92" w:rsidRDefault="00995E92" w:rsidP="00074EEF">
      <w:pPr>
        <w:pStyle w:val="opispoleabz"/>
        <w:spacing w:before="0" w:beforeAutospacing="0" w:after="0" w:afterAutospacing="0"/>
        <w:ind w:firstLine="709"/>
        <w:jc w:val="both"/>
      </w:pPr>
      <w:r>
        <w:t>Данных о применении нинтеданиба у пациентов с наследственной предрасположенностью к кровотечениям (например, болезнь фон Виллебранда) не имеется.</w:t>
      </w:r>
    </w:p>
    <w:p w14:paraId="72E8E694" w14:textId="77777777" w:rsidR="00995E92" w:rsidRDefault="00995E92" w:rsidP="00074EEF">
      <w:pPr>
        <w:pStyle w:val="opispoleabz"/>
        <w:spacing w:before="0" w:beforeAutospacing="0" w:after="0" w:afterAutospacing="0"/>
        <w:ind w:firstLine="709"/>
        <w:jc w:val="both"/>
      </w:pPr>
      <w:r>
        <w:rPr>
          <w:i/>
          <w:iCs/>
        </w:rPr>
        <w:t>НМРЛ</w:t>
      </w:r>
    </w:p>
    <w:p w14:paraId="31A21219" w14:textId="11FE37EB" w:rsidR="00254375" w:rsidRDefault="00254375" w:rsidP="00074EEF">
      <w:pPr>
        <w:pStyle w:val="opispole"/>
        <w:spacing w:before="0" w:beforeAutospacing="0" w:after="0" w:afterAutospacing="0"/>
        <w:ind w:firstLine="709"/>
        <w:jc w:val="both"/>
      </w:pPr>
      <w:r w:rsidRPr="00254375">
        <w:t xml:space="preserve">Подавление VEGFR может сопровождаться повышенным риском развития кровотечения. В клиническом исследовании LUME-Lung 1 </w:t>
      </w:r>
      <w:r>
        <w:t>нинтеданиба</w:t>
      </w:r>
      <w:r w:rsidRPr="00254375">
        <w:t xml:space="preserve"> частота эпизодов кровотечений в обеих группах лечения была сопоставимой. Носовое кровотечение легкой или умеренной степени – наиболее частый вид кровотечения. Большинство эпизодов кровотечений со смертельным исходом были обусловлены опухолью. Неравномерность в частоте респираторных или смертельных кровотечений отсутствовала, внутричерепные кровоизлияния не были зарегистрированы. Пациенты с недавно отмечавшимся легочным кровотечением (&gt; 2,5 мл крови), а также пациенты с центрально расположенными опухолями и рентгенологическими признаками локальной инвазии крупных сосудов или с рентгенологическими признаками наличия полостей или некротических изменений опухоли исключались из клинических исследований. Поэтому применение </w:t>
      </w:r>
      <w:r>
        <w:t>нинтеданиба</w:t>
      </w:r>
      <w:r w:rsidRPr="00254375">
        <w:t xml:space="preserve"> у таких пациентов не рекомендуется. Несерьезные и серьезные эпизоды кровотечений, некоторые с летальным исходом, были отмечены в пострегистрационном периоде, в том числе у пациентов, получавших и не получавших антикоагулянтную терапию или другие лекарственные препараты, которые могли вызвать кровотечения. В случае кровотечения следует рассмотреть необходимость коррекции дозы, прерывание или прекращение терапии в зависимости от клинической оценки. Пострегистрационные эпизоды кровотечения включают, в частности, желудочно-кишечные, респираторные кровотечения и кровоизлияния в органах центральной нервной системы, среди которых самыми частыми являются респираторные кровотечения. </w:t>
      </w:r>
    </w:p>
    <w:p w14:paraId="72803FCA" w14:textId="0B720E7A" w:rsidR="00995E92" w:rsidRDefault="00995E92" w:rsidP="00074EEF">
      <w:pPr>
        <w:pStyle w:val="opispole"/>
        <w:spacing w:before="0" w:beforeAutospacing="0" w:after="0" w:afterAutospacing="0"/>
        <w:ind w:firstLine="709"/>
        <w:jc w:val="both"/>
      </w:pPr>
      <w:r w:rsidRPr="00254375">
        <w:rPr>
          <w:i/>
          <w:iCs/>
        </w:rPr>
        <w:t>Метастазы в головной мозг.</w:t>
      </w:r>
      <w:r w:rsidRPr="00254375">
        <w:t xml:space="preserve"> Увеличения частоты</w:t>
      </w:r>
      <w:r>
        <w:t xml:space="preserve"> церебральных кровотечений у пациентов с ранее адекватно лечеными метастазами в головной мозг (стабильными в течение ≥4 недель до начала лечения нинтеданибом) не наблюдалось. Однако такие пациенты должны тщательно мониторироваться в отношении признаков и симптомов церебральных кровотечений.</w:t>
      </w:r>
    </w:p>
    <w:p w14:paraId="3D1C1840" w14:textId="77777777" w:rsidR="00995E92" w:rsidRDefault="00995E92" w:rsidP="00074EEF">
      <w:pPr>
        <w:pStyle w:val="opispole"/>
        <w:spacing w:before="0" w:beforeAutospacing="0" w:after="0" w:afterAutospacing="0"/>
        <w:ind w:firstLine="709"/>
        <w:jc w:val="both"/>
      </w:pPr>
      <w:r>
        <w:t>Пациенты с активными метастазами в головной мозг исключались из клинических исследований, применение нинтеданиба у них не рекомендуется.</w:t>
      </w:r>
    </w:p>
    <w:p w14:paraId="79DB306E" w14:textId="4113B847" w:rsidR="00995E92" w:rsidRDefault="00995E92" w:rsidP="00074EEF">
      <w:pPr>
        <w:pStyle w:val="opispoleabz"/>
        <w:spacing w:before="0" w:beforeAutospacing="0" w:after="0" w:afterAutospacing="0"/>
        <w:ind w:firstLine="709"/>
        <w:jc w:val="both"/>
      </w:pPr>
      <w:r>
        <w:rPr>
          <w:i/>
          <w:iCs/>
        </w:rPr>
        <w:t>Терапия антикоагулянтами.</w:t>
      </w:r>
      <w:r w:rsidR="00074EEF">
        <w:rPr>
          <w:i/>
          <w:iCs/>
        </w:rPr>
        <w:t xml:space="preserve"> </w:t>
      </w:r>
      <w:r>
        <w:t xml:space="preserve">В клинические исследования включались пациенты, получавшие длительную терапию низкомолекулярными гепаринами в низких дозах или ацетилсалициловой кислотой в дозах ≤325 мг/сут. Увеличения частоты кровотечений у </w:t>
      </w:r>
      <w:r>
        <w:lastRenderedPageBreak/>
        <w:t>таких пациентов не наблюдалось. Данных о применении нинтеданиба у пациентов, предварительно получавших лечение антикоагулянтами в более высоких дозах, не имеется. Пациентам, у которых во время лечения нинтеданибом развивались тромбоэмболические нарушения, в связи с чем требовалась терапия антикоагулянтами, разрешалось продолжить прием нинтеданиба, при этом увеличения частоты кровотечений не отмечалось. У пациентов, принимающих такие антикоагулянты, как варфарин или фенпрокумон, необходимо регулярно проверять протромбиновое время, международное нормализованное отношение (</w:t>
      </w:r>
      <w:r>
        <w:rPr>
          <w:rStyle w:val="short"/>
        </w:rPr>
        <w:t>МНО</w:t>
      </w:r>
      <w:r>
        <w:t>) или следить за клиническими признаками кровотечений.</w:t>
      </w:r>
    </w:p>
    <w:p w14:paraId="68DDDC5A" w14:textId="77777777" w:rsidR="00995E92" w:rsidRDefault="00995E92" w:rsidP="00254375">
      <w:pPr>
        <w:pStyle w:val="opispoleabz"/>
        <w:spacing w:before="0" w:beforeAutospacing="0" w:after="0" w:afterAutospacing="0"/>
        <w:jc w:val="both"/>
      </w:pPr>
      <w:r>
        <w:rPr>
          <w:i/>
          <w:iCs/>
        </w:rPr>
        <w:t>ИЛФ, другие хронические фиброзирующие ИЗЛ с прогрессирующим фенотипом и ИЗЛ-ССД</w:t>
      </w:r>
    </w:p>
    <w:p w14:paraId="146DED8B" w14:textId="1E75F45E" w:rsidR="00074EEF" w:rsidRDefault="00995E92" w:rsidP="00254375">
      <w:pPr>
        <w:pStyle w:val="opispoleabz"/>
        <w:spacing w:before="0" w:beforeAutospacing="0" w:after="0" w:afterAutospacing="0"/>
        <w:ind w:firstLine="709"/>
        <w:jc w:val="both"/>
      </w:pPr>
      <w:r>
        <w:t xml:space="preserve">В клинические исследования не включались пациенты с известным риском развития кровотечений, включая пациентов с наследственной предрасположенностью к кровотечениям или пациентов, получающих антикоагулянтную терапию в высоких дозах. Следовательно, данной категории пациентов лечение </w:t>
      </w:r>
      <w:r w:rsidR="00254375">
        <w:t>нинтеданибом</w:t>
      </w:r>
      <w:r>
        <w:t xml:space="preserve"> должно быть назначено только в том случае, если потенциальная польза проводимой терапи</w:t>
      </w:r>
      <w:r w:rsidR="00254375">
        <w:t>и превышает потенциальный риск.</w:t>
      </w:r>
    </w:p>
    <w:p w14:paraId="24BAB4EC" w14:textId="77777777" w:rsidR="00995E92" w:rsidRDefault="00995E92" w:rsidP="00995E92">
      <w:pPr>
        <w:pStyle w:val="opispoleabz"/>
        <w:spacing w:before="0" w:beforeAutospacing="0" w:after="0" w:afterAutospacing="0"/>
      </w:pPr>
      <w:r>
        <w:rPr>
          <w:b/>
          <w:bCs/>
          <w:i/>
          <w:iCs/>
        </w:rPr>
        <w:t>Артериальная тромбоэмболия</w:t>
      </w:r>
    </w:p>
    <w:p w14:paraId="29BB8DA3" w14:textId="6C21149C" w:rsidR="00995E92" w:rsidRDefault="00995E92" w:rsidP="00074EEF">
      <w:pPr>
        <w:pStyle w:val="opispoleabz"/>
        <w:spacing w:before="0" w:beforeAutospacing="0" w:after="0" w:afterAutospacing="0"/>
        <w:ind w:firstLine="708"/>
        <w:jc w:val="both"/>
      </w:pPr>
      <w:r>
        <w:t>Необходимо соблюдать осторожность при лечении пациентов с высоким сердечно-сосудистым риском, включая ишемическую болезнь сердца. Следует рассмотреть возможность перерыва в лечении пациентов, у которых развились симптомы острой ишемии миокарда.</w:t>
      </w:r>
    </w:p>
    <w:p w14:paraId="15EF9947" w14:textId="77777777" w:rsidR="00254375" w:rsidRPr="00254375" w:rsidRDefault="00254375" w:rsidP="00254375">
      <w:pPr>
        <w:pStyle w:val="opispoleabz"/>
        <w:spacing w:before="0" w:beforeAutospacing="0" w:after="0" w:afterAutospacing="0"/>
        <w:jc w:val="both"/>
        <w:rPr>
          <w:b/>
          <w:bCs/>
          <w:i/>
          <w:iCs/>
        </w:rPr>
      </w:pPr>
      <w:r w:rsidRPr="00254375">
        <w:rPr>
          <w:b/>
          <w:bCs/>
          <w:i/>
          <w:iCs/>
        </w:rPr>
        <w:t>Аневризмы и расслоение артерий</w:t>
      </w:r>
    </w:p>
    <w:p w14:paraId="4C209823" w14:textId="6ACCA78F" w:rsidR="00254375" w:rsidRDefault="00254375" w:rsidP="00254375">
      <w:pPr>
        <w:pStyle w:val="opispoleabz"/>
        <w:spacing w:before="0" w:beforeAutospacing="0" w:after="0" w:afterAutospacing="0"/>
        <w:ind w:firstLine="708"/>
        <w:jc w:val="both"/>
      </w:pPr>
      <w:r w:rsidRPr="00254375">
        <w:t xml:space="preserve">Ингибирующее воздействие на процессы с участием VEGF у пациентов с наличием или отсутствием артериальной гипертензии может способствовать формированию аневризм и/или расслоению артериальной стенки. Перед назначением </w:t>
      </w:r>
      <w:r>
        <w:t>нинтеданиба</w:t>
      </w:r>
      <w:r w:rsidRPr="00254375">
        <w:t xml:space="preserve"> необходимо обязательно учитывать данный факт у пациентов с такими факторами риска как артериальная гипертензия или аневризма в анамнезе</w:t>
      </w:r>
    </w:p>
    <w:p w14:paraId="1B358022" w14:textId="77777777" w:rsidR="00995E92" w:rsidRDefault="00995E92" w:rsidP="00254375">
      <w:pPr>
        <w:pStyle w:val="opispoleabz"/>
        <w:spacing w:before="0" w:beforeAutospacing="0" w:after="0" w:afterAutospacing="0"/>
      </w:pPr>
      <w:r>
        <w:rPr>
          <w:b/>
          <w:bCs/>
          <w:i/>
          <w:iCs/>
        </w:rPr>
        <w:t>Венозная тромбоэмболия</w:t>
      </w:r>
    </w:p>
    <w:p w14:paraId="6E814AA0" w14:textId="77777777" w:rsidR="00995E92" w:rsidRDefault="00995E92" w:rsidP="00995E92">
      <w:pPr>
        <w:pStyle w:val="opispoleabz"/>
        <w:spacing w:before="0" w:beforeAutospacing="0" w:after="0" w:afterAutospacing="0"/>
      </w:pPr>
      <w:r>
        <w:rPr>
          <w:i/>
          <w:iCs/>
        </w:rPr>
        <w:t>НМРЛ</w:t>
      </w:r>
    </w:p>
    <w:p w14:paraId="7118D7C1" w14:textId="05E6930E" w:rsidR="00995E92" w:rsidRDefault="00995E92" w:rsidP="00074EEF">
      <w:pPr>
        <w:pStyle w:val="opispoleabz"/>
        <w:spacing w:before="0" w:beforeAutospacing="0" w:after="0" w:afterAutospacing="0"/>
        <w:ind w:firstLine="708"/>
        <w:jc w:val="both"/>
      </w:pPr>
      <w:r>
        <w:t xml:space="preserve">У пациентов, получающих </w:t>
      </w:r>
      <w:r w:rsidR="00254375">
        <w:t>нинтеданиб</w:t>
      </w:r>
      <w:r>
        <w:t xml:space="preserve">, отмечался повышенный риск развития венозных тромбоэмболий, в том числе тромбоза грубоких вен. Пациенты должны тщательно мониторироваться в отношении тромбоэмболических нарушений. Пациентам с опасными для жизни венозными тромбоэмболиями </w:t>
      </w:r>
      <w:r w:rsidR="00254375">
        <w:t>нинтеданиб</w:t>
      </w:r>
      <w:r>
        <w:t xml:space="preserve"> необходимо отменить.</w:t>
      </w:r>
    </w:p>
    <w:p w14:paraId="6119FC39" w14:textId="77777777" w:rsidR="00995E92" w:rsidRDefault="00995E92" w:rsidP="00074EEF">
      <w:pPr>
        <w:pStyle w:val="opispoleabz"/>
        <w:spacing w:before="0" w:beforeAutospacing="0" w:after="0" w:afterAutospacing="0"/>
        <w:jc w:val="both"/>
      </w:pPr>
      <w:r>
        <w:rPr>
          <w:i/>
          <w:iCs/>
        </w:rPr>
        <w:t>ИЛФ, другие хронические фиброзирующие ИЗЛ с прогрессирующим фенотипом и ИЗЛ-ССД</w:t>
      </w:r>
    </w:p>
    <w:p w14:paraId="3CEE1350" w14:textId="181FFB53" w:rsidR="00995E92" w:rsidRDefault="00995E92" w:rsidP="00074EEF">
      <w:pPr>
        <w:pStyle w:val="opispoleabz"/>
        <w:spacing w:before="0" w:beforeAutospacing="0" w:after="0" w:afterAutospacing="0"/>
        <w:ind w:firstLine="708"/>
        <w:jc w:val="both"/>
      </w:pPr>
      <w:r>
        <w:t>В клинических исследованиях не наблюдалось повышенного риска развития венозных тромбоэмболических осложнений. Однако</w:t>
      </w:r>
      <w:r w:rsidR="00254375">
        <w:t>,</w:t>
      </w:r>
      <w:r>
        <w:t xml:space="preserve"> в связи с особенностями механизма действия нинтеданиба</w:t>
      </w:r>
      <w:r w:rsidR="00254375">
        <w:t>,</w:t>
      </w:r>
      <w:r>
        <w:t xml:space="preserve"> у пациентов может отмечаться повышенный риск развития тромбоэмболических явлений.</w:t>
      </w:r>
    </w:p>
    <w:p w14:paraId="1467C087" w14:textId="77777777" w:rsidR="00995E92" w:rsidRDefault="00995E92" w:rsidP="00995E92">
      <w:pPr>
        <w:pStyle w:val="opispoleabz"/>
        <w:spacing w:before="0" w:beforeAutospacing="0" w:after="0" w:afterAutospacing="0"/>
      </w:pPr>
      <w:r>
        <w:rPr>
          <w:b/>
          <w:bCs/>
          <w:i/>
          <w:iCs/>
        </w:rPr>
        <w:t>Перфорации ЖКТ</w:t>
      </w:r>
    </w:p>
    <w:p w14:paraId="6B51B410" w14:textId="5E841ED2" w:rsidR="00995E92" w:rsidRDefault="00995E92" w:rsidP="00074EEF">
      <w:pPr>
        <w:pStyle w:val="opispoleabz"/>
        <w:spacing w:before="0" w:beforeAutospacing="0" w:after="0" w:afterAutospacing="0"/>
        <w:ind w:firstLine="708"/>
        <w:jc w:val="both"/>
      </w:pPr>
      <w:r>
        <w:t xml:space="preserve">Частота перфораций </w:t>
      </w:r>
      <w:r>
        <w:rPr>
          <w:rStyle w:val="short"/>
        </w:rPr>
        <w:t>ЖКТ</w:t>
      </w:r>
      <w:r>
        <w:t xml:space="preserve"> в отдельных лечебных группах в клинических исследованиях была сопоставима. Основываясь на механизме действия </w:t>
      </w:r>
      <w:r w:rsidR="00254375">
        <w:t>нинтеданиба</w:t>
      </w:r>
      <w:r>
        <w:t xml:space="preserve">, у пациентов возможен повышенный риск развития перфораций </w:t>
      </w:r>
      <w:r>
        <w:rPr>
          <w:rStyle w:val="short"/>
        </w:rPr>
        <w:t>ЖКТ</w:t>
      </w:r>
      <w:r>
        <w:t xml:space="preserve">. В пострегистрационном периоде были получены сообщения о случаях перфорации </w:t>
      </w:r>
      <w:r>
        <w:rPr>
          <w:rStyle w:val="short"/>
        </w:rPr>
        <w:t>ЖКТ</w:t>
      </w:r>
      <w:r>
        <w:t xml:space="preserve">, некоторые из которых приводили к летальному исходу. Особое внимание должно уделяться лечению пациентов, которые ранее подвергались абдоминальным хирургическим вмешательствам или перенесших перфорацию полого органа в недавнем анамнезе, а также пациентов с ИЛФ, имеющих в анамнезе пептическую язву, дивертикулез или получающих сопутствующую терапию глюкокортикостероидами или </w:t>
      </w:r>
      <w:r>
        <w:rPr>
          <w:rStyle w:val="short"/>
        </w:rPr>
        <w:t>НПВП</w:t>
      </w:r>
      <w:r>
        <w:t xml:space="preserve">. В связи с этим </w:t>
      </w:r>
      <w:r w:rsidR="00254375">
        <w:t>нинтеданиб</w:t>
      </w:r>
      <w:r>
        <w:t xml:space="preserve"> </w:t>
      </w:r>
      <w:r>
        <w:lastRenderedPageBreak/>
        <w:t xml:space="preserve">может применяться только как минимум через 4 недели после больших хирургических, включая абдоминальные, вмешательств. В случае возникновения гастроинтестинальной перфорации терапия препаратом </w:t>
      </w:r>
      <w:r w:rsidR="00254375">
        <w:t>нинтеданию</w:t>
      </w:r>
      <w:r>
        <w:t xml:space="preserve"> должна быть прекращена.</w:t>
      </w:r>
    </w:p>
    <w:p w14:paraId="1C50F39C" w14:textId="77777777" w:rsidR="00254375" w:rsidRPr="00254375" w:rsidRDefault="00254375" w:rsidP="00254375">
      <w:pPr>
        <w:pStyle w:val="opispoleabz"/>
        <w:spacing w:before="0" w:beforeAutospacing="0" w:after="0" w:afterAutospacing="0"/>
        <w:jc w:val="both"/>
        <w:rPr>
          <w:b/>
          <w:bCs/>
          <w:i/>
          <w:iCs/>
        </w:rPr>
      </w:pPr>
      <w:r w:rsidRPr="00254375">
        <w:rPr>
          <w:b/>
          <w:bCs/>
          <w:i/>
          <w:iCs/>
        </w:rPr>
        <w:t>Нефротическая протеинурия</w:t>
      </w:r>
    </w:p>
    <w:p w14:paraId="689E7BE4" w14:textId="61BA19B8" w:rsidR="00254375" w:rsidRPr="00254375" w:rsidRDefault="00254375" w:rsidP="00254375">
      <w:pPr>
        <w:pStyle w:val="opispoleabz"/>
        <w:spacing w:before="0" w:beforeAutospacing="0" w:after="0" w:afterAutospacing="0"/>
        <w:ind w:firstLine="708"/>
        <w:jc w:val="both"/>
      </w:pPr>
      <w:r w:rsidRPr="00254375">
        <w:t xml:space="preserve">В пострегистрационном периоде наблюдалось очень малое количество случаев нефротической протеинурии. Результаты гистологического исследования в отдельных случаях соответствовали клубочковой микроангиопатии с образованием почечных тромбов или без них. При прекращении лечения </w:t>
      </w:r>
      <w:r>
        <w:t>нинтеданибом</w:t>
      </w:r>
      <w:r w:rsidRPr="00254375">
        <w:t xml:space="preserve"> наблюдалось исчезновение симптомов. У пациентов с признаками или симптомами нефротического синдрома должна быть рассмотрена возможность прерывания лечения.</w:t>
      </w:r>
    </w:p>
    <w:p w14:paraId="2303B9F7" w14:textId="77777777" w:rsidR="00254375" w:rsidRPr="00254375" w:rsidRDefault="00254375" w:rsidP="00254375">
      <w:pPr>
        <w:pStyle w:val="opispoleabz"/>
        <w:spacing w:before="0" w:beforeAutospacing="0" w:after="0" w:afterAutospacing="0"/>
        <w:jc w:val="both"/>
        <w:rPr>
          <w:b/>
          <w:bCs/>
          <w:i/>
          <w:iCs/>
        </w:rPr>
      </w:pPr>
      <w:r w:rsidRPr="00254375">
        <w:rPr>
          <w:b/>
          <w:bCs/>
          <w:i/>
          <w:iCs/>
        </w:rPr>
        <w:t>Легочная гипертензия</w:t>
      </w:r>
    </w:p>
    <w:p w14:paraId="6101EDEE" w14:textId="478AADFB" w:rsidR="00254375" w:rsidRPr="00254375" w:rsidRDefault="00254375" w:rsidP="00254375">
      <w:pPr>
        <w:pStyle w:val="opispoleabz"/>
        <w:spacing w:before="0" w:beforeAutospacing="0" w:after="0" w:afterAutospacing="0"/>
        <w:jc w:val="both"/>
        <w:rPr>
          <w:i/>
          <w:iCs/>
        </w:rPr>
      </w:pPr>
      <w:r w:rsidRPr="00254375">
        <w:rPr>
          <w:i/>
          <w:iCs/>
        </w:rPr>
        <w:t>ИЛФ, другие хронические фиброзирующие ИЗЛ с прогрессирующим фенотипом и ИЗЛ</w:t>
      </w:r>
      <w:r>
        <w:rPr>
          <w:i/>
          <w:iCs/>
        </w:rPr>
        <w:t>-</w:t>
      </w:r>
      <w:r w:rsidRPr="00254375">
        <w:rPr>
          <w:i/>
          <w:iCs/>
        </w:rPr>
        <w:t>ССД</w:t>
      </w:r>
    </w:p>
    <w:p w14:paraId="4A82D274" w14:textId="696120F4" w:rsidR="00254375" w:rsidRPr="00254375" w:rsidRDefault="00254375" w:rsidP="00254375">
      <w:pPr>
        <w:pStyle w:val="opispoleabz"/>
        <w:spacing w:before="0" w:beforeAutospacing="0" w:after="0" w:afterAutospacing="0"/>
        <w:ind w:firstLine="708"/>
        <w:jc w:val="both"/>
      </w:pPr>
      <w:r w:rsidRPr="00254375">
        <w:t xml:space="preserve">Данные о применении </w:t>
      </w:r>
      <w:r>
        <w:t>нинтеданиба</w:t>
      </w:r>
      <w:r w:rsidRPr="00254375">
        <w:t xml:space="preserve"> у пациентов с легочной гипертензией ограничены.</w:t>
      </w:r>
      <w:r>
        <w:t xml:space="preserve"> </w:t>
      </w:r>
      <w:r w:rsidRPr="00254375">
        <w:t>Пациенты со значительной легочной гипертензией (сердечный индекс ≤ 2 л / мин / м² или парентеральное применение эпопростенола/трепростинила или значительная правожелудочковая недостаточность) были исключены из исследований INBUILD и</w:t>
      </w:r>
      <w:r>
        <w:t xml:space="preserve"> </w:t>
      </w:r>
      <w:r w:rsidRPr="00254375">
        <w:t xml:space="preserve">SENSCIS. </w:t>
      </w:r>
      <w:r>
        <w:t>Нинтеданиб</w:t>
      </w:r>
      <w:r w:rsidRPr="00254375">
        <w:t xml:space="preserve"> не следует применять пациентам с</w:t>
      </w:r>
      <w:r>
        <w:t xml:space="preserve"> тяжелой легочной гипертензией. </w:t>
      </w:r>
      <w:r w:rsidRPr="00254375">
        <w:t>Рекомендуется тщательное наблюдение за пациентами с легочной гипертензией легкой и средней степени тяжести.</w:t>
      </w:r>
    </w:p>
    <w:p w14:paraId="17D090EC" w14:textId="77777777" w:rsidR="00254375" w:rsidRPr="00254375" w:rsidRDefault="00254375" w:rsidP="00254375">
      <w:pPr>
        <w:pStyle w:val="opispoleabz"/>
        <w:spacing w:before="0" w:beforeAutospacing="0" w:after="0" w:afterAutospacing="0"/>
        <w:jc w:val="both"/>
        <w:rPr>
          <w:b/>
          <w:bCs/>
          <w:i/>
          <w:iCs/>
        </w:rPr>
      </w:pPr>
      <w:r w:rsidRPr="00254375">
        <w:rPr>
          <w:b/>
          <w:bCs/>
          <w:i/>
          <w:iCs/>
        </w:rPr>
        <w:t>Артериальная гипертензия</w:t>
      </w:r>
    </w:p>
    <w:p w14:paraId="37546CFA" w14:textId="747A5821" w:rsidR="00254375" w:rsidRPr="00254375" w:rsidRDefault="00254375" w:rsidP="00254375">
      <w:pPr>
        <w:pStyle w:val="opispoleabz"/>
        <w:spacing w:before="0" w:beforeAutospacing="0" w:after="0" w:afterAutospacing="0"/>
        <w:jc w:val="both"/>
        <w:rPr>
          <w:i/>
          <w:iCs/>
        </w:rPr>
      </w:pPr>
      <w:r w:rsidRPr="00254375">
        <w:rPr>
          <w:i/>
          <w:iCs/>
        </w:rPr>
        <w:t>ИЛФ, другие хронические фиброзирующие ИЗЛ с прогрессирующим фенотипом и ИЗЛ</w:t>
      </w:r>
      <w:r>
        <w:rPr>
          <w:i/>
          <w:iCs/>
        </w:rPr>
        <w:t>-</w:t>
      </w:r>
      <w:r w:rsidRPr="00254375">
        <w:rPr>
          <w:i/>
          <w:iCs/>
        </w:rPr>
        <w:t>ССД</w:t>
      </w:r>
    </w:p>
    <w:p w14:paraId="7FC65BB5" w14:textId="4AC75E86" w:rsidR="00254375" w:rsidRDefault="00254375" w:rsidP="00254375">
      <w:pPr>
        <w:pStyle w:val="opispoleabz"/>
        <w:spacing w:before="0" w:beforeAutospacing="0" w:after="0" w:afterAutospacing="0"/>
        <w:ind w:firstLine="708"/>
        <w:jc w:val="both"/>
      </w:pPr>
      <w:r>
        <w:t xml:space="preserve">Нинтеданиб </w:t>
      </w:r>
      <w:r w:rsidRPr="00254375">
        <w:t>может повышать артериальное давление. Системное артериальное давление следует контролировать периодически, а также при наличии клинических показаний.</w:t>
      </w:r>
    </w:p>
    <w:p w14:paraId="3875AC6B" w14:textId="77777777" w:rsidR="00995E92" w:rsidRDefault="00995E92" w:rsidP="00995E92">
      <w:pPr>
        <w:pStyle w:val="opispoleabz"/>
        <w:spacing w:before="0" w:beforeAutospacing="0" w:after="0" w:afterAutospacing="0"/>
      </w:pPr>
      <w:r>
        <w:rPr>
          <w:b/>
          <w:bCs/>
          <w:i/>
          <w:iCs/>
        </w:rPr>
        <w:t>Нарушение заживления ран</w:t>
      </w:r>
    </w:p>
    <w:p w14:paraId="15646036" w14:textId="77777777" w:rsidR="00995E92" w:rsidRDefault="00995E92" w:rsidP="00995E92">
      <w:pPr>
        <w:pStyle w:val="opispoleabz"/>
        <w:spacing w:before="0" w:beforeAutospacing="0" w:after="0" w:afterAutospacing="0"/>
        <w:ind w:firstLine="708"/>
        <w:jc w:val="both"/>
      </w:pPr>
      <w:r>
        <w:t>Нинтеданиб, в связи с особенностями механизма действия, может нарушать заживление ран. В клинических исследованиях увеличения частоты нарушений заживления ран не наблюдалось. Специальных исследований, в которых бы изучалось влияние нинтеданиба на заживление ран не проводилось. Поэтому лечение должно начинаться или возобновляться (если осуществлялся перерыв в связи с хирургическим вмешательством) с учетом клинического мнения об адекватности заживления раны.</w:t>
      </w:r>
    </w:p>
    <w:p w14:paraId="46CBBB34" w14:textId="77777777" w:rsidR="00995E92" w:rsidRDefault="00995E92" w:rsidP="00995E92">
      <w:pPr>
        <w:pStyle w:val="opispoleabz"/>
        <w:spacing w:before="0" w:beforeAutospacing="0" w:after="0" w:afterAutospacing="0"/>
      </w:pPr>
      <w:r>
        <w:rPr>
          <w:b/>
          <w:bCs/>
          <w:i/>
          <w:iCs/>
        </w:rPr>
        <w:t>Особые группы пациентов</w:t>
      </w:r>
    </w:p>
    <w:p w14:paraId="10D98D97" w14:textId="77777777" w:rsidR="00995E92" w:rsidRDefault="00995E92" w:rsidP="00074EEF">
      <w:pPr>
        <w:pStyle w:val="opispoleabz"/>
        <w:spacing w:before="0" w:beforeAutospacing="0" w:after="0" w:afterAutospacing="0"/>
        <w:ind w:firstLine="708"/>
        <w:jc w:val="both"/>
      </w:pPr>
      <w:r>
        <w:t xml:space="preserve">В исследовании </w:t>
      </w:r>
      <w:r>
        <w:rPr>
          <w:i/>
          <w:iCs/>
        </w:rPr>
        <w:t>LUME-Lung 1</w:t>
      </w:r>
      <w:r>
        <w:t xml:space="preserve"> у пациентов с массой тела &lt;50 кг, принимавших нинтеданиб в сочетании с доцетакселом, наблюдалась более высокая частота развития серьезных нежелательных явлений, чем у пациентов с массой тела ≥50 кг, хотя число пациентов с массой тела &lt;50 кг было небольшим. Поэтому рекомендуется тщательное наблюдение за пациентами с массой тела &lt;50 кг.</w:t>
      </w:r>
    </w:p>
    <w:p w14:paraId="595ECDC7" w14:textId="77777777" w:rsidR="00254375" w:rsidRPr="00254375" w:rsidRDefault="00254375" w:rsidP="00254375">
      <w:pPr>
        <w:pStyle w:val="opispole"/>
        <w:spacing w:before="0" w:beforeAutospacing="0" w:after="0" w:afterAutospacing="0"/>
        <w:jc w:val="both"/>
        <w:rPr>
          <w:b/>
          <w:bCs/>
          <w:i/>
          <w:iCs/>
        </w:rPr>
      </w:pPr>
      <w:r w:rsidRPr="00254375">
        <w:rPr>
          <w:b/>
          <w:bCs/>
          <w:i/>
          <w:iCs/>
        </w:rPr>
        <w:t>Влияние на интервал QT</w:t>
      </w:r>
    </w:p>
    <w:p w14:paraId="250937B7" w14:textId="77777777" w:rsidR="00254375" w:rsidRPr="00254375" w:rsidRDefault="00254375" w:rsidP="00254375">
      <w:pPr>
        <w:pStyle w:val="opispole"/>
        <w:spacing w:before="0" w:beforeAutospacing="0" w:after="0" w:afterAutospacing="0"/>
        <w:ind w:firstLine="709"/>
        <w:jc w:val="both"/>
      </w:pPr>
      <w:r w:rsidRPr="00254375">
        <w:t>При применении нинтеданиба в рамках программы клинических исследований не отмечалось удлинение интервала QT. Поскольку известно, что некоторые другие ингибиторы тирозинкиназы оказывают влияние на интервал QT, следует соблюдать осторожность при применении нинтеданиба у пациентов, у которых может развиться удлинение интервала QTc.</w:t>
      </w:r>
    </w:p>
    <w:p w14:paraId="6DAB3AF3" w14:textId="77777777" w:rsidR="00254375" w:rsidRPr="00254375" w:rsidRDefault="00254375" w:rsidP="00254375">
      <w:pPr>
        <w:pStyle w:val="opispole"/>
        <w:spacing w:before="0" w:beforeAutospacing="0" w:after="0" w:afterAutospacing="0"/>
        <w:jc w:val="both"/>
        <w:rPr>
          <w:b/>
          <w:bCs/>
          <w:i/>
          <w:iCs/>
        </w:rPr>
      </w:pPr>
      <w:r w:rsidRPr="00254375">
        <w:rPr>
          <w:b/>
          <w:bCs/>
          <w:i/>
          <w:iCs/>
        </w:rPr>
        <w:t>Аллергические реакции</w:t>
      </w:r>
    </w:p>
    <w:p w14:paraId="195137A1" w14:textId="03946C58" w:rsidR="00254375" w:rsidRPr="00254375" w:rsidRDefault="00254375" w:rsidP="00254375">
      <w:pPr>
        <w:pStyle w:val="opispole"/>
        <w:spacing w:before="0" w:beforeAutospacing="0" w:after="0" w:afterAutospacing="0"/>
        <w:ind w:firstLine="709"/>
        <w:jc w:val="both"/>
      </w:pPr>
      <w:r w:rsidRPr="00254375">
        <w:t xml:space="preserve">Препарат содержит лецитин. Если у Вас аллергия на арахис или сою, не принимайте этот препарат. Пищевые соевые продукты способны вызывать аллергические реакции, в том числе тяжелую анафилаксию у пациентов с аллергией на сою. Пациенты с </w:t>
      </w:r>
      <w:r w:rsidRPr="00254375">
        <w:lastRenderedPageBreak/>
        <w:t>подтвержденной аллергией на арахисовый протеин подвергаются повышенному риску развития тяжелых реакций на препараты сои.</w:t>
      </w:r>
    </w:p>
    <w:p w14:paraId="5BCFD0D6" w14:textId="77777777" w:rsidR="00254375" w:rsidRPr="00254375" w:rsidRDefault="00254375" w:rsidP="00254375">
      <w:pPr>
        <w:pStyle w:val="opispole"/>
        <w:spacing w:before="0" w:beforeAutospacing="0" w:after="0" w:afterAutospacing="0"/>
        <w:jc w:val="both"/>
        <w:rPr>
          <w:b/>
          <w:bCs/>
          <w:i/>
          <w:iCs/>
        </w:rPr>
      </w:pPr>
      <w:r w:rsidRPr="00254375">
        <w:rPr>
          <w:b/>
          <w:bCs/>
          <w:i/>
          <w:iCs/>
        </w:rPr>
        <w:t>Глицерин</w:t>
      </w:r>
    </w:p>
    <w:p w14:paraId="1E8685A1" w14:textId="607EF5A4" w:rsidR="00995E92" w:rsidRDefault="00254375" w:rsidP="00254375">
      <w:pPr>
        <w:pStyle w:val="opispole"/>
        <w:spacing w:before="0" w:beforeAutospacing="0" w:after="0" w:afterAutospacing="0"/>
        <w:ind w:firstLine="709"/>
        <w:jc w:val="both"/>
      </w:pPr>
      <w:r w:rsidRPr="00254375">
        <w:t>Препарат содержит глицерин 85%, который может вызывать головную боль, диспептические расстройства и диарею</w:t>
      </w:r>
      <w:r>
        <w:t>.</w:t>
      </w:r>
    </w:p>
    <w:p w14:paraId="2858E1D5" w14:textId="77777777" w:rsidR="00254375" w:rsidRDefault="00254375" w:rsidP="00254375">
      <w:pPr>
        <w:pStyle w:val="opispole"/>
        <w:spacing w:before="0" w:beforeAutospacing="0" w:after="0" w:afterAutospacing="0"/>
        <w:jc w:val="both"/>
      </w:pPr>
    </w:p>
    <w:p w14:paraId="29C12B1C" w14:textId="46DE721A" w:rsidR="00995E92" w:rsidRPr="0029030A" w:rsidRDefault="00995E92" w:rsidP="00995E92">
      <w:pPr>
        <w:pStyle w:val="30"/>
        <w:rPr>
          <w:color w:val="000000" w:themeColor="text1"/>
        </w:rPr>
      </w:pPr>
      <w:bookmarkStart w:id="234" w:name="_Toc81410160"/>
      <w:bookmarkStart w:id="235" w:name="_Toc159495394"/>
      <w:r w:rsidRPr="0029030A">
        <w:rPr>
          <w:color w:val="000000" w:themeColor="text1"/>
        </w:rPr>
        <w:t>Влияние на способность управлять транспортными средствами и механизмами</w:t>
      </w:r>
      <w:bookmarkEnd w:id="234"/>
      <w:bookmarkEnd w:id="235"/>
    </w:p>
    <w:p w14:paraId="729F9ECB" w14:textId="77777777" w:rsidR="00995E92" w:rsidRDefault="00995E92" w:rsidP="00995E92">
      <w:pPr>
        <w:tabs>
          <w:tab w:val="left" w:pos="8647"/>
        </w:tabs>
        <w:ind w:firstLine="709"/>
      </w:pPr>
    </w:p>
    <w:p w14:paraId="594F14AD" w14:textId="7BA680AF" w:rsidR="00254375" w:rsidRPr="00254375" w:rsidRDefault="00254375" w:rsidP="00254375">
      <w:pPr>
        <w:ind w:firstLine="709"/>
        <w:jc w:val="both"/>
      </w:pPr>
      <w:r w:rsidRPr="00254375">
        <w:t>Исследований по влиянию препарата на спос</w:t>
      </w:r>
      <w:r>
        <w:t xml:space="preserve">обность управлять транспортными </w:t>
      </w:r>
      <w:r w:rsidRPr="00254375">
        <w:t>средствами и занятия другими потенциальн</w:t>
      </w:r>
      <w:r>
        <w:t xml:space="preserve">о опасными видами деятельности, </w:t>
      </w:r>
      <w:r w:rsidRPr="00254375">
        <w:t>требующими повышенной концентрации вн</w:t>
      </w:r>
      <w:r>
        <w:t xml:space="preserve">имания и быстроты психомоторных </w:t>
      </w:r>
      <w:r w:rsidRPr="00254375">
        <w:t>реакций, не проводилось.</w:t>
      </w:r>
    </w:p>
    <w:p w14:paraId="25DA9D21" w14:textId="0AA3BAEE" w:rsidR="00995E92" w:rsidRPr="00707D60" w:rsidRDefault="00254375" w:rsidP="00254375">
      <w:pPr>
        <w:ind w:firstLine="709"/>
        <w:jc w:val="both"/>
        <w:rPr>
          <w:rStyle w:val="src"/>
          <w:color w:val="000000" w:themeColor="text1"/>
          <w:szCs w:val="24"/>
          <w:highlight w:val="yellow"/>
        </w:rPr>
        <w:sectPr w:rsidR="00995E92" w:rsidRPr="00707D60" w:rsidSect="003716D0">
          <w:pgSz w:w="11906" w:h="16838"/>
          <w:pgMar w:top="1134" w:right="849" w:bottom="1134" w:left="1701" w:header="708" w:footer="709" w:gutter="0"/>
          <w:cols w:space="708"/>
          <w:docGrid w:linePitch="360"/>
        </w:sectPr>
      </w:pPr>
      <w:r w:rsidRPr="00254375">
        <w:t xml:space="preserve">Во время применения </w:t>
      </w:r>
      <w:r>
        <w:t xml:space="preserve">нинтеданиба пациентам нужно рекомендовать </w:t>
      </w:r>
      <w:r w:rsidRPr="00254375">
        <w:t>соблюдать осторожность при управлении транспортными средствами или механизмами.</w:t>
      </w:r>
    </w:p>
    <w:p w14:paraId="4ECAB98E" w14:textId="49FE8FAD" w:rsidR="00995E92" w:rsidRDefault="00995E92" w:rsidP="00995E92">
      <w:pPr>
        <w:pStyle w:val="10"/>
        <w:rPr>
          <w:rStyle w:val="src"/>
          <w:color w:val="000000" w:themeColor="text1"/>
          <w:szCs w:val="24"/>
        </w:rPr>
      </w:pPr>
      <w:bookmarkStart w:id="236" w:name="_Toc159495395"/>
      <w:r w:rsidRPr="0029030A">
        <w:rPr>
          <w:rStyle w:val="src"/>
          <w:color w:val="000000" w:themeColor="text1"/>
          <w:szCs w:val="24"/>
        </w:rPr>
        <w:lastRenderedPageBreak/>
        <w:t>ЗАКЛЮЧЕНИЕ</w:t>
      </w:r>
      <w:bookmarkEnd w:id="236"/>
    </w:p>
    <w:p w14:paraId="45DAC91F" w14:textId="77777777" w:rsidR="00254375" w:rsidRPr="00254375" w:rsidRDefault="00254375" w:rsidP="00254375"/>
    <w:p w14:paraId="523D49C3" w14:textId="77777777" w:rsidR="00995E92" w:rsidRPr="00B040A4" w:rsidRDefault="00995E92" w:rsidP="00074EEF">
      <w:pPr>
        <w:ind w:firstLine="709"/>
        <w:jc w:val="both"/>
        <w:rPr>
          <w:color w:val="000000"/>
        </w:rPr>
      </w:pPr>
      <w:r>
        <w:rPr>
          <w:color w:val="000000"/>
          <w:szCs w:val="23"/>
        </w:rPr>
        <w:t>Нинтеданиб</w:t>
      </w:r>
      <w:r w:rsidRPr="00707D60">
        <w:rPr>
          <w:color w:val="000000"/>
          <w:szCs w:val="23"/>
        </w:rPr>
        <w:t xml:space="preserve"> </w:t>
      </w:r>
      <w:r>
        <w:rPr>
          <w:color w:val="000000"/>
          <w:szCs w:val="23"/>
        </w:rPr>
        <w:t xml:space="preserve">– </w:t>
      </w:r>
      <w:r w:rsidRPr="00707D60">
        <w:rPr>
          <w:color w:val="000000"/>
          <w:szCs w:val="23"/>
        </w:rPr>
        <w:t xml:space="preserve">пероральный препарат, относящийся к группе ингибиторов </w:t>
      </w:r>
      <w:r w:rsidRPr="00B040A4">
        <w:rPr>
          <w:color w:val="000000"/>
          <w:szCs w:val="23"/>
        </w:rPr>
        <w:t>протеинкиназы</w:t>
      </w:r>
      <w:r>
        <w:rPr>
          <w:color w:val="000000"/>
          <w:szCs w:val="23"/>
        </w:rPr>
        <w:t>.</w:t>
      </w:r>
      <w:r w:rsidRPr="00B040A4">
        <w:rPr>
          <w:bCs/>
          <w:iCs/>
        </w:rPr>
        <w:t xml:space="preserve"> В России нинтеданиб зарегистрирован и применяется в клинической практике с 2015 г.</w:t>
      </w:r>
    </w:p>
    <w:p w14:paraId="14439B21" w14:textId="33D7760B" w:rsidR="00995E92" w:rsidRDefault="00995E92" w:rsidP="00074EEF">
      <w:pPr>
        <w:ind w:firstLine="709"/>
        <w:jc w:val="both"/>
        <w:rPr>
          <w:color w:val="000000" w:themeColor="text1"/>
          <w:highlight w:val="yellow"/>
          <w:lang w:eastAsia="ru-RU"/>
        </w:rPr>
      </w:pPr>
      <w:r w:rsidRPr="00447F62">
        <w:rPr>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0015643C" w:rsidRPr="0015643C">
        <w:rPr>
          <w:i/>
          <w:color w:val="000000" w:themeColor="text1"/>
          <w:lang w:val="en-US" w:eastAsia="ru-RU"/>
        </w:rPr>
        <w:t>in</w:t>
      </w:r>
      <w:r w:rsidR="0015643C" w:rsidRPr="00D2193E">
        <w:rPr>
          <w:i/>
          <w:color w:val="000000" w:themeColor="text1"/>
          <w:lang w:eastAsia="ru-RU"/>
        </w:rPr>
        <w:t xml:space="preserve"> </w:t>
      </w:r>
      <w:r w:rsidR="0015643C" w:rsidRPr="0015643C">
        <w:rPr>
          <w:i/>
          <w:color w:val="000000" w:themeColor="text1"/>
          <w:lang w:val="en-US" w:eastAsia="ru-RU"/>
        </w:rPr>
        <w:t>vitro</w:t>
      </w:r>
      <w:r w:rsidRPr="00447F62">
        <w:rPr>
          <w:i/>
          <w:color w:val="000000" w:themeColor="text1"/>
          <w:lang w:eastAsia="ru-RU"/>
        </w:rPr>
        <w:t xml:space="preserve">, </w:t>
      </w:r>
      <w:r w:rsidR="0015643C" w:rsidRPr="0015643C">
        <w:rPr>
          <w:i/>
          <w:color w:val="000000" w:themeColor="text1"/>
          <w:lang w:val="en-US" w:eastAsia="ru-RU"/>
        </w:rPr>
        <w:t>in</w:t>
      </w:r>
      <w:r w:rsidR="0015643C" w:rsidRPr="00D2193E">
        <w:rPr>
          <w:i/>
          <w:color w:val="000000" w:themeColor="text1"/>
          <w:lang w:eastAsia="ru-RU"/>
        </w:rPr>
        <w:t xml:space="preserve"> </w:t>
      </w:r>
      <w:r w:rsidR="0015643C" w:rsidRPr="0015643C">
        <w:rPr>
          <w:i/>
          <w:color w:val="000000" w:themeColor="text1"/>
          <w:lang w:val="en-US" w:eastAsia="ru-RU"/>
        </w:rPr>
        <w:t>vivo</w:t>
      </w:r>
      <w:r w:rsidRPr="00447F62">
        <w:rPr>
          <w:color w:val="000000" w:themeColor="text1"/>
          <w:lang w:eastAsia="ru-RU"/>
        </w:rPr>
        <w:t xml:space="preserve">, фармакологическая безопасность, фармакокинетика и токсичность </w:t>
      </w:r>
      <w:r>
        <w:rPr>
          <w:color w:val="000000" w:themeColor="text1"/>
          <w:lang w:eastAsia="ru-RU"/>
        </w:rPr>
        <w:t>нинтеданиба</w:t>
      </w:r>
      <w:r w:rsidRPr="00447F62">
        <w:rPr>
          <w:color w:val="000000" w:themeColor="text1"/>
          <w:lang w:eastAsia="ru-RU"/>
        </w:rPr>
        <w:t>.</w:t>
      </w:r>
    </w:p>
    <w:p w14:paraId="00A2F9F0" w14:textId="018FDCA4" w:rsidR="00995E92" w:rsidRDefault="00995E92" w:rsidP="00074EEF">
      <w:pPr>
        <w:ind w:firstLine="709"/>
        <w:jc w:val="both"/>
        <w:rPr>
          <w:highlight w:val="yellow"/>
        </w:rPr>
      </w:pPr>
      <w:r w:rsidRPr="007D0C07">
        <w:t xml:space="preserve">В клинической практике нинтеданиб используется для лечения </w:t>
      </w:r>
      <w:r>
        <w:rPr>
          <w:lang w:eastAsia="ru-RU"/>
        </w:rPr>
        <w:t>м</w:t>
      </w:r>
      <w:r w:rsidRPr="00766FEE">
        <w:rPr>
          <w:lang w:eastAsia="ru-RU"/>
        </w:rPr>
        <w:t>естнораспространенный, метастатический или рецидивирующий немелкоклеточный рак легкого (аденокарцинома) после химиотерапии первой ли</w:t>
      </w:r>
      <w:r>
        <w:rPr>
          <w:lang w:eastAsia="ru-RU"/>
        </w:rPr>
        <w:t>нии в комбинации с доцетакселом, и</w:t>
      </w:r>
      <w:r w:rsidRPr="00766FEE">
        <w:rPr>
          <w:lang w:eastAsia="ru-RU"/>
        </w:rPr>
        <w:t>диопатический легочный фиброз (идиопатический фиброзирующий альвеолит); для лечения и замедлен</w:t>
      </w:r>
      <w:r>
        <w:rPr>
          <w:lang w:eastAsia="ru-RU"/>
        </w:rPr>
        <w:t>ия прогрессирования заболевания, и</w:t>
      </w:r>
      <w:r w:rsidRPr="00766FEE">
        <w:rPr>
          <w:lang w:eastAsia="ru-RU"/>
        </w:rPr>
        <w:t>нтерстициальные заболевания легких при системной склеродермии</w:t>
      </w:r>
      <w:r w:rsidR="00254375">
        <w:rPr>
          <w:lang w:eastAsia="ru-RU"/>
        </w:rPr>
        <w:t xml:space="preserve"> </w:t>
      </w:r>
      <w:r w:rsidRPr="00766FEE">
        <w:rPr>
          <w:lang w:eastAsia="ru-RU"/>
        </w:rPr>
        <w:t>для лечения и замедления прогрессирования заболевания</w:t>
      </w:r>
      <w:r>
        <w:rPr>
          <w:lang w:eastAsia="ru-RU"/>
        </w:rPr>
        <w:t>.</w:t>
      </w:r>
    </w:p>
    <w:p w14:paraId="075B2177" w14:textId="77777777" w:rsidR="00995E92" w:rsidRDefault="00995E92" w:rsidP="00074EEF">
      <w:pPr>
        <w:ind w:firstLine="709"/>
        <w:jc w:val="both"/>
        <w:rPr>
          <w:szCs w:val="28"/>
        </w:rPr>
      </w:pPr>
      <w:r w:rsidRPr="000578ED">
        <w:rPr>
          <w:szCs w:val="28"/>
        </w:rPr>
        <w:t>Вспомогательные</w:t>
      </w:r>
      <w:r w:rsidRPr="006E0EB9">
        <w:rPr>
          <w:szCs w:val="28"/>
        </w:rPr>
        <w:t xml:space="preserve"> вещества, входящие в состав исследуемого препарата, безопасны и хорошо изучены.</w:t>
      </w:r>
    </w:p>
    <w:p w14:paraId="4E1F8B54" w14:textId="77777777" w:rsidR="00995E92" w:rsidRPr="000578ED" w:rsidRDefault="00995E92" w:rsidP="00074EEF">
      <w:pPr>
        <w:ind w:firstLine="709"/>
        <w:jc w:val="both"/>
      </w:pPr>
      <w:r w:rsidRPr="000578ED">
        <w:rPr>
          <w:color w:val="000000"/>
          <w:lang w:eastAsia="ru-RU"/>
        </w:rPr>
        <w:t xml:space="preserve">К настоящему моменту доступны данные о безопасности нинтеданиба, полученные в ходе клинических исследований нинтеданиба и в ходе постмаркетингового наблюдения.  </w:t>
      </w:r>
    </w:p>
    <w:p w14:paraId="2B30E43B" w14:textId="77777777" w:rsidR="00995E92" w:rsidRPr="006E0EB9" w:rsidRDefault="00995E92" w:rsidP="00074EEF">
      <w:pPr>
        <w:ind w:firstLine="709"/>
        <w:jc w:val="both"/>
        <w:rPr>
          <w:szCs w:val="28"/>
        </w:rPr>
      </w:pPr>
      <w:r w:rsidRPr="00EA4B83">
        <w:rPr>
          <w:rFonts w:asciiTheme="majorBidi" w:hAnsiTheme="majorBidi" w:cstheme="majorBidi"/>
          <w:lang w:val="ru"/>
        </w:rPr>
        <w:t>Исследования токсичности однократных доз на крысах и мышах продемонстрировали низкий острый токсический потенциал нинтеданиба. В повторных токсикологических исследованиях на крысах побочные эффекты (например, утолщение эпифизарных пластинок, поражение резцов) были связаны, в основном, с механизмом действия (т.е. ингибированием VEGFR-2) нинтеданиба. Эти изменения известны по другим ингибиторам VEGFR-2 и могут рассматриваться как классовые эффекты</w:t>
      </w:r>
    </w:p>
    <w:p w14:paraId="0DB06AFA" w14:textId="77777777" w:rsidR="00995E92" w:rsidRDefault="00995E92" w:rsidP="00074EEF">
      <w:pPr>
        <w:ind w:firstLine="709"/>
        <w:jc w:val="both"/>
        <w:rPr>
          <w:highlight w:val="yellow"/>
        </w:rPr>
      </w:pPr>
      <w:r w:rsidRPr="00695755">
        <w:rPr>
          <w:rStyle w:val="rynqvb"/>
        </w:rPr>
        <w:t xml:space="preserve"> </w:t>
      </w:r>
      <w:r>
        <w:rPr>
          <w:rStyle w:val="rynqvb"/>
        </w:rPr>
        <w:t>Клиническая эффективность нинтеданиба изучалась у 1231 пациента с ИЛФ в одном исследовании фазы 2 (исследование 1) и два исследования фазы 3 (исследования 2 и 3).</w:t>
      </w:r>
      <w:r>
        <w:rPr>
          <w:rStyle w:val="hwtze"/>
        </w:rPr>
        <w:t xml:space="preserve">  </w:t>
      </w:r>
      <w:r>
        <w:rPr>
          <w:rStyle w:val="rynqvb"/>
        </w:rPr>
        <w:t>Первичной конечной точкой была годовая скорость снижения форсированной жизненной емкости легких (ФЖЕЛ).</w:t>
      </w:r>
      <w:r>
        <w:rPr>
          <w:rStyle w:val="hwtze"/>
        </w:rPr>
        <w:t xml:space="preserve"> </w:t>
      </w:r>
      <w:r>
        <w:rPr>
          <w:rStyle w:val="rynqvb"/>
        </w:rPr>
        <w:t>Время до первого острого обострения ИЛФ было ключевой вторичной конечной точкой в исследованиях 2 и 3 и вторичной конечной точкой в исследовании 1. Изменение по сравнению с исходным уровнем прогнозируемого процента ФЖЕЛ и выживаемости были дополнительными вторичными конечными точками во всех исследованиях.</w:t>
      </w:r>
      <w:r w:rsidRPr="00773AC3">
        <w:rPr>
          <w:highlight w:val="yellow"/>
        </w:rPr>
        <w:t xml:space="preserve"> </w:t>
      </w:r>
    </w:p>
    <w:p w14:paraId="4404AD7F" w14:textId="77777777" w:rsidR="00995E92" w:rsidRDefault="00995E92" w:rsidP="00074EEF">
      <w:pPr>
        <w:ind w:firstLine="709"/>
        <w:jc w:val="both"/>
        <w:rPr>
          <w:highlight w:val="yellow"/>
        </w:rPr>
      </w:pPr>
      <w:r>
        <w:rPr>
          <w:rStyle w:val="rynqvb"/>
        </w:rPr>
        <w:t>У пациентов было продемонстрировано статистически значимое снижение годовой скорости снижения ФЖЕЛ (в мл). получавших нинтеданиб по сравнению с пациентами, получавшими плацебо, на основе модели регрессии случайных коэффициентов, с поправкой на пол, рост и возраст.</w:t>
      </w:r>
      <w:r>
        <w:rPr>
          <w:rStyle w:val="hwtze"/>
        </w:rPr>
        <w:t xml:space="preserve"> </w:t>
      </w:r>
      <w:r>
        <w:rPr>
          <w:rStyle w:val="rynqvb"/>
        </w:rPr>
        <w:t>Эффект лечения на ФЖЕЛ был одинаковым во всех трех исследованиях</w:t>
      </w:r>
      <w:r w:rsidRPr="00773AC3">
        <w:rPr>
          <w:highlight w:val="yellow"/>
        </w:rPr>
        <w:t xml:space="preserve"> </w:t>
      </w:r>
    </w:p>
    <w:p w14:paraId="0280AF37" w14:textId="77777777" w:rsidR="00995E92" w:rsidRPr="00975BCA" w:rsidRDefault="00995E92" w:rsidP="00074EEF">
      <w:pPr>
        <w:ind w:firstLine="709"/>
        <w:jc w:val="both"/>
        <w:rPr>
          <w:color w:val="000000" w:themeColor="text1"/>
        </w:rPr>
      </w:pPr>
      <w:r w:rsidRPr="00975BCA">
        <w:rPr>
          <w:color w:val="000000" w:themeColor="text1"/>
        </w:rPr>
        <w:t>Имеющаяся информация свидетельствует, о том, что оригинальный препарата нинтеданиба (препарат Варгатеф</w:t>
      </w:r>
      <w:r w:rsidRPr="00975BCA">
        <w:rPr>
          <w:color w:val="000000" w:themeColor="text1"/>
          <w:vertAlign w:val="superscript"/>
        </w:rPr>
        <w:t>®</w:t>
      </w:r>
      <w:r w:rsidRPr="00975BCA">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1DCE8ECC" w14:textId="5BDCE4CC" w:rsidR="00995E92" w:rsidRDefault="00995E92" w:rsidP="00074EEF">
      <w:pPr>
        <w:ind w:firstLine="709"/>
        <w:jc w:val="both"/>
        <w:rPr>
          <w:color w:val="000000" w:themeColor="text1"/>
        </w:rPr>
      </w:pPr>
      <w:r w:rsidRPr="00975BCA">
        <w:rPr>
          <w:lang w:val="en-US"/>
        </w:rPr>
        <w:t>PT</w:t>
      </w:r>
      <w:r w:rsidRPr="00975BCA">
        <w:t>-</w:t>
      </w:r>
      <w:r w:rsidRPr="00975BCA">
        <w:rPr>
          <w:lang w:val="en-US"/>
        </w:rPr>
        <w:t>NTD</w:t>
      </w:r>
      <w:r w:rsidRPr="00975BCA">
        <w:rPr>
          <w:bCs/>
          <w:lang w:eastAsia="ru-RU"/>
        </w:rPr>
        <w:t>,</w:t>
      </w:r>
      <w:r w:rsidRPr="00DB3E08">
        <w:rPr>
          <w:bCs/>
          <w:lang w:eastAsia="ru-RU"/>
        </w:rPr>
        <w:t xml:space="preserve"> капсулы мягкие, 100 мг и 150 мг, - воспроизведенный препарат нинтеданиба, </w:t>
      </w:r>
      <w:r w:rsidRPr="00DB3E08">
        <w:rPr>
          <w:color w:val="000000" w:themeColor="text1"/>
        </w:rPr>
        <w:t>(</w:t>
      </w:r>
      <w:r w:rsidRPr="00DB3E08">
        <w:rPr>
          <w:lang w:eastAsia="ru-RU"/>
        </w:rPr>
        <w:t>АО «Р-Фарм», Россия</w:t>
      </w:r>
      <w:r>
        <w:rPr>
          <w:color w:val="000000" w:themeColor="text1"/>
        </w:rPr>
        <w:t>)</w:t>
      </w:r>
      <w:r w:rsidRPr="00DB3E08">
        <w:rPr>
          <w:color w:val="000000" w:themeColor="text1"/>
        </w:rPr>
        <w:t xml:space="preserve">. </w:t>
      </w:r>
      <w:r w:rsidRPr="00DB3E08">
        <w:rPr>
          <w:color w:val="000000"/>
        </w:rPr>
        <w:t xml:space="preserve">Он полностью соответствует по качественному и количественному </w:t>
      </w:r>
      <w:r w:rsidRPr="00AF0C5E">
        <w:rPr>
          <w:color w:val="000000"/>
        </w:rPr>
        <w:t>составу действующего веществ</w:t>
      </w:r>
      <w:r w:rsidR="00AF0C5E" w:rsidRPr="00AF0C5E">
        <w:rPr>
          <w:color w:val="000000"/>
        </w:rPr>
        <w:t>а</w:t>
      </w:r>
      <w:r w:rsidRPr="00AF0C5E">
        <w:rPr>
          <w:color w:val="000000"/>
        </w:rPr>
        <w:t>, лекарственной</w:t>
      </w:r>
      <w:r w:rsidRPr="00DB3E08">
        <w:rPr>
          <w:color w:val="000000"/>
        </w:rPr>
        <w:t xml:space="preserve"> форме и дозировке референтному препарату </w:t>
      </w:r>
      <w:r>
        <w:rPr>
          <w:color w:val="000000"/>
        </w:rPr>
        <w:t>нинтеданиба</w:t>
      </w:r>
      <w:r w:rsidRPr="00DB3E08">
        <w:rPr>
          <w:color w:val="000000"/>
        </w:rPr>
        <w:t xml:space="preserve"> </w:t>
      </w:r>
      <w:r>
        <w:rPr>
          <w:color w:val="000000"/>
        </w:rPr>
        <w:t>Варгатеф</w:t>
      </w:r>
      <w:r w:rsidRPr="00DB3E08">
        <w:rPr>
          <w:color w:val="000000"/>
          <w:vertAlign w:val="superscript"/>
        </w:rPr>
        <w:t>®</w:t>
      </w:r>
      <w:r w:rsidRPr="00DB3E08">
        <w:rPr>
          <w:color w:val="000000"/>
        </w:rPr>
        <w:t xml:space="preserve"> </w:t>
      </w:r>
      <w:r w:rsidRPr="00DB3E08">
        <w:rPr>
          <w:lang w:eastAsia="ru-RU"/>
        </w:rPr>
        <w:t>(владелец РУ -</w:t>
      </w:r>
      <w:r w:rsidRPr="00392534">
        <w:t xml:space="preserve"> </w:t>
      </w:r>
      <w:r>
        <w:t>Берингер Ингельхайм Интернешнл ГмбХ, Германия</w:t>
      </w:r>
      <w:r w:rsidRPr="00392534">
        <w:rPr>
          <w:lang w:eastAsia="ru-RU"/>
        </w:rPr>
        <w:t>)</w:t>
      </w:r>
      <w:r w:rsidRPr="00392534">
        <w:rPr>
          <w:color w:val="000000" w:themeColor="text1"/>
        </w:rPr>
        <w:t xml:space="preserve">, а, следовательно, может быть рекомендован для проведения </w:t>
      </w:r>
      <w:r w:rsidRPr="00392534">
        <w:rPr>
          <w:color w:val="000000" w:themeColor="text1"/>
        </w:rPr>
        <w:lastRenderedPageBreak/>
        <w:t>клинического исследования биоэквивалентности у добровольцев, с целью осуществления его последующей государственной регистрации.</w:t>
      </w:r>
    </w:p>
    <w:p w14:paraId="1848FC55" w14:textId="77777777" w:rsidR="00995E92" w:rsidRPr="00DA75AA" w:rsidRDefault="00995E92" w:rsidP="00995E92">
      <w:pPr>
        <w:rPr>
          <w:color w:val="000000"/>
        </w:rPr>
      </w:pPr>
    </w:p>
    <w:p w14:paraId="430519A7" w14:textId="77777777" w:rsidR="00995E92" w:rsidRDefault="00995E92" w:rsidP="00995E92">
      <w:pPr>
        <w:pStyle w:val="af3"/>
        <w:shd w:val="clear" w:color="auto" w:fill="FFFFFF"/>
        <w:spacing w:before="0" w:beforeAutospacing="0" w:after="0" w:afterAutospacing="0"/>
        <w:ind w:firstLine="708"/>
        <w:jc w:val="both"/>
        <w:rPr>
          <w:color w:val="000000"/>
        </w:rPr>
      </w:pPr>
    </w:p>
    <w:p w14:paraId="35B5EE2A" w14:textId="77777777" w:rsidR="00995E92" w:rsidRDefault="00995E92" w:rsidP="00995E92">
      <w:pPr>
        <w:pStyle w:val="af3"/>
        <w:shd w:val="clear" w:color="auto" w:fill="FFFFFF"/>
        <w:spacing w:before="0" w:beforeAutospacing="0" w:after="0" w:afterAutospacing="0"/>
        <w:ind w:firstLine="708"/>
        <w:jc w:val="both"/>
        <w:rPr>
          <w:color w:val="000000"/>
        </w:rPr>
      </w:pPr>
    </w:p>
    <w:p w14:paraId="1F7E9A93" w14:textId="77777777" w:rsidR="00995E92" w:rsidRDefault="00995E92" w:rsidP="00995E92">
      <w:pPr>
        <w:pStyle w:val="af3"/>
        <w:shd w:val="clear" w:color="auto" w:fill="FFFFFF"/>
        <w:spacing w:before="0" w:beforeAutospacing="0" w:after="0" w:afterAutospacing="0"/>
        <w:ind w:firstLine="708"/>
        <w:jc w:val="both"/>
        <w:rPr>
          <w:color w:val="000000"/>
        </w:rPr>
      </w:pPr>
    </w:p>
    <w:p w14:paraId="56FCC0A8" w14:textId="77777777" w:rsidR="00995E92" w:rsidRDefault="00995E92" w:rsidP="00995E92">
      <w:pPr>
        <w:pStyle w:val="af3"/>
        <w:shd w:val="clear" w:color="auto" w:fill="FFFFFF"/>
        <w:spacing w:before="0" w:beforeAutospacing="0" w:after="0" w:afterAutospacing="0"/>
        <w:ind w:firstLine="708"/>
        <w:jc w:val="both"/>
        <w:rPr>
          <w:color w:val="000000"/>
        </w:rPr>
      </w:pPr>
    </w:p>
    <w:p w14:paraId="3977E345" w14:textId="77777777" w:rsidR="00995E92" w:rsidRPr="00F8739E" w:rsidRDefault="00995E92" w:rsidP="00995E92">
      <w:pPr>
        <w:rPr>
          <w:color w:val="000000"/>
          <w:lang w:eastAsia="ru-RU"/>
        </w:rPr>
      </w:pPr>
      <w:r>
        <w:rPr>
          <w:color w:val="000000"/>
        </w:rPr>
        <w:br w:type="page"/>
      </w:r>
    </w:p>
    <w:p w14:paraId="475699AB" w14:textId="356FDEC8" w:rsidR="00995E92" w:rsidRDefault="00995E92" w:rsidP="00074EEF">
      <w:pPr>
        <w:pStyle w:val="10"/>
        <w:numPr>
          <w:ilvl w:val="0"/>
          <w:numId w:val="0"/>
        </w:numPr>
      </w:pPr>
      <w:bookmarkStart w:id="237" w:name="_Toc112015005"/>
      <w:bookmarkStart w:id="238" w:name="_Toc159495396"/>
      <w:r w:rsidRPr="00284823">
        <w:lastRenderedPageBreak/>
        <w:t>ПРИЛОЖЕНИЯ</w:t>
      </w:r>
      <w:bookmarkEnd w:id="237"/>
      <w:bookmarkEnd w:id="238"/>
      <w:r w:rsidRPr="00284823">
        <w:t xml:space="preserve"> </w:t>
      </w:r>
    </w:p>
    <w:p w14:paraId="1FC27DE4" w14:textId="77777777" w:rsidR="00074EEF" w:rsidRPr="00284823" w:rsidRDefault="00074EEF" w:rsidP="00995E92">
      <w:pPr>
        <w:keepNext/>
        <w:outlineLvl w:val="0"/>
        <w:rPr>
          <w:b/>
          <w:bCs/>
          <w:color w:val="000000" w:themeColor="text1"/>
          <w:kern w:val="32"/>
        </w:rPr>
      </w:pPr>
    </w:p>
    <w:p w14:paraId="60521986" w14:textId="77777777" w:rsidR="00995E92" w:rsidRPr="00284823" w:rsidRDefault="00995E92" w:rsidP="00074EEF">
      <w:pPr>
        <w:keepNext/>
        <w:ind w:firstLine="709"/>
        <w:jc w:val="both"/>
        <w:rPr>
          <w:color w:val="000000" w:themeColor="text1"/>
        </w:rPr>
      </w:pPr>
      <w:r w:rsidRPr="00284823">
        <w:rPr>
          <w:bCs/>
          <w:color w:val="000000" w:themeColor="text1"/>
          <w:kern w:val="32"/>
        </w:rPr>
        <w:t>Не применимо.</w:t>
      </w:r>
    </w:p>
    <w:p w14:paraId="48AA12CE" w14:textId="77777777" w:rsidR="00995E92" w:rsidRPr="00707D60" w:rsidRDefault="00995E92" w:rsidP="00995E92">
      <w:pPr>
        <w:ind w:firstLine="708"/>
        <w:rPr>
          <w:color w:val="000000"/>
        </w:rPr>
      </w:pPr>
    </w:p>
    <w:p w14:paraId="44C75D1E" w14:textId="1B9FCB8D" w:rsidR="006B1060" w:rsidRPr="00995E92" w:rsidRDefault="006B1060" w:rsidP="00995E92">
      <w:pPr>
        <w:rPr>
          <w:rFonts w:eastAsia="Calibri"/>
        </w:rPr>
      </w:pPr>
    </w:p>
    <w:sectPr w:rsidR="006B1060" w:rsidRPr="00995E92" w:rsidSect="007C72B3">
      <w:headerReference w:type="default" r:id="rId34"/>
      <w:pgSz w:w="11906" w:h="16838"/>
      <w:pgMar w:top="1134" w:right="849"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Moiseeva, Valeriya" w:date="2024-05-17T16:26:00Z" w:initials="MV">
    <w:p w14:paraId="1467DF39" w14:textId="3795A5F6" w:rsidR="003D1F60" w:rsidRDefault="003D1F60" w:rsidP="00AE158E">
      <w:pPr>
        <w:pStyle w:val="a9"/>
      </w:pPr>
      <w:r>
        <w:rPr>
          <w:rStyle w:val="afb"/>
        </w:rPr>
        <w:annotationRef/>
      </w:r>
      <w:r>
        <w:t>неизвестна вторичная упаковка и кол-во в блистере</w:t>
      </w:r>
    </w:p>
  </w:comment>
  <w:comment w:id="64" w:author="Moiseeva, Valeriya" w:date="2024-05-20T10:14:00Z" w:initials="MV">
    <w:p w14:paraId="62E904BE" w14:textId="2BDBE82C" w:rsidR="00C309D8" w:rsidRDefault="00C309D8">
      <w:pPr>
        <w:pStyle w:val="a9"/>
      </w:pPr>
      <w:r>
        <w:rPr>
          <w:rStyle w:val="afb"/>
        </w:rPr>
        <w:annotationRef/>
      </w:r>
      <w:r>
        <w:t>уточнить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67DF39" w15:done="0"/>
  <w15:commentEx w15:paraId="62E904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C8E" w16cex:dateUtc="2023-09-20T08:57:00Z"/>
  <w16cex:commentExtensible w16cex:durableId="28B5FAA9" w16cex:dateUtc="2023-09-20T20:11:00Z"/>
  <w16cex:commentExtensible w16cex:durableId="28B55DD0" w16cex:dateUtc="2023-09-20T09:02:00Z"/>
  <w16cex:commentExtensible w16cex:durableId="28B55E61" w16cex:dateUtc="2023-09-20T09:04:00Z"/>
  <w16cex:commentExtensible w16cex:durableId="28B55E5C" w16cex:dateUtc="2023-09-20T09:04:00Z"/>
  <w16cex:commentExtensible w16cex:durableId="28B5A458" w16cex:dateUtc="2023-09-20T14:03:00Z"/>
  <w16cex:commentExtensible w16cex:durableId="28B562FD" w16cex:dateUtc="2023-09-20T09:24:00Z"/>
  <w16cex:commentExtensible w16cex:durableId="28B5A066" w16cex:dateUtc="2023-09-20T13:46:00Z"/>
  <w16cex:commentExtensible w16cex:durableId="28B5A21F" w16cex:dateUtc="2023-09-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9E078" w16cid:durableId="28B543A1"/>
  <w16cid:commentId w16cid:paraId="01BA120D" w16cid:durableId="28B55C8E"/>
  <w16cid:commentId w16cid:paraId="75B3CD63" w16cid:durableId="28B543A2"/>
  <w16cid:commentId w16cid:paraId="2412E375" w16cid:durableId="28B5FAA9"/>
  <w16cid:commentId w16cid:paraId="1FB12648" w16cid:durableId="28B543A3"/>
  <w16cid:commentId w16cid:paraId="7BDEFDD8" w16cid:durableId="28B55DD0"/>
  <w16cid:commentId w16cid:paraId="3C9CBB0C" w16cid:durableId="28B543A4"/>
  <w16cid:commentId w16cid:paraId="7E4BC018" w16cid:durableId="28B55E61"/>
  <w16cid:commentId w16cid:paraId="70E989DD" w16cid:durableId="28B543A5"/>
  <w16cid:commentId w16cid:paraId="0C103160" w16cid:durableId="28B55E5C"/>
  <w16cid:commentId w16cid:paraId="3591AD86" w16cid:durableId="28B543A6"/>
  <w16cid:commentId w16cid:paraId="45CC98FD" w16cid:durableId="28B5A458"/>
  <w16cid:commentId w16cid:paraId="5E418B44" w16cid:durableId="28B543A7"/>
  <w16cid:commentId w16cid:paraId="551F122D" w16cid:durableId="28B562FD"/>
  <w16cid:commentId w16cid:paraId="6B36A738" w16cid:durableId="28B543A8"/>
  <w16cid:commentId w16cid:paraId="531E4403" w16cid:durableId="28B5A066"/>
  <w16cid:commentId w16cid:paraId="7A24910E" w16cid:durableId="28B543A9"/>
  <w16cid:commentId w16cid:paraId="24529251" w16cid:durableId="28B5A2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FB66D" w14:textId="77777777" w:rsidR="003D1F60" w:rsidRDefault="003D1F60" w:rsidP="00AA3818">
      <w:r>
        <w:separator/>
      </w:r>
    </w:p>
  </w:endnote>
  <w:endnote w:type="continuationSeparator" w:id="0">
    <w:p w14:paraId="37647B66" w14:textId="77777777" w:rsidR="003D1F60" w:rsidRDefault="003D1F60"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NewRomanPS-BoldMT">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48196" w14:textId="77777777" w:rsidR="003D1F60" w:rsidRPr="00AB01E2" w:rsidRDefault="003D1F60" w:rsidP="003716D0">
    <w:pPr>
      <w:rPr>
        <w:sz w:val="20"/>
      </w:rPr>
    </w:pPr>
  </w:p>
  <w:tbl>
    <w:tblPr>
      <w:tblW w:w="9498" w:type="dxa"/>
      <w:tblInd w:w="-142" w:type="dxa"/>
      <w:tblLook w:val="04A0" w:firstRow="1" w:lastRow="0" w:firstColumn="1" w:lastColumn="0" w:noHBand="0" w:noVBand="1"/>
    </w:tblPr>
    <w:tblGrid>
      <w:gridCol w:w="3261"/>
      <w:gridCol w:w="3544"/>
      <w:gridCol w:w="2693"/>
    </w:tblGrid>
    <w:tr w:rsidR="003D1F60" w:rsidRPr="00A624A0" w14:paraId="0E72161C" w14:textId="77777777" w:rsidTr="003716D0">
      <w:tc>
        <w:tcPr>
          <w:tcW w:w="3261" w:type="dxa"/>
          <w:hideMark/>
        </w:tcPr>
        <w:p w14:paraId="602C5B70" w14:textId="77777777" w:rsidR="003D1F60" w:rsidRPr="006A403D" w:rsidRDefault="003D1F60" w:rsidP="003716D0">
          <w:pPr>
            <w:tabs>
              <w:tab w:val="center" w:pos="4395"/>
              <w:tab w:val="right" w:pos="9355"/>
            </w:tabs>
          </w:pPr>
          <w:r w:rsidRPr="00E34EAC">
            <w:t>КОНФИДЕНЦИАЛЬНО</w:t>
          </w:r>
        </w:p>
      </w:tc>
      <w:tc>
        <w:tcPr>
          <w:tcW w:w="3544" w:type="dxa"/>
          <w:hideMark/>
        </w:tcPr>
        <w:p w14:paraId="20BCD2F2" w14:textId="77777777" w:rsidR="003D1F60" w:rsidRPr="00E34EAC" w:rsidRDefault="003D1F60" w:rsidP="003716D0">
          <w:pPr>
            <w:tabs>
              <w:tab w:val="center" w:pos="4395"/>
              <w:tab w:val="right" w:pos="9355"/>
            </w:tabs>
            <w:ind w:left="34"/>
            <w:jc w:val="center"/>
          </w:pPr>
          <w:r>
            <w:t>Версия 1.0 от хх-янв-2024 г.</w:t>
          </w:r>
        </w:p>
      </w:tc>
      <w:tc>
        <w:tcPr>
          <w:tcW w:w="2693" w:type="dxa"/>
          <w:hideMark/>
        </w:tcPr>
        <w:p w14:paraId="06F5600A" w14:textId="3F567467" w:rsidR="003D1F60" w:rsidRPr="00A624A0" w:rsidRDefault="003D1F60" w:rsidP="003716D0">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881287">
            <w:rPr>
              <w:noProof/>
            </w:rPr>
            <w:t>110</w:t>
          </w:r>
          <w:r w:rsidRPr="00A624A0">
            <w:fldChar w:fldCharType="end"/>
          </w:r>
          <w:r w:rsidRPr="00A624A0">
            <w:t xml:space="preserve"> из </w:t>
          </w:r>
          <w:r>
            <w:fldChar w:fldCharType="begin"/>
          </w:r>
          <w:r w:rsidRPr="006A403D">
            <w:instrText>NUMPAGES  \* Arabic  \* MERGEFORMAT</w:instrText>
          </w:r>
          <w:r>
            <w:fldChar w:fldCharType="separate"/>
          </w:r>
          <w:r w:rsidR="00881287">
            <w:rPr>
              <w:noProof/>
            </w:rPr>
            <w:t>110</w:t>
          </w:r>
          <w:r>
            <w:fldChar w:fldCharType="end"/>
          </w:r>
        </w:p>
      </w:tc>
    </w:tr>
  </w:tbl>
  <w:p w14:paraId="49C6E5AC" w14:textId="77777777" w:rsidR="003D1F60" w:rsidRPr="006443FB" w:rsidRDefault="003D1F60" w:rsidP="003716D0">
    <w:pPr>
      <w:pStyle w:val="ae"/>
      <w:tabs>
        <w:tab w:val="left" w:pos="226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85AAD" w14:textId="77777777" w:rsidR="003D1F60" w:rsidRDefault="003D1F60" w:rsidP="00AA3818">
      <w:r>
        <w:separator/>
      </w:r>
    </w:p>
  </w:footnote>
  <w:footnote w:type="continuationSeparator" w:id="0">
    <w:p w14:paraId="17827BFB" w14:textId="77777777" w:rsidR="003D1F60" w:rsidRDefault="003D1F60" w:rsidP="00AA3818">
      <w:r>
        <w:continuationSeparator/>
      </w:r>
    </w:p>
  </w:footnote>
  <w:footnote w:id="1">
    <w:p w14:paraId="6BE29A4E" w14:textId="0CA682F8" w:rsidR="003D1F60" w:rsidRPr="007D2B56" w:rsidRDefault="003D1F60" w:rsidP="007D2B56">
      <w:pPr>
        <w:pStyle w:val="af7"/>
        <w:spacing w:line="240" w:lineRule="auto"/>
        <w:rPr>
          <w:lang w:val="ru-RU"/>
        </w:rPr>
      </w:pPr>
      <w:r>
        <w:rPr>
          <w:rStyle w:val="aff1"/>
        </w:rPr>
        <w:footnoteRef/>
      </w:r>
      <w:r>
        <w:t xml:space="preserve"> </w:t>
      </w:r>
      <w:r w:rsidRPr="007D2B56">
        <w:t>Эффективность и безопасность нинтеданиба у п</w:t>
      </w:r>
      <w:r>
        <w:t xml:space="preserve">ациентов с тяжелыми нарушениями </w:t>
      </w:r>
      <w:r w:rsidRPr="007D2B56">
        <w:t>функции почек (клиренс креатинина &lt; 30 мл/ми</w:t>
      </w:r>
      <w:r>
        <w:t xml:space="preserve">н) не были изучены. Через почки </w:t>
      </w:r>
      <w:r w:rsidRPr="007D2B56">
        <w:t>выводится менее 1 % разовой дозы нинтеданиба</w:t>
      </w:r>
      <w:r>
        <w:rPr>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3D1F60" w:rsidRPr="008C1807" w14:paraId="7BD85213" w14:textId="77777777" w:rsidTr="003716D0">
      <w:tc>
        <w:tcPr>
          <w:tcW w:w="4564" w:type="dxa"/>
          <w:hideMark/>
        </w:tcPr>
        <w:p w14:paraId="13F37568" w14:textId="77777777" w:rsidR="003D1F60" w:rsidRDefault="003D1F60" w:rsidP="003716D0">
          <w:pPr>
            <w:tabs>
              <w:tab w:val="center" w:pos="4677"/>
              <w:tab w:val="right" w:pos="9355"/>
            </w:tabs>
          </w:pPr>
        </w:p>
        <w:p w14:paraId="7DEBCD67" w14:textId="77777777" w:rsidR="003D1F60" w:rsidRPr="008C1807" w:rsidRDefault="003D1F60" w:rsidP="003716D0">
          <w:pPr>
            <w:tabs>
              <w:tab w:val="center" w:pos="4677"/>
              <w:tab w:val="right" w:pos="9355"/>
            </w:tabs>
          </w:pPr>
          <w:r w:rsidRPr="008C1807">
            <w:t>Брошюра исследователя</w:t>
          </w:r>
        </w:p>
        <w:p w14:paraId="5A33D237" w14:textId="77777777" w:rsidR="003D1F60" w:rsidRDefault="003D1F60" w:rsidP="003716D0">
          <w:pPr>
            <w:tabs>
              <w:tab w:val="center" w:pos="4677"/>
              <w:tab w:val="right" w:pos="9355"/>
            </w:tabs>
          </w:pPr>
          <w:r w:rsidRPr="00170502">
            <w:t xml:space="preserve">Номер протокола: </w:t>
          </w:r>
          <w:r w:rsidRPr="00170502">
            <w:rPr>
              <w:rFonts w:eastAsia="Calibri"/>
              <w:lang w:eastAsia="ru-RU"/>
            </w:rPr>
            <w:t xml:space="preserve">№ </w:t>
          </w:r>
          <w:r w:rsidRPr="00B14712">
            <w:rPr>
              <w:color w:val="000000"/>
            </w:rPr>
            <w:t>CL011155257</w:t>
          </w:r>
        </w:p>
        <w:p w14:paraId="1114741B" w14:textId="77777777" w:rsidR="003D1F60" w:rsidRPr="00986AA3" w:rsidRDefault="003D1F60" w:rsidP="003716D0">
          <w:pPr>
            <w:tabs>
              <w:tab w:val="center" w:pos="4677"/>
              <w:tab w:val="right" w:pos="9355"/>
            </w:tabs>
          </w:pPr>
          <w:r>
            <w:t>Спонсор: АО «Р-Фарм»</w:t>
          </w:r>
        </w:p>
      </w:tc>
      <w:tc>
        <w:tcPr>
          <w:tcW w:w="5076" w:type="dxa"/>
          <w:hideMark/>
        </w:tcPr>
        <w:p w14:paraId="58B6E767" w14:textId="77777777" w:rsidR="003D1F60" w:rsidRPr="008C1807" w:rsidRDefault="003D1F60" w:rsidP="003716D0">
          <w:pPr>
            <w:tabs>
              <w:tab w:val="center" w:pos="4677"/>
              <w:tab w:val="right" w:pos="9355"/>
            </w:tabs>
            <w:jc w:val="right"/>
          </w:pPr>
          <w:r w:rsidRPr="00EC20DD">
            <w:rPr>
              <w:noProof/>
              <w:lang w:eastAsia="ru-RU"/>
            </w:rPr>
            <w:drawing>
              <wp:inline distT="0" distB="0" distL="0" distR="0" wp14:anchorId="3D47AC4F" wp14:editId="01AA2772">
                <wp:extent cx="683260" cy="683260"/>
                <wp:effectExtent l="0" t="0" r="2540" b="2540"/>
                <wp:docPr id="12"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34D1A62D" w14:textId="77777777" w:rsidR="003D1F60" w:rsidRPr="00AB01E2" w:rsidRDefault="003D1F60" w:rsidP="003716D0">
    <w:pPr>
      <w:tabs>
        <w:tab w:val="center" w:pos="4677"/>
        <w:tab w:val="right" w:pos="9355"/>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60342" w14:textId="77777777" w:rsidR="003D1F60" w:rsidRDefault="003D1F60" w:rsidP="003716D0">
    <w:pPr>
      <w:pStyle w:val="ac"/>
    </w:pPr>
    <w:r>
      <w:rPr>
        <w:noProof/>
        <w:lang w:val="ru-RU" w:eastAsia="ru-RU"/>
      </w:rPr>
      <w:drawing>
        <wp:anchor distT="0" distB="0" distL="114300" distR="114300" simplePos="0" relativeHeight="251726848" behindDoc="0" locked="0" layoutInCell="1" allowOverlap="1" wp14:anchorId="77B80499" wp14:editId="699546A9">
          <wp:simplePos x="0" y="0"/>
          <wp:positionH relativeFrom="column">
            <wp:posOffset>4406265</wp:posOffset>
          </wp:positionH>
          <wp:positionV relativeFrom="paragraph">
            <wp:posOffset>-163830</wp:posOffset>
          </wp:positionV>
          <wp:extent cx="1552575" cy="504825"/>
          <wp:effectExtent l="0" t="0" r="9525" b="9525"/>
          <wp:wrapNone/>
          <wp:docPr id="14" name="Рисунок 14"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6BC7D351" w14:textId="77777777" w:rsidR="003D1F60" w:rsidRDefault="003D1F60">
    <w:pPr>
      <w:pStyle w:val="ac"/>
    </w:pPr>
    <w:r>
      <w:t>BCD-033-2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Ind w:w="-142" w:type="dxa"/>
      <w:tblLook w:val="04A0" w:firstRow="1" w:lastRow="0" w:firstColumn="1" w:lastColumn="0" w:noHBand="0" w:noVBand="1"/>
    </w:tblPr>
    <w:tblGrid>
      <w:gridCol w:w="4564"/>
      <w:gridCol w:w="5042"/>
    </w:tblGrid>
    <w:tr w:rsidR="003D1F60" w:rsidRPr="001F11FE" w14:paraId="541AEDDE" w14:textId="77777777" w:rsidTr="008947E2">
      <w:trPr>
        <w:trHeight w:val="845"/>
      </w:trPr>
      <w:tc>
        <w:tcPr>
          <w:tcW w:w="4564" w:type="dxa"/>
          <w:hideMark/>
        </w:tcPr>
        <w:p w14:paraId="028E8C9C" w14:textId="77777777" w:rsidR="003D1F60" w:rsidRPr="008C1807" w:rsidRDefault="003D1F60" w:rsidP="00FF4F13">
          <w:pPr>
            <w:tabs>
              <w:tab w:val="center" w:pos="4677"/>
              <w:tab w:val="right" w:pos="9355"/>
            </w:tabs>
          </w:pPr>
          <w:r w:rsidRPr="008C1807">
            <w:t>Брошюра исследователя</w:t>
          </w:r>
        </w:p>
        <w:p w14:paraId="31B4F10C" w14:textId="77777777" w:rsidR="003D1F60" w:rsidRDefault="003D1F60" w:rsidP="00FF4F13">
          <w:pPr>
            <w:tabs>
              <w:tab w:val="center" w:pos="4677"/>
              <w:tab w:val="right" w:pos="9355"/>
            </w:tabs>
          </w:pPr>
          <w:r w:rsidRPr="00170502">
            <w:t xml:space="preserve">Номер протокола: </w:t>
          </w:r>
          <w:r w:rsidRPr="00170502">
            <w:rPr>
              <w:rFonts w:eastAsia="Calibri"/>
              <w:lang w:eastAsia="ru-RU"/>
            </w:rPr>
            <w:t xml:space="preserve">№ </w:t>
          </w:r>
          <w:r w:rsidRPr="00B14712">
            <w:rPr>
              <w:color w:val="000000"/>
            </w:rPr>
            <w:t>CL011155257</w:t>
          </w:r>
        </w:p>
        <w:p w14:paraId="13D83E9A" w14:textId="77777777" w:rsidR="003D1F60" w:rsidRDefault="003D1F60" w:rsidP="00FF4F13">
          <w:pPr>
            <w:tabs>
              <w:tab w:val="center" w:pos="4677"/>
              <w:tab w:val="right" w:pos="9355"/>
            </w:tabs>
          </w:pPr>
          <w:r>
            <w:t>Спонсор: АО «Р-Фарм»</w:t>
          </w:r>
        </w:p>
        <w:p w14:paraId="58928867" w14:textId="0E5CA951" w:rsidR="003D1F60" w:rsidRPr="009F2BAC" w:rsidRDefault="003D1F60" w:rsidP="00FF4F13">
          <w:pPr>
            <w:tabs>
              <w:tab w:val="center" w:pos="4677"/>
              <w:tab w:val="right" w:pos="9355"/>
            </w:tabs>
            <w:rPr>
              <w:sz w:val="20"/>
            </w:rPr>
          </w:pPr>
        </w:p>
      </w:tc>
      <w:tc>
        <w:tcPr>
          <w:tcW w:w="5042" w:type="dxa"/>
          <w:hideMark/>
        </w:tcPr>
        <w:p w14:paraId="0887B3E2" w14:textId="77777777" w:rsidR="003D1F60" w:rsidRDefault="003D1F60" w:rsidP="004678A6">
          <w:pPr>
            <w:tabs>
              <w:tab w:val="left" w:pos="945"/>
              <w:tab w:val="center" w:pos="4677"/>
              <w:tab w:val="right" w:pos="4826"/>
              <w:tab w:val="right" w:pos="9355"/>
            </w:tabs>
          </w:pPr>
          <w:r w:rsidRPr="00EC20DD">
            <w:rPr>
              <w:noProof/>
              <w:lang w:eastAsia="ru-RU"/>
            </w:rPr>
            <w:drawing>
              <wp:anchor distT="0" distB="0" distL="114300" distR="114300" simplePos="0" relativeHeight="251724800" behindDoc="0" locked="0" layoutInCell="1" allowOverlap="1" wp14:anchorId="10AB0580" wp14:editId="586E41EA">
                <wp:simplePos x="0" y="0"/>
                <wp:positionH relativeFrom="column">
                  <wp:posOffset>2572385</wp:posOffset>
                </wp:positionH>
                <wp:positionV relativeFrom="paragraph">
                  <wp:posOffset>-14605</wp:posOffset>
                </wp:positionV>
                <wp:extent cx="683260" cy="683260"/>
                <wp:effectExtent l="0" t="0" r="2540" b="2540"/>
                <wp:wrapNone/>
                <wp:docPr id="1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anchor>
            </w:drawing>
          </w:r>
          <w:r>
            <w:tab/>
          </w:r>
          <w:r>
            <w:tab/>
          </w:r>
          <w:r>
            <w:tab/>
          </w:r>
        </w:p>
        <w:p w14:paraId="590C9E1F" w14:textId="77777777" w:rsidR="003D1F60" w:rsidRPr="004678A6" w:rsidRDefault="003D1F60" w:rsidP="004678A6"/>
      </w:tc>
    </w:tr>
  </w:tbl>
  <w:p w14:paraId="282438FD" w14:textId="77777777" w:rsidR="003D1F60" w:rsidRPr="00B53A8F" w:rsidRDefault="003D1F60" w:rsidP="000712EC">
    <w:pPr>
      <w:pStyle w:val="ac"/>
      <w:rPr>
        <w:sz w:val="2"/>
        <w:szCs w:val="24"/>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4AA"/>
    <w:multiLevelType w:val="hybridMultilevel"/>
    <w:tmpl w:val="69C077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A8C42D9"/>
    <w:multiLevelType w:val="hybridMultilevel"/>
    <w:tmpl w:val="8294C84A"/>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B82F33"/>
    <w:multiLevelType w:val="hybridMultilevel"/>
    <w:tmpl w:val="7742B648"/>
    <w:lvl w:ilvl="0" w:tplc="3BE40868">
      <w:start w:val="1"/>
      <w:numFmt w:val="bullet"/>
      <w:lvlText w:val="‒"/>
      <w:lvlJc w:val="left"/>
      <w:pPr>
        <w:ind w:left="720" w:hanging="360"/>
      </w:pPr>
      <w:rPr>
        <w:rFonts w:ascii="Times New Roman" w:hAnsi="Times New Roman" w:cs="Times New Roman" w:hint="default"/>
      </w:rPr>
    </w:lvl>
    <w:lvl w:ilvl="1" w:tplc="54F0EE9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B63A6E"/>
    <w:multiLevelType w:val="hybridMultilevel"/>
    <w:tmpl w:val="88C8C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971531"/>
    <w:multiLevelType w:val="hybridMultilevel"/>
    <w:tmpl w:val="4560C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BB0E25"/>
    <w:multiLevelType w:val="hybridMultilevel"/>
    <w:tmpl w:val="BC907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080B1A"/>
    <w:multiLevelType w:val="hybridMultilevel"/>
    <w:tmpl w:val="E15C121A"/>
    <w:lvl w:ilvl="0" w:tplc="0419000F">
      <w:start w:val="1"/>
      <w:numFmt w:val="decimal"/>
      <w:lvlText w:val="%1."/>
      <w:lvlJc w:val="left"/>
      <w:pPr>
        <w:ind w:left="720" w:hanging="360"/>
      </w:pPr>
    </w:lvl>
    <w:lvl w:ilvl="1" w:tplc="C792BBE0">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592A85"/>
    <w:multiLevelType w:val="hybridMultilevel"/>
    <w:tmpl w:val="DF242AD2"/>
    <w:lvl w:ilvl="0" w:tplc="225C7602">
      <w:start w:val="1"/>
      <w:numFmt w:val="decimal"/>
      <w:pStyle w:val="3"/>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9"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748545B"/>
    <w:multiLevelType w:val="hybridMultilevel"/>
    <w:tmpl w:val="AC5484A2"/>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1" w15:restartNumberingAfterBreak="0">
    <w:nsid w:val="59E1537F"/>
    <w:multiLevelType w:val="hybridMultilevel"/>
    <w:tmpl w:val="EA6E0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2A07F7"/>
    <w:multiLevelType w:val="hybridMultilevel"/>
    <w:tmpl w:val="94028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0D05B5"/>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4B68D7"/>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A4311A"/>
    <w:multiLevelType w:val="hybridMultilevel"/>
    <w:tmpl w:val="CDC46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EE5158E"/>
    <w:multiLevelType w:val="hybridMultilevel"/>
    <w:tmpl w:val="4BD6E858"/>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7" w15:restartNumberingAfterBreak="0">
    <w:nsid w:val="6F5738D1"/>
    <w:multiLevelType w:val="multilevel"/>
    <w:tmpl w:val="5C909076"/>
    <w:lvl w:ilvl="0">
      <w:start w:val="1"/>
      <w:numFmt w:val="decimal"/>
      <w:pStyle w:val="10"/>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0"/>
      <w:suff w:val="space"/>
      <w:lvlText w:val="%1.%2.%3."/>
      <w:lvlJc w:val="left"/>
      <w:pPr>
        <w:ind w:left="0" w:firstLine="0"/>
      </w:pPr>
      <w:rPr>
        <w:rFonts w:ascii="Times New Roman" w:hAnsi="Times New Roman" w:hint="default"/>
        <w:b/>
        <w:i w:val="0"/>
        <w:sz w:val="24"/>
      </w:rPr>
    </w:lvl>
    <w:lvl w:ilvl="3">
      <w:start w:val="1"/>
      <w:numFmt w:val="decimal"/>
      <w:pStyle w:val="4"/>
      <w:suff w:val="space"/>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76684F47"/>
    <w:multiLevelType w:val="multilevel"/>
    <w:tmpl w:val="DBF49EF2"/>
    <w:lvl w:ilvl="0">
      <w:start w:val="1"/>
      <w:numFmt w:val="decimal"/>
      <w:pStyle w:val="11"/>
      <w:lvlText w:val="%1."/>
      <w:lvlJc w:val="left"/>
      <w:pPr>
        <w:ind w:left="1778" w:hanging="360"/>
      </w:pPr>
      <w:rPr>
        <w:rFonts w:hint="default"/>
      </w:rPr>
    </w:lvl>
    <w:lvl w:ilvl="1">
      <w:start w:val="1"/>
      <w:numFmt w:val="decimal"/>
      <w:pStyle w:val="110"/>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8"/>
  </w:num>
  <w:num w:numId="3">
    <w:abstractNumId w:val="1"/>
  </w:num>
  <w:num w:numId="4">
    <w:abstractNumId w:val="18"/>
  </w:num>
  <w:num w:numId="5">
    <w:abstractNumId w:val="17"/>
  </w:num>
  <w:num w:numId="6">
    <w:abstractNumId w:val="7"/>
  </w:num>
  <w:num w:numId="7">
    <w:abstractNumId w:val="13"/>
  </w:num>
  <w:num w:numId="8">
    <w:abstractNumId w:val="14"/>
  </w:num>
  <w:num w:numId="9">
    <w:abstractNumId w:val="5"/>
  </w:num>
  <w:num w:numId="10">
    <w:abstractNumId w:val="6"/>
  </w:num>
  <w:num w:numId="11">
    <w:abstractNumId w:val="3"/>
  </w:num>
  <w:num w:numId="12">
    <w:abstractNumId w:val="2"/>
  </w:num>
  <w:num w:numId="13">
    <w:abstractNumId w:val="16"/>
  </w:num>
  <w:num w:numId="14">
    <w:abstractNumId w:val="4"/>
  </w:num>
  <w:num w:numId="15">
    <w:abstractNumId w:val="15"/>
  </w:num>
  <w:num w:numId="16">
    <w:abstractNumId w:val="11"/>
  </w:num>
  <w:num w:numId="17">
    <w:abstractNumId w:val="10"/>
  </w:num>
  <w:num w:numId="18">
    <w:abstractNumId w:val="12"/>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iseeva, Valeriya">
    <w15:presenceInfo w15:providerId="None" w15:userId="Moiseeva, Valeri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1"/>
  <w:activeWritingStyle w:appName="MSWord" w:lang="en-AU" w:vendorID="64" w:dllVersion="131078" w:nlCheck="1" w:checkStyle="1"/>
  <w:activeWritingStyle w:appName="MSWord" w:lang="ru-RU" w:vendorID="1" w:dllVersion="512" w:checkStyle="1"/>
  <w:defaultTabStop w:val="709"/>
  <w:characterSpacingControl w:val="doNotCompress"/>
  <w:hdrShapeDefaults>
    <o:shapedefaults v:ext="edit" spidmax="155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2F1D"/>
    <w:rsid w:val="000033F3"/>
    <w:rsid w:val="0000361E"/>
    <w:rsid w:val="00003F3F"/>
    <w:rsid w:val="00004140"/>
    <w:rsid w:val="000049F3"/>
    <w:rsid w:val="00004A83"/>
    <w:rsid w:val="00004AAA"/>
    <w:rsid w:val="000050F9"/>
    <w:rsid w:val="0000530B"/>
    <w:rsid w:val="000054F3"/>
    <w:rsid w:val="00005627"/>
    <w:rsid w:val="00005AFF"/>
    <w:rsid w:val="00006402"/>
    <w:rsid w:val="00006734"/>
    <w:rsid w:val="00006B41"/>
    <w:rsid w:val="00006F54"/>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30E1"/>
    <w:rsid w:val="00013102"/>
    <w:rsid w:val="00013566"/>
    <w:rsid w:val="00013679"/>
    <w:rsid w:val="000142F6"/>
    <w:rsid w:val="0001467F"/>
    <w:rsid w:val="00014B29"/>
    <w:rsid w:val="00015703"/>
    <w:rsid w:val="00015B6C"/>
    <w:rsid w:val="00017F8B"/>
    <w:rsid w:val="00017FB9"/>
    <w:rsid w:val="000200B1"/>
    <w:rsid w:val="000201E9"/>
    <w:rsid w:val="00020A9D"/>
    <w:rsid w:val="00020C21"/>
    <w:rsid w:val="00020EB6"/>
    <w:rsid w:val="00021247"/>
    <w:rsid w:val="0002179E"/>
    <w:rsid w:val="00021C82"/>
    <w:rsid w:val="00022696"/>
    <w:rsid w:val="00022FE7"/>
    <w:rsid w:val="00023601"/>
    <w:rsid w:val="00023C66"/>
    <w:rsid w:val="00024464"/>
    <w:rsid w:val="000244C4"/>
    <w:rsid w:val="00024649"/>
    <w:rsid w:val="000246DA"/>
    <w:rsid w:val="00024778"/>
    <w:rsid w:val="0002494C"/>
    <w:rsid w:val="000251B0"/>
    <w:rsid w:val="000254DA"/>
    <w:rsid w:val="00026B9D"/>
    <w:rsid w:val="00027746"/>
    <w:rsid w:val="00027A33"/>
    <w:rsid w:val="00027F08"/>
    <w:rsid w:val="00030552"/>
    <w:rsid w:val="00030670"/>
    <w:rsid w:val="00030801"/>
    <w:rsid w:val="00030813"/>
    <w:rsid w:val="00030B48"/>
    <w:rsid w:val="00032858"/>
    <w:rsid w:val="00032FEB"/>
    <w:rsid w:val="0003327D"/>
    <w:rsid w:val="00033534"/>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903"/>
    <w:rsid w:val="000539D0"/>
    <w:rsid w:val="00053A7A"/>
    <w:rsid w:val="00054417"/>
    <w:rsid w:val="00054755"/>
    <w:rsid w:val="000547E5"/>
    <w:rsid w:val="00054923"/>
    <w:rsid w:val="00055189"/>
    <w:rsid w:val="000554A1"/>
    <w:rsid w:val="0005586C"/>
    <w:rsid w:val="00056018"/>
    <w:rsid w:val="000561D1"/>
    <w:rsid w:val="00057415"/>
    <w:rsid w:val="000602E2"/>
    <w:rsid w:val="000609DB"/>
    <w:rsid w:val="000610ED"/>
    <w:rsid w:val="0006123A"/>
    <w:rsid w:val="00061493"/>
    <w:rsid w:val="00061495"/>
    <w:rsid w:val="000615B7"/>
    <w:rsid w:val="00061711"/>
    <w:rsid w:val="00061781"/>
    <w:rsid w:val="00061952"/>
    <w:rsid w:val="00061D91"/>
    <w:rsid w:val="00062A85"/>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2A5"/>
    <w:rsid w:val="000703AB"/>
    <w:rsid w:val="00070B01"/>
    <w:rsid w:val="000712EC"/>
    <w:rsid w:val="0007148B"/>
    <w:rsid w:val="00071AC4"/>
    <w:rsid w:val="00071F29"/>
    <w:rsid w:val="00071F7F"/>
    <w:rsid w:val="00072449"/>
    <w:rsid w:val="000725BB"/>
    <w:rsid w:val="000726A0"/>
    <w:rsid w:val="00072D9A"/>
    <w:rsid w:val="000736F9"/>
    <w:rsid w:val="000737B4"/>
    <w:rsid w:val="0007386F"/>
    <w:rsid w:val="000741C2"/>
    <w:rsid w:val="000743A2"/>
    <w:rsid w:val="00074D22"/>
    <w:rsid w:val="00074E01"/>
    <w:rsid w:val="00074EEF"/>
    <w:rsid w:val="00075257"/>
    <w:rsid w:val="0007526E"/>
    <w:rsid w:val="000765DD"/>
    <w:rsid w:val="00076F4C"/>
    <w:rsid w:val="000772D7"/>
    <w:rsid w:val="00077F4E"/>
    <w:rsid w:val="000807AA"/>
    <w:rsid w:val="00080B9A"/>
    <w:rsid w:val="00080EBC"/>
    <w:rsid w:val="00082092"/>
    <w:rsid w:val="00082269"/>
    <w:rsid w:val="00082863"/>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244E"/>
    <w:rsid w:val="00092E01"/>
    <w:rsid w:val="00093401"/>
    <w:rsid w:val="00093B8C"/>
    <w:rsid w:val="0009406A"/>
    <w:rsid w:val="000944B0"/>
    <w:rsid w:val="0009485B"/>
    <w:rsid w:val="0009494D"/>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FF"/>
    <w:rsid w:val="000A5B2B"/>
    <w:rsid w:val="000A6019"/>
    <w:rsid w:val="000A605B"/>
    <w:rsid w:val="000A68AD"/>
    <w:rsid w:val="000A6DDA"/>
    <w:rsid w:val="000A6F9E"/>
    <w:rsid w:val="000A77BA"/>
    <w:rsid w:val="000A7C76"/>
    <w:rsid w:val="000B0B45"/>
    <w:rsid w:val="000B0C09"/>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9A"/>
    <w:rsid w:val="000C2BFC"/>
    <w:rsid w:val="000C3629"/>
    <w:rsid w:val="000C3E3E"/>
    <w:rsid w:val="000C3FF5"/>
    <w:rsid w:val="000C4233"/>
    <w:rsid w:val="000C435B"/>
    <w:rsid w:val="000C48E5"/>
    <w:rsid w:val="000C5455"/>
    <w:rsid w:val="000C57DD"/>
    <w:rsid w:val="000C5803"/>
    <w:rsid w:val="000C58D0"/>
    <w:rsid w:val="000C58DD"/>
    <w:rsid w:val="000C6013"/>
    <w:rsid w:val="000C6280"/>
    <w:rsid w:val="000C633C"/>
    <w:rsid w:val="000C6BE8"/>
    <w:rsid w:val="000C6FD2"/>
    <w:rsid w:val="000C75F4"/>
    <w:rsid w:val="000D00E2"/>
    <w:rsid w:val="000D058F"/>
    <w:rsid w:val="000D0AFD"/>
    <w:rsid w:val="000D0E7A"/>
    <w:rsid w:val="000D0F3B"/>
    <w:rsid w:val="000D120A"/>
    <w:rsid w:val="000D156D"/>
    <w:rsid w:val="000D1ED6"/>
    <w:rsid w:val="000D20E5"/>
    <w:rsid w:val="000D21A2"/>
    <w:rsid w:val="000D2AB6"/>
    <w:rsid w:val="000D2FF5"/>
    <w:rsid w:val="000D39AD"/>
    <w:rsid w:val="000D3A65"/>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11A"/>
    <w:rsid w:val="000E1533"/>
    <w:rsid w:val="000E185B"/>
    <w:rsid w:val="000E1AD7"/>
    <w:rsid w:val="000E225D"/>
    <w:rsid w:val="000E22E0"/>
    <w:rsid w:val="000E263A"/>
    <w:rsid w:val="000E2E3A"/>
    <w:rsid w:val="000E323A"/>
    <w:rsid w:val="000E384C"/>
    <w:rsid w:val="000E3E41"/>
    <w:rsid w:val="000E3E71"/>
    <w:rsid w:val="000E3FA6"/>
    <w:rsid w:val="000E4410"/>
    <w:rsid w:val="000E4674"/>
    <w:rsid w:val="000E4A57"/>
    <w:rsid w:val="000E5AD8"/>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8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9D5"/>
    <w:rsid w:val="001159E2"/>
    <w:rsid w:val="00115A9E"/>
    <w:rsid w:val="00115B05"/>
    <w:rsid w:val="00116EAD"/>
    <w:rsid w:val="001174EB"/>
    <w:rsid w:val="00117E39"/>
    <w:rsid w:val="00120526"/>
    <w:rsid w:val="00120F54"/>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DDE"/>
    <w:rsid w:val="001374CE"/>
    <w:rsid w:val="00137805"/>
    <w:rsid w:val="00137DFB"/>
    <w:rsid w:val="0014011A"/>
    <w:rsid w:val="0014033E"/>
    <w:rsid w:val="001403D0"/>
    <w:rsid w:val="00140655"/>
    <w:rsid w:val="00140B18"/>
    <w:rsid w:val="0014112A"/>
    <w:rsid w:val="001412B1"/>
    <w:rsid w:val="00141622"/>
    <w:rsid w:val="00141E2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59D"/>
    <w:rsid w:val="00151650"/>
    <w:rsid w:val="00151E4A"/>
    <w:rsid w:val="00152BBC"/>
    <w:rsid w:val="001537BD"/>
    <w:rsid w:val="001539B9"/>
    <w:rsid w:val="0015432F"/>
    <w:rsid w:val="001556CB"/>
    <w:rsid w:val="001563EA"/>
    <w:rsid w:val="0015643C"/>
    <w:rsid w:val="001567F1"/>
    <w:rsid w:val="0015693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60A"/>
    <w:rsid w:val="001626A0"/>
    <w:rsid w:val="001627C5"/>
    <w:rsid w:val="00162DF7"/>
    <w:rsid w:val="00163245"/>
    <w:rsid w:val="0016328E"/>
    <w:rsid w:val="00163913"/>
    <w:rsid w:val="00163A2E"/>
    <w:rsid w:val="00164192"/>
    <w:rsid w:val="00164F2B"/>
    <w:rsid w:val="00165175"/>
    <w:rsid w:val="0016549E"/>
    <w:rsid w:val="00165AA8"/>
    <w:rsid w:val="00165E87"/>
    <w:rsid w:val="00166092"/>
    <w:rsid w:val="00166456"/>
    <w:rsid w:val="0016688E"/>
    <w:rsid w:val="001668B9"/>
    <w:rsid w:val="00166B13"/>
    <w:rsid w:val="00166B7C"/>
    <w:rsid w:val="00167530"/>
    <w:rsid w:val="00167A25"/>
    <w:rsid w:val="00167D29"/>
    <w:rsid w:val="0017023C"/>
    <w:rsid w:val="001702AF"/>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33E4"/>
    <w:rsid w:val="00183584"/>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810"/>
    <w:rsid w:val="001909C6"/>
    <w:rsid w:val="001910D8"/>
    <w:rsid w:val="001915E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4DB"/>
    <w:rsid w:val="001976F7"/>
    <w:rsid w:val="0019782E"/>
    <w:rsid w:val="001978DD"/>
    <w:rsid w:val="001A033F"/>
    <w:rsid w:val="001A0757"/>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673"/>
    <w:rsid w:val="001A7EC2"/>
    <w:rsid w:val="001B0352"/>
    <w:rsid w:val="001B04E9"/>
    <w:rsid w:val="001B0B60"/>
    <w:rsid w:val="001B0F0C"/>
    <w:rsid w:val="001B15DF"/>
    <w:rsid w:val="001B1761"/>
    <w:rsid w:val="001B17C2"/>
    <w:rsid w:val="001B28A4"/>
    <w:rsid w:val="001B2ABF"/>
    <w:rsid w:val="001B2E08"/>
    <w:rsid w:val="001B329A"/>
    <w:rsid w:val="001B3B92"/>
    <w:rsid w:val="001B46B9"/>
    <w:rsid w:val="001B4BFF"/>
    <w:rsid w:val="001B4EC6"/>
    <w:rsid w:val="001B4F84"/>
    <w:rsid w:val="001B52A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9CE"/>
    <w:rsid w:val="001D0C7C"/>
    <w:rsid w:val="001D108D"/>
    <w:rsid w:val="001D15C6"/>
    <w:rsid w:val="001D1B46"/>
    <w:rsid w:val="001D1C9F"/>
    <w:rsid w:val="001D1E6E"/>
    <w:rsid w:val="001D1EE8"/>
    <w:rsid w:val="001D223B"/>
    <w:rsid w:val="001D2B0F"/>
    <w:rsid w:val="001D2C70"/>
    <w:rsid w:val="001D2D62"/>
    <w:rsid w:val="001D35FB"/>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CDB"/>
    <w:rsid w:val="001E74B2"/>
    <w:rsid w:val="001F0474"/>
    <w:rsid w:val="001F0D54"/>
    <w:rsid w:val="001F10BB"/>
    <w:rsid w:val="001F11FA"/>
    <w:rsid w:val="001F11FE"/>
    <w:rsid w:val="001F13AE"/>
    <w:rsid w:val="001F1621"/>
    <w:rsid w:val="001F16A9"/>
    <w:rsid w:val="001F1768"/>
    <w:rsid w:val="001F1B7F"/>
    <w:rsid w:val="001F1BCA"/>
    <w:rsid w:val="001F1EB3"/>
    <w:rsid w:val="001F301B"/>
    <w:rsid w:val="001F3B51"/>
    <w:rsid w:val="001F3BD0"/>
    <w:rsid w:val="001F42C1"/>
    <w:rsid w:val="001F456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5161"/>
    <w:rsid w:val="00205E4A"/>
    <w:rsid w:val="00205F3A"/>
    <w:rsid w:val="0020630A"/>
    <w:rsid w:val="00206720"/>
    <w:rsid w:val="002069CD"/>
    <w:rsid w:val="0020707C"/>
    <w:rsid w:val="002079BA"/>
    <w:rsid w:val="00207AFD"/>
    <w:rsid w:val="00207B34"/>
    <w:rsid w:val="00207B5B"/>
    <w:rsid w:val="00210A83"/>
    <w:rsid w:val="00210D0E"/>
    <w:rsid w:val="002114DD"/>
    <w:rsid w:val="00211F01"/>
    <w:rsid w:val="00212C23"/>
    <w:rsid w:val="00212D4D"/>
    <w:rsid w:val="0021349A"/>
    <w:rsid w:val="00213615"/>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203"/>
    <w:rsid w:val="002212E2"/>
    <w:rsid w:val="0022185D"/>
    <w:rsid w:val="002223C5"/>
    <w:rsid w:val="00222C94"/>
    <w:rsid w:val="00223620"/>
    <w:rsid w:val="002238F0"/>
    <w:rsid w:val="00223C38"/>
    <w:rsid w:val="00223E6A"/>
    <w:rsid w:val="002242E3"/>
    <w:rsid w:val="0022494A"/>
    <w:rsid w:val="00224A38"/>
    <w:rsid w:val="00224CBA"/>
    <w:rsid w:val="00225314"/>
    <w:rsid w:val="002262FF"/>
    <w:rsid w:val="0022666D"/>
    <w:rsid w:val="00226AE9"/>
    <w:rsid w:val="0022729E"/>
    <w:rsid w:val="002275D9"/>
    <w:rsid w:val="00227A63"/>
    <w:rsid w:val="00227AAF"/>
    <w:rsid w:val="00227BA4"/>
    <w:rsid w:val="0023018B"/>
    <w:rsid w:val="00231BCF"/>
    <w:rsid w:val="00233667"/>
    <w:rsid w:val="00233A68"/>
    <w:rsid w:val="002340AC"/>
    <w:rsid w:val="002341BC"/>
    <w:rsid w:val="00234511"/>
    <w:rsid w:val="00234850"/>
    <w:rsid w:val="00234B08"/>
    <w:rsid w:val="00234B49"/>
    <w:rsid w:val="0023549F"/>
    <w:rsid w:val="00235597"/>
    <w:rsid w:val="00235C84"/>
    <w:rsid w:val="0023684B"/>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5ED"/>
    <w:rsid w:val="002439D5"/>
    <w:rsid w:val="00243B16"/>
    <w:rsid w:val="00243B35"/>
    <w:rsid w:val="002443C9"/>
    <w:rsid w:val="00244A60"/>
    <w:rsid w:val="00244B6E"/>
    <w:rsid w:val="00245007"/>
    <w:rsid w:val="002452B0"/>
    <w:rsid w:val="00245C6E"/>
    <w:rsid w:val="00245E31"/>
    <w:rsid w:val="00246054"/>
    <w:rsid w:val="00246B91"/>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375"/>
    <w:rsid w:val="00254742"/>
    <w:rsid w:val="00254C4E"/>
    <w:rsid w:val="00254E7F"/>
    <w:rsid w:val="002550F3"/>
    <w:rsid w:val="002551DC"/>
    <w:rsid w:val="0025522A"/>
    <w:rsid w:val="0025579D"/>
    <w:rsid w:val="002557D3"/>
    <w:rsid w:val="002558A8"/>
    <w:rsid w:val="00256E0A"/>
    <w:rsid w:val="00257171"/>
    <w:rsid w:val="002574B4"/>
    <w:rsid w:val="0025767E"/>
    <w:rsid w:val="00257B76"/>
    <w:rsid w:val="0026014E"/>
    <w:rsid w:val="0026026C"/>
    <w:rsid w:val="00260C96"/>
    <w:rsid w:val="00260F76"/>
    <w:rsid w:val="00261BE9"/>
    <w:rsid w:val="002623B4"/>
    <w:rsid w:val="002634BC"/>
    <w:rsid w:val="00264488"/>
    <w:rsid w:val="0026486A"/>
    <w:rsid w:val="002667CD"/>
    <w:rsid w:val="00266BF8"/>
    <w:rsid w:val="00267323"/>
    <w:rsid w:val="0026786C"/>
    <w:rsid w:val="00267DD5"/>
    <w:rsid w:val="00267FD5"/>
    <w:rsid w:val="0027001B"/>
    <w:rsid w:val="00270BB5"/>
    <w:rsid w:val="00270C31"/>
    <w:rsid w:val="00270F78"/>
    <w:rsid w:val="00271484"/>
    <w:rsid w:val="00271720"/>
    <w:rsid w:val="00271A91"/>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8D9"/>
    <w:rsid w:val="00291A4F"/>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23C"/>
    <w:rsid w:val="002967D3"/>
    <w:rsid w:val="00296EB1"/>
    <w:rsid w:val="0029730C"/>
    <w:rsid w:val="00297875"/>
    <w:rsid w:val="00297B4C"/>
    <w:rsid w:val="00297F00"/>
    <w:rsid w:val="002A0143"/>
    <w:rsid w:val="002A07D0"/>
    <w:rsid w:val="002A0AA5"/>
    <w:rsid w:val="002A0E1C"/>
    <w:rsid w:val="002A1366"/>
    <w:rsid w:val="002A17DF"/>
    <w:rsid w:val="002A19E7"/>
    <w:rsid w:val="002A1A9E"/>
    <w:rsid w:val="002A1E9D"/>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B0113"/>
    <w:rsid w:val="002B0C09"/>
    <w:rsid w:val="002B0D33"/>
    <w:rsid w:val="002B1104"/>
    <w:rsid w:val="002B16CA"/>
    <w:rsid w:val="002B1867"/>
    <w:rsid w:val="002B20A4"/>
    <w:rsid w:val="002B20D1"/>
    <w:rsid w:val="002B32B9"/>
    <w:rsid w:val="002B3F8C"/>
    <w:rsid w:val="002B555E"/>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9D4"/>
    <w:rsid w:val="002C4276"/>
    <w:rsid w:val="002C44EB"/>
    <w:rsid w:val="002C5DD4"/>
    <w:rsid w:val="002C5F14"/>
    <w:rsid w:val="002C5FB5"/>
    <w:rsid w:val="002C7256"/>
    <w:rsid w:val="002C7260"/>
    <w:rsid w:val="002D0E09"/>
    <w:rsid w:val="002D18DF"/>
    <w:rsid w:val="002D18EC"/>
    <w:rsid w:val="002D190E"/>
    <w:rsid w:val="002D19D1"/>
    <w:rsid w:val="002D2E36"/>
    <w:rsid w:val="002D2FCD"/>
    <w:rsid w:val="002D3762"/>
    <w:rsid w:val="002D37F5"/>
    <w:rsid w:val="002D40D6"/>
    <w:rsid w:val="002D4988"/>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E83"/>
    <w:rsid w:val="002E420C"/>
    <w:rsid w:val="002E4A40"/>
    <w:rsid w:val="002E4AA7"/>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4442"/>
    <w:rsid w:val="002F44E5"/>
    <w:rsid w:val="002F461E"/>
    <w:rsid w:val="002F4700"/>
    <w:rsid w:val="002F4AED"/>
    <w:rsid w:val="002F4D44"/>
    <w:rsid w:val="002F59C4"/>
    <w:rsid w:val="002F645E"/>
    <w:rsid w:val="002F649A"/>
    <w:rsid w:val="002F65CC"/>
    <w:rsid w:val="002F6B4E"/>
    <w:rsid w:val="002F6D89"/>
    <w:rsid w:val="002F6EAD"/>
    <w:rsid w:val="002F6F4D"/>
    <w:rsid w:val="002F7675"/>
    <w:rsid w:val="002F7924"/>
    <w:rsid w:val="0030019A"/>
    <w:rsid w:val="00300B45"/>
    <w:rsid w:val="00300BE4"/>
    <w:rsid w:val="00300CE1"/>
    <w:rsid w:val="00300DE8"/>
    <w:rsid w:val="00300F83"/>
    <w:rsid w:val="00301BA3"/>
    <w:rsid w:val="00301DD1"/>
    <w:rsid w:val="00301EC5"/>
    <w:rsid w:val="00302050"/>
    <w:rsid w:val="00302856"/>
    <w:rsid w:val="00302CA2"/>
    <w:rsid w:val="00302E7C"/>
    <w:rsid w:val="0030302B"/>
    <w:rsid w:val="0030319B"/>
    <w:rsid w:val="003037AC"/>
    <w:rsid w:val="003038C0"/>
    <w:rsid w:val="00303BF8"/>
    <w:rsid w:val="00303D1F"/>
    <w:rsid w:val="00304278"/>
    <w:rsid w:val="003042BF"/>
    <w:rsid w:val="00304677"/>
    <w:rsid w:val="0030477D"/>
    <w:rsid w:val="00304F7F"/>
    <w:rsid w:val="00305E1C"/>
    <w:rsid w:val="0030634C"/>
    <w:rsid w:val="00306F49"/>
    <w:rsid w:val="00307707"/>
    <w:rsid w:val="00307835"/>
    <w:rsid w:val="00307E7E"/>
    <w:rsid w:val="00307F8C"/>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431"/>
    <w:rsid w:val="003334DF"/>
    <w:rsid w:val="003340CF"/>
    <w:rsid w:val="003340FC"/>
    <w:rsid w:val="00334A73"/>
    <w:rsid w:val="00334B36"/>
    <w:rsid w:val="00334B5E"/>
    <w:rsid w:val="00335597"/>
    <w:rsid w:val="003357A4"/>
    <w:rsid w:val="00335BED"/>
    <w:rsid w:val="00335FE8"/>
    <w:rsid w:val="0033639B"/>
    <w:rsid w:val="00336BC5"/>
    <w:rsid w:val="003370E9"/>
    <w:rsid w:val="0033731C"/>
    <w:rsid w:val="003374D8"/>
    <w:rsid w:val="00337555"/>
    <w:rsid w:val="003375F9"/>
    <w:rsid w:val="00337C88"/>
    <w:rsid w:val="003403E6"/>
    <w:rsid w:val="00340696"/>
    <w:rsid w:val="00340901"/>
    <w:rsid w:val="00340A39"/>
    <w:rsid w:val="003415B3"/>
    <w:rsid w:val="00341696"/>
    <w:rsid w:val="00341730"/>
    <w:rsid w:val="00341C6C"/>
    <w:rsid w:val="003423C0"/>
    <w:rsid w:val="00342A31"/>
    <w:rsid w:val="00342B3D"/>
    <w:rsid w:val="0034317D"/>
    <w:rsid w:val="0034385D"/>
    <w:rsid w:val="00343FFD"/>
    <w:rsid w:val="0034406F"/>
    <w:rsid w:val="00344AB9"/>
    <w:rsid w:val="00345FEB"/>
    <w:rsid w:val="00346538"/>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296"/>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B88"/>
    <w:rsid w:val="003636EE"/>
    <w:rsid w:val="00363729"/>
    <w:rsid w:val="003644CC"/>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16D0"/>
    <w:rsid w:val="0037216F"/>
    <w:rsid w:val="00372190"/>
    <w:rsid w:val="003727C0"/>
    <w:rsid w:val="00372EBB"/>
    <w:rsid w:val="003731FA"/>
    <w:rsid w:val="0037341A"/>
    <w:rsid w:val="00373464"/>
    <w:rsid w:val="0037383D"/>
    <w:rsid w:val="00373B52"/>
    <w:rsid w:val="00373F93"/>
    <w:rsid w:val="003745E9"/>
    <w:rsid w:val="003750BF"/>
    <w:rsid w:val="003751A4"/>
    <w:rsid w:val="003753C5"/>
    <w:rsid w:val="00375EB8"/>
    <w:rsid w:val="00376721"/>
    <w:rsid w:val="00376B98"/>
    <w:rsid w:val="00376E9E"/>
    <w:rsid w:val="00377182"/>
    <w:rsid w:val="0037737C"/>
    <w:rsid w:val="00377507"/>
    <w:rsid w:val="0037776D"/>
    <w:rsid w:val="00377AAB"/>
    <w:rsid w:val="00377CCB"/>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5430"/>
    <w:rsid w:val="003854C3"/>
    <w:rsid w:val="0038560C"/>
    <w:rsid w:val="0038564D"/>
    <w:rsid w:val="00386923"/>
    <w:rsid w:val="003874F7"/>
    <w:rsid w:val="003878D8"/>
    <w:rsid w:val="00387DAE"/>
    <w:rsid w:val="0039016D"/>
    <w:rsid w:val="003904D5"/>
    <w:rsid w:val="00390ACC"/>
    <w:rsid w:val="00391A49"/>
    <w:rsid w:val="00391FFE"/>
    <w:rsid w:val="003922FD"/>
    <w:rsid w:val="003924D1"/>
    <w:rsid w:val="00393ACC"/>
    <w:rsid w:val="003941D8"/>
    <w:rsid w:val="00394350"/>
    <w:rsid w:val="0039436E"/>
    <w:rsid w:val="00395B76"/>
    <w:rsid w:val="00395C76"/>
    <w:rsid w:val="00396187"/>
    <w:rsid w:val="003962E9"/>
    <w:rsid w:val="0039648E"/>
    <w:rsid w:val="003965DA"/>
    <w:rsid w:val="00396A36"/>
    <w:rsid w:val="00396A4A"/>
    <w:rsid w:val="00396A73"/>
    <w:rsid w:val="00397049"/>
    <w:rsid w:val="0039722F"/>
    <w:rsid w:val="00397579"/>
    <w:rsid w:val="003A0315"/>
    <w:rsid w:val="003A1375"/>
    <w:rsid w:val="003A1779"/>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32A2"/>
    <w:rsid w:val="003B38BB"/>
    <w:rsid w:val="003B41FE"/>
    <w:rsid w:val="003B46C8"/>
    <w:rsid w:val="003B4D9B"/>
    <w:rsid w:val="003B4F59"/>
    <w:rsid w:val="003B4F89"/>
    <w:rsid w:val="003B50E4"/>
    <w:rsid w:val="003B5B8D"/>
    <w:rsid w:val="003B5D62"/>
    <w:rsid w:val="003B6021"/>
    <w:rsid w:val="003B62BC"/>
    <w:rsid w:val="003B6812"/>
    <w:rsid w:val="003B6E8B"/>
    <w:rsid w:val="003B76A4"/>
    <w:rsid w:val="003B7B56"/>
    <w:rsid w:val="003B7C2F"/>
    <w:rsid w:val="003C14E5"/>
    <w:rsid w:val="003C182A"/>
    <w:rsid w:val="003C202C"/>
    <w:rsid w:val="003C2E15"/>
    <w:rsid w:val="003C3178"/>
    <w:rsid w:val="003C33AF"/>
    <w:rsid w:val="003C46DB"/>
    <w:rsid w:val="003C4980"/>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4AC"/>
    <w:rsid w:val="003D1525"/>
    <w:rsid w:val="003D1F60"/>
    <w:rsid w:val="003D2746"/>
    <w:rsid w:val="003D39A3"/>
    <w:rsid w:val="003D39C8"/>
    <w:rsid w:val="003D3CAF"/>
    <w:rsid w:val="003D4CB7"/>
    <w:rsid w:val="003D4CCA"/>
    <w:rsid w:val="003D5021"/>
    <w:rsid w:val="003D5939"/>
    <w:rsid w:val="003D5B61"/>
    <w:rsid w:val="003D5B73"/>
    <w:rsid w:val="003D60C1"/>
    <w:rsid w:val="003D62BB"/>
    <w:rsid w:val="003D6839"/>
    <w:rsid w:val="003D6929"/>
    <w:rsid w:val="003D7576"/>
    <w:rsid w:val="003D79FA"/>
    <w:rsid w:val="003D7FE5"/>
    <w:rsid w:val="003E0316"/>
    <w:rsid w:val="003E0A66"/>
    <w:rsid w:val="003E0CBA"/>
    <w:rsid w:val="003E1062"/>
    <w:rsid w:val="003E11E8"/>
    <w:rsid w:val="003E17F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C52"/>
    <w:rsid w:val="003E5F2F"/>
    <w:rsid w:val="003E65A1"/>
    <w:rsid w:val="003E665C"/>
    <w:rsid w:val="003E7143"/>
    <w:rsid w:val="003E73C7"/>
    <w:rsid w:val="003F060D"/>
    <w:rsid w:val="003F0701"/>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8A1"/>
    <w:rsid w:val="00405A49"/>
    <w:rsid w:val="00405B01"/>
    <w:rsid w:val="00406E2B"/>
    <w:rsid w:val="004101EB"/>
    <w:rsid w:val="0041040E"/>
    <w:rsid w:val="00410C21"/>
    <w:rsid w:val="00411C2B"/>
    <w:rsid w:val="00411F15"/>
    <w:rsid w:val="004123F3"/>
    <w:rsid w:val="0041268D"/>
    <w:rsid w:val="004128AD"/>
    <w:rsid w:val="00412988"/>
    <w:rsid w:val="00413A41"/>
    <w:rsid w:val="00413B88"/>
    <w:rsid w:val="00413DA0"/>
    <w:rsid w:val="00413F7A"/>
    <w:rsid w:val="004146E7"/>
    <w:rsid w:val="004149B5"/>
    <w:rsid w:val="00415F6D"/>
    <w:rsid w:val="00415FAF"/>
    <w:rsid w:val="00416262"/>
    <w:rsid w:val="004163BB"/>
    <w:rsid w:val="00416B95"/>
    <w:rsid w:val="00416D63"/>
    <w:rsid w:val="00416DC8"/>
    <w:rsid w:val="00416E7E"/>
    <w:rsid w:val="00417311"/>
    <w:rsid w:val="0041745B"/>
    <w:rsid w:val="004174DB"/>
    <w:rsid w:val="004176BF"/>
    <w:rsid w:val="00417AF4"/>
    <w:rsid w:val="004200AB"/>
    <w:rsid w:val="004202CD"/>
    <w:rsid w:val="004215E9"/>
    <w:rsid w:val="00421F87"/>
    <w:rsid w:val="004228E7"/>
    <w:rsid w:val="004243D8"/>
    <w:rsid w:val="00424993"/>
    <w:rsid w:val="00424D1D"/>
    <w:rsid w:val="004251F2"/>
    <w:rsid w:val="00425BB3"/>
    <w:rsid w:val="00426242"/>
    <w:rsid w:val="00426313"/>
    <w:rsid w:val="004263FB"/>
    <w:rsid w:val="004269A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44B5"/>
    <w:rsid w:val="00434552"/>
    <w:rsid w:val="00434681"/>
    <w:rsid w:val="0043530C"/>
    <w:rsid w:val="00435907"/>
    <w:rsid w:val="004359B0"/>
    <w:rsid w:val="0043625C"/>
    <w:rsid w:val="00437040"/>
    <w:rsid w:val="00437237"/>
    <w:rsid w:val="004373E2"/>
    <w:rsid w:val="00437733"/>
    <w:rsid w:val="004403A0"/>
    <w:rsid w:val="00440711"/>
    <w:rsid w:val="00440AA8"/>
    <w:rsid w:val="004410DA"/>
    <w:rsid w:val="0044119A"/>
    <w:rsid w:val="00441289"/>
    <w:rsid w:val="0044180C"/>
    <w:rsid w:val="00441EEB"/>
    <w:rsid w:val="00441FA3"/>
    <w:rsid w:val="004423A9"/>
    <w:rsid w:val="00442C81"/>
    <w:rsid w:val="00443469"/>
    <w:rsid w:val="00443472"/>
    <w:rsid w:val="00444944"/>
    <w:rsid w:val="00444BD7"/>
    <w:rsid w:val="00444D14"/>
    <w:rsid w:val="00444DEE"/>
    <w:rsid w:val="00445CFF"/>
    <w:rsid w:val="00445D36"/>
    <w:rsid w:val="0044609F"/>
    <w:rsid w:val="004460BF"/>
    <w:rsid w:val="004463C7"/>
    <w:rsid w:val="00447F6C"/>
    <w:rsid w:val="0045013E"/>
    <w:rsid w:val="004512E4"/>
    <w:rsid w:val="00451499"/>
    <w:rsid w:val="004514E3"/>
    <w:rsid w:val="004516E4"/>
    <w:rsid w:val="00451BF8"/>
    <w:rsid w:val="004521D2"/>
    <w:rsid w:val="004523F5"/>
    <w:rsid w:val="004527FE"/>
    <w:rsid w:val="0045372D"/>
    <w:rsid w:val="00453B83"/>
    <w:rsid w:val="00453F4F"/>
    <w:rsid w:val="0045443B"/>
    <w:rsid w:val="00454978"/>
    <w:rsid w:val="00455554"/>
    <w:rsid w:val="00455578"/>
    <w:rsid w:val="004555CA"/>
    <w:rsid w:val="00455678"/>
    <w:rsid w:val="00455F53"/>
    <w:rsid w:val="00456CFB"/>
    <w:rsid w:val="00456FB4"/>
    <w:rsid w:val="00456FF1"/>
    <w:rsid w:val="004571BA"/>
    <w:rsid w:val="00457285"/>
    <w:rsid w:val="00457545"/>
    <w:rsid w:val="004577E0"/>
    <w:rsid w:val="00457A40"/>
    <w:rsid w:val="00457EEB"/>
    <w:rsid w:val="00457FF5"/>
    <w:rsid w:val="00460833"/>
    <w:rsid w:val="00461246"/>
    <w:rsid w:val="0046138A"/>
    <w:rsid w:val="00461535"/>
    <w:rsid w:val="004615EB"/>
    <w:rsid w:val="004619D6"/>
    <w:rsid w:val="00461D1B"/>
    <w:rsid w:val="00462235"/>
    <w:rsid w:val="00462428"/>
    <w:rsid w:val="00462560"/>
    <w:rsid w:val="00462F3C"/>
    <w:rsid w:val="00463429"/>
    <w:rsid w:val="00463546"/>
    <w:rsid w:val="00463D65"/>
    <w:rsid w:val="00464202"/>
    <w:rsid w:val="004642B6"/>
    <w:rsid w:val="0046496A"/>
    <w:rsid w:val="0046497A"/>
    <w:rsid w:val="00465988"/>
    <w:rsid w:val="00466100"/>
    <w:rsid w:val="00466302"/>
    <w:rsid w:val="00466BF2"/>
    <w:rsid w:val="00466CBF"/>
    <w:rsid w:val="00467002"/>
    <w:rsid w:val="00467366"/>
    <w:rsid w:val="004678A6"/>
    <w:rsid w:val="00467AA1"/>
    <w:rsid w:val="004700F2"/>
    <w:rsid w:val="0047020D"/>
    <w:rsid w:val="004702B2"/>
    <w:rsid w:val="00470BB0"/>
    <w:rsid w:val="00470C1C"/>
    <w:rsid w:val="004715DE"/>
    <w:rsid w:val="00471767"/>
    <w:rsid w:val="0047197A"/>
    <w:rsid w:val="004735C9"/>
    <w:rsid w:val="00474C21"/>
    <w:rsid w:val="0047507E"/>
    <w:rsid w:val="004750B1"/>
    <w:rsid w:val="00476DAF"/>
    <w:rsid w:val="0047736A"/>
    <w:rsid w:val="00477707"/>
    <w:rsid w:val="00477834"/>
    <w:rsid w:val="00477EBB"/>
    <w:rsid w:val="00480643"/>
    <w:rsid w:val="004807C4"/>
    <w:rsid w:val="00480B56"/>
    <w:rsid w:val="00481B75"/>
    <w:rsid w:val="00481F23"/>
    <w:rsid w:val="004825DB"/>
    <w:rsid w:val="004827CF"/>
    <w:rsid w:val="00482E3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240"/>
    <w:rsid w:val="004915FB"/>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4B"/>
    <w:rsid w:val="00497F82"/>
    <w:rsid w:val="004A0036"/>
    <w:rsid w:val="004A031E"/>
    <w:rsid w:val="004A0856"/>
    <w:rsid w:val="004A194F"/>
    <w:rsid w:val="004A1956"/>
    <w:rsid w:val="004A1B87"/>
    <w:rsid w:val="004A22FE"/>
    <w:rsid w:val="004A266E"/>
    <w:rsid w:val="004A292C"/>
    <w:rsid w:val="004A36F5"/>
    <w:rsid w:val="004A379E"/>
    <w:rsid w:val="004A3C65"/>
    <w:rsid w:val="004A4ABA"/>
    <w:rsid w:val="004A4E95"/>
    <w:rsid w:val="004A5112"/>
    <w:rsid w:val="004A51D3"/>
    <w:rsid w:val="004A5345"/>
    <w:rsid w:val="004A5AD7"/>
    <w:rsid w:val="004A5E29"/>
    <w:rsid w:val="004A5F3D"/>
    <w:rsid w:val="004A6B59"/>
    <w:rsid w:val="004A6CE1"/>
    <w:rsid w:val="004A6D1C"/>
    <w:rsid w:val="004A6F03"/>
    <w:rsid w:val="004A6F48"/>
    <w:rsid w:val="004A7B75"/>
    <w:rsid w:val="004B0015"/>
    <w:rsid w:val="004B026C"/>
    <w:rsid w:val="004B03B6"/>
    <w:rsid w:val="004B0881"/>
    <w:rsid w:val="004B0DE0"/>
    <w:rsid w:val="004B1321"/>
    <w:rsid w:val="004B1A21"/>
    <w:rsid w:val="004B2410"/>
    <w:rsid w:val="004B2B3D"/>
    <w:rsid w:val="004B2CE3"/>
    <w:rsid w:val="004B2E20"/>
    <w:rsid w:val="004B3224"/>
    <w:rsid w:val="004B39F3"/>
    <w:rsid w:val="004B3B66"/>
    <w:rsid w:val="004B3E04"/>
    <w:rsid w:val="004B5598"/>
    <w:rsid w:val="004B5FB4"/>
    <w:rsid w:val="004B6C34"/>
    <w:rsid w:val="004B72EB"/>
    <w:rsid w:val="004B78F1"/>
    <w:rsid w:val="004B7B71"/>
    <w:rsid w:val="004B7CB7"/>
    <w:rsid w:val="004B7F3B"/>
    <w:rsid w:val="004C0072"/>
    <w:rsid w:val="004C010C"/>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2F1"/>
    <w:rsid w:val="004D1628"/>
    <w:rsid w:val="004D1CF7"/>
    <w:rsid w:val="004D2697"/>
    <w:rsid w:val="004D2D53"/>
    <w:rsid w:val="004D2ECD"/>
    <w:rsid w:val="004D3324"/>
    <w:rsid w:val="004D3C02"/>
    <w:rsid w:val="004D3DAC"/>
    <w:rsid w:val="004D46AC"/>
    <w:rsid w:val="004D4925"/>
    <w:rsid w:val="004D4973"/>
    <w:rsid w:val="004D4E06"/>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C90"/>
    <w:rsid w:val="00502477"/>
    <w:rsid w:val="00502654"/>
    <w:rsid w:val="005028A1"/>
    <w:rsid w:val="0050380D"/>
    <w:rsid w:val="0050466D"/>
    <w:rsid w:val="005046AF"/>
    <w:rsid w:val="0050477A"/>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1045C"/>
    <w:rsid w:val="00510FC1"/>
    <w:rsid w:val="0051106A"/>
    <w:rsid w:val="005116A8"/>
    <w:rsid w:val="005125D4"/>
    <w:rsid w:val="00512B70"/>
    <w:rsid w:val="00512FD0"/>
    <w:rsid w:val="00513340"/>
    <w:rsid w:val="005142FF"/>
    <w:rsid w:val="00514FD7"/>
    <w:rsid w:val="00515054"/>
    <w:rsid w:val="005150F9"/>
    <w:rsid w:val="00515174"/>
    <w:rsid w:val="0051558C"/>
    <w:rsid w:val="00515981"/>
    <w:rsid w:val="0051623E"/>
    <w:rsid w:val="00516DBF"/>
    <w:rsid w:val="00516F00"/>
    <w:rsid w:val="0051773E"/>
    <w:rsid w:val="00517FF8"/>
    <w:rsid w:val="005207C5"/>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47A"/>
    <w:rsid w:val="005336E3"/>
    <w:rsid w:val="00534353"/>
    <w:rsid w:val="00534F0D"/>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B1F"/>
    <w:rsid w:val="005479F9"/>
    <w:rsid w:val="00547A74"/>
    <w:rsid w:val="00547D4B"/>
    <w:rsid w:val="00550846"/>
    <w:rsid w:val="005514BF"/>
    <w:rsid w:val="00551B77"/>
    <w:rsid w:val="00551CD6"/>
    <w:rsid w:val="00551D2C"/>
    <w:rsid w:val="00551FB1"/>
    <w:rsid w:val="0055264D"/>
    <w:rsid w:val="00552B0A"/>
    <w:rsid w:val="00552D90"/>
    <w:rsid w:val="00552E05"/>
    <w:rsid w:val="0055335C"/>
    <w:rsid w:val="005533FE"/>
    <w:rsid w:val="00554324"/>
    <w:rsid w:val="0055436C"/>
    <w:rsid w:val="005546B7"/>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2FFB"/>
    <w:rsid w:val="005632C0"/>
    <w:rsid w:val="0056331D"/>
    <w:rsid w:val="00563C01"/>
    <w:rsid w:val="00563C04"/>
    <w:rsid w:val="00563EB3"/>
    <w:rsid w:val="00564232"/>
    <w:rsid w:val="0056458D"/>
    <w:rsid w:val="00564619"/>
    <w:rsid w:val="00564890"/>
    <w:rsid w:val="00565870"/>
    <w:rsid w:val="00565E8D"/>
    <w:rsid w:val="0056651A"/>
    <w:rsid w:val="005665EE"/>
    <w:rsid w:val="00566669"/>
    <w:rsid w:val="0056672C"/>
    <w:rsid w:val="00566B3A"/>
    <w:rsid w:val="00566D0D"/>
    <w:rsid w:val="0056722B"/>
    <w:rsid w:val="00567348"/>
    <w:rsid w:val="005673E8"/>
    <w:rsid w:val="00570EC2"/>
    <w:rsid w:val="00570FA8"/>
    <w:rsid w:val="00571035"/>
    <w:rsid w:val="0057107D"/>
    <w:rsid w:val="0057141A"/>
    <w:rsid w:val="005721DE"/>
    <w:rsid w:val="0057221D"/>
    <w:rsid w:val="0057257C"/>
    <w:rsid w:val="005725FF"/>
    <w:rsid w:val="00572AD8"/>
    <w:rsid w:val="00573301"/>
    <w:rsid w:val="005736F6"/>
    <w:rsid w:val="00573974"/>
    <w:rsid w:val="00573A2F"/>
    <w:rsid w:val="00574088"/>
    <w:rsid w:val="005741CC"/>
    <w:rsid w:val="005743F5"/>
    <w:rsid w:val="00574BDE"/>
    <w:rsid w:val="00574C46"/>
    <w:rsid w:val="00574F02"/>
    <w:rsid w:val="00574F42"/>
    <w:rsid w:val="00575FB6"/>
    <w:rsid w:val="005763D1"/>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C5A"/>
    <w:rsid w:val="00584358"/>
    <w:rsid w:val="005843AC"/>
    <w:rsid w:val="00584539"/>
    <w:rsid w:val="00584879"/>
    <w:rsid w:val="00584B22"/>
    <w:rsid w:val="00585ACE"/>
    <w:rsid w:val="00585E33"/>
    <w:rsid w:val="00586113"/>
    <w:rsid w:val="00586729"/>
    <w:rsid w:val="00586DFB"/>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558F"/>
    <w:rsid w:val="005955EB"/>
    <w:rsid w:val="005958DF"/>
    <w:rsid w:val="00596C72"/>
    <w:rsid w:val="00596D47"/>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C8D"/>
    <w:rsid w:val="005A5CC4"/>
    <w:rsid w:val="005A6462"/>
    <w:rsid w:val="005A6569"/>
    <w:rsid w:val="005A6816"/>
    <w:rsid w:val="005A69C5"/>
    <w:rsid w:val="005A744B"/>
    <w:rsid w:val="005A7DCD"/>
    <w:rsid w:val="005B045D"/>
    <w:rsid w:val="005B081E"/>
    <w:rsid w:val="005B0B9B"/>
    <w:rsid w:val="005B1F70"/>
    <w:rsid w:val="005B249A"/>
    <w:rsid w:val="005B32EC"/>
    <w:rsid w:val="005B37E7"/>
    <w:rsid w:val="005B3A4E"/>
    <w:rsid w:val="005B3BFA"/>
    <w:rsid w:val="005B4647"/>
    <w:rsid w:val="005B4667"/>
    <w:rsid w:val="005B4F4A"/>
    <w:rsid w:val="005B4F7C"/>
    <w:rsid w:val="005B574D"/>
    <w:rsid w:val="005B5838"/>
    <w:rsid w:val="005B591C"/>
    <w:rsid w:val="005B5CEE"/>
    <w:rsid w:val="005B5D1C"/>
    <w:rsid w:val="005B5FDA"/>
    <w:rsid w:val="005B7587"/>
    <w:rsid w:val="005B7B55"/>
    <w:rsid w:val="005B7D6C"/>
    <w:rsid w:val="005B7DDC"/>
    <w:rsid w:val="005C0437"/>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61A7"/>
    <w:rsid w:val="005C63E6"/>
    <w:rsid w:val="005C689F"/>
    <w:rsid w:val="005C6936"/>
    <w:rsid w:val="005C7437"/>
    <w:rsid w:val="005C74C9"/>
    <w:rsid w:val="005C7B22"/>
    <w:rsid w:val="005C7E2F"/>
    <w:rsid w:val="005D0EF9"/>
    <w:rsid w:val="005D11DD"/>
    <w:rsid w:val="005D16F6"/>
    <w:rsid w:val="005D178C"/>
    <w:rsid w:val="005D1DFC"/>
    <w:rsid w:val="005D1E64"/>
    <w:rsid w:val="005D1F43"/>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7413"/>
    <w:rsid w:val="005E7F60"/>
    <w:rsid w:val="005F0972"/>
    <w:rsid w:val="005F0C9E"/>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43F6"/>
    <w:rsid w:val="005F5F93"/>
    <w:rsid w:val="005F6412"/>
    <w:rsid w:val="005F7263"/>
    <w:rsid w:val="00600119"/>
    <w:rsid w:val="006002CC"/>
    <w:rsid w:val="0060043C"/>
    <w:rsid w:val="00600592"/>
    <w:rsid w:val="006007F0"/>
    <w:rsid w:val="006012C5"/>
    <w:rsid w:val="00601402"/>
    <w:rsid w:val="00601589"/>
    <w:rsid w:val="00601801"/>
    <w:rsid w:val="00601A42"/>
    <w:rsid w:val="00601D61"/>
    <w:rsid w:val="00601E9B"/>
    <w:rsid w:val="00602309"/>
    <w:rsid w:val="00602506"/>
    <w:rsid w:val="00602D69"/>
    <w:rsid w:val="00603F1C"/>
    <w:rsid w:val="00603FBC"/>
    <w:rsid w:val="00604731"/>
    <w:rsid w:val="00604906"/>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E59"/>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761"/>
    <w:rsid w:val="00617D6F"/>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EFC"/>
    <w:rsid w:val="006254C6"/>
    <w:rsid w:val="00625524"/>
    <w:rsid w:val="0062577B"/>
    <w:rsid w:val="00625B33"/>
    <w:rsid w:val="00625B82"/>
    <w:rsid w:val="006260C0"/>
    <w:rsid w:val="006275F4"/>
    <w:rsid w:val="00627C5C"/>
    <w:rsid w:val="006311C4"/>
    <w:rsid w:val="006318B4"/>
    <w:rsid w:val="0063200E"/>
    <w:rsid w:val="006321C5"/>
    <w:rsid w:val="00632217"/>
    <w:rsid w:val="006325EE"/>
    <w:rsid w:val="006327FE"/>
    <w:rsid w:val="00632B02"/>
    <w:rsid w:val="006347C0"/>
    <w:rsid w:val="00634D0C"/>
    <w:rsid w:val="00635447"/>
    <w:rsid w:val="0063547B"/>
    <w:rsid w:val="00635803"/>
    <w:rsid w:val="0063585A"/>
    <w:rsid w:val="006369DA"/>
    <w:rsid w:val="0063716B"/>
    <w:rsid w:val="00637B81"/>
    <w:rsid w:val="00640027"/>
    <w:rsid w:val="00640164"/>
    <w:rsid w:val="006405DA"/>
    <w:rsid w:val="006408ED"/>
    <w:rsid w:val="00640EA7"/>
    <w:rsid w:val="00641D90"/>
    <w:rsid w:val="006427D7"/>
    <w:rsid w:val="00642CA7"/>
    <w:rsid w:val="0064313E"/>
    <w:rsid w:val="006445E7"/>
    <w:rsid w:val="006448C6"/>
    <w:rsid w:val="00644D6C"/>
    <w:rsid w:val="00644D75"/>
    <w:rsid w:val="00644DAC"/>
    <w:rsid w:val="00644E4C"/>
    <w:rsid w:val="006463D5"/>
    <w:rsid w:val="00646D0F"/>
    <w:rsid w:val="00647517"/>
    <w:rsid w:val="00650710"/>
    <w:rsid w:val="00650909"/>
    <w:rsid w:val="00650E42"/>
    <w:rsid w:val="00653A8C"/>
    <w:rsid w:val="00653D93"/>
    <w:rsid w:val="00653FEC"/>
    <w:rsid w:val="006541C9"/>
    <w:rsid w:val="00654B44"/>
    <w:rsid w:val="00654F3E"/>
    <w:rsid w:val="00655C00"/>
    <w:rsid w:val="00655F02"/>
    <w:rsid w:val="006560D3"/>
    <w:rsid w:val="006566E2"/>
    <w:rsid w:val="00656A06"/>
    <w:rsid w:val="00656A18"/>
    <w:rsid w:val="00657181"/>
    <w:rsid w:val="0065740F"/>
    <w:rsid w:val="00657811"/>
    <w:rsid w:val="00657CEC"/>
    <w:rsid w:val="006600CD"/>
    <w:rsid w:val="00660376"/>
    <w:rsid w:val="00660897"/>
    <w:rsid w:val="00660E04"/>
    <w:rsid w:val="00660F9D"/>
    <w:rsid w:val="00660FD5"/>
    <w:rsid w:val="00660FF0"/>
    <w:rsid w:val="006614A6"/>
    <w:rsid w:val="00663C25"/>
    <w:rsid w:val="0066460A"/>
    <w:rsid w:val="006647ED"/>
    <w:rsid w:val="006652CD"/>
    <w:rsid w:val="0066538A"/>
    <w:rsid w:val="00665BB0"/>
    <w:rsid w:val="006662F5"/>
    <w:rsid w:val="0066665D"/>
    <w:rsid w:val="0066723D"/>
    <w:rsid w:val="006672A2"/>
    <w:rsid w:val="0066779C"/>
    <w:rsid w:val="0066797E"/>
    <w:rsid w:val="00667B4A"/>
    <w:rsid w:val="006704B1"/>
    <w:rsid w:val="006710A7"/>
    <w:rsid w:val="006714B1"/>
    <w:rsid w:val="00671CF3"/>
    <w:rsid w:val="006737A0"/>
    <w:rsid w:val="0067390C"/>
    <w:rsid w:val="006739BE"/>
    <w:rsid w:val="00674445"/>
    <w:rsid w:val="006747D3"/>
    <w:rsid w:val="006748E4"/>
    <w:rsid w:val="00674A8D"/>
    <w:rsid w:val="00674A9F"/>
    <w:rsid w:val="00674BE1"/>
    <w:rsid w:val="00674C63"/>
    <w:rsid w:val="006754FF"/>
    <w:rsid w:val="006758B8"/>
    <w:rsid w:val="00675A0E"/>
    <w:rsid w:val="00675FA4"/>
    <w:rsid w:val="00676BB3"/>
    <w:rsid w:val="00676CA4"/>
    <w:rsid w:val="00676F3A"/>
    <w:rsid w:val="0067727D"/>
    <w:rsid w:val="0067741C"/>
    <w:rsid w:val="00677CAD"/>
    <w:rsid w:val="00677CB3"/>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6EFA"/>
    <w:rsid w:val="006A781E"/>
    <w:rsid w:val="006A7A87"/>
    <w:rsid w:val="006A7ED1"/>
    <w:rsid w:val="006B0826"/>
    <w:rsid w:val="006B1060"/>
    <w:rsid w:val="006B1110"/>
    <w:rsid w:val="006B1291"/>
    <w:rsid w:val="006B206D"/>
    <w:rsid w:val="006B24F8"/>
    <w:rsid w:val="006B3112"/>
    <w:rsid w:val="006B3CBC"/>
    <w:rsid w:val="006B3DC4"/>
    <w:rsid w:val="006B49D3"/>
    <w:rsid w:val="006B4AE4"/>
    <w:rsid w:val="006B526F"/>
    <w:rsid w:val="006B54D1"/>
    <w:rsid w:val="006B562F"/>
    <w:rsid w:val="006B57B2"/>
    <w:rsid w:val="006B5D3A"/>
    <w:rsid w:val="006B6202"/>
    <w:rsid w:val="006B63B1"/>
    <w:rsid w:val="006B6731"/>
    <w:rsid w:val="006B6780"/>
    <w:rsid w:val="006B67C7"/>
    <w:rsid w:val="006B7563"/>
    <w:rsid w:val="006B7676"/>
    <w:rsid w:val="006B786C"/>
    <w:rsid w:val="006B7B59"/>
    <w:rsid w:val="006C02AB"/>
    <w:rsid w:val="006C02C0"/>
    <w:rsid w:val="006C0366"/>
    <w:rsid w:val="006C062B"/>
    <w:rsid w:val="006C12BA"/>
    <w:rsid w:val="006C1607"/>
    <w:rsid w:val="006C2846"/>
    <w:rsid w:val="006C2F62"/>
    <w:rsid w:val="006C2F7B"/>
    <w:rsid w:val="006C3E86"/>
    <w:rsid w:val="006C43D4"/>
    <w:rsid w:val="006C4985"/>
    <w:rsid w:val="006C4BF1"/>
    <w:rsid w:val="006C4FEE"/>
    <w:rsid w:val="006C58C3"/>
    <w:rsid w:val="006C5B27"/>
    <w:rsid w:val="006C5F94"/>
    <w:rsid w:val="006C7062"/>
    <w:rsid w:val="006C746E"/>
    <w:rsid w:val="006C772B"/>
    <w:rsid w:val="006C7B5F"/>
    <w:rsid w:val="006D020C"/>
    <w:rsid w:val="006D0402"/>
    <w:rsid w:val="006D05CE"/>
    <w:rsid w:val="006D0B60"/>
    <w:rsid w:val="006D11F0"/>
    <w:rsid w:val="006D1208"/>
    <w:rsid w:val="006D121C"/>
    <w:rsid w:val="006D153B"/>
    <w:rsid w:val="006D1CE0"/>
    <w:rsid w:val="006D22F9"/>
    <w:rsid w:val="006D2452"/>
    <w:rsid w:val="006D2ED8"/>
    <w:rsid w:val="006D3030"/>
    <w:rsid w:val="006D30C7"/>
    <w:rsid w:val="006D3C59"/>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86B"/>
    <w:rsid w:val="006E7DD4"/>
    <w:rsid w:val="006E7E48"/>
    <w:rsid w:val="006F0940"/>
    <w:rsid w:val="006F0ADB"/>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C1E"/>
    <w:rsid w:val="006F609C"/>
    <w:rsid w:val="006F6145"/>
    <w:rsid w:val="006F644A"/>
    <w:rsid w:val="006F6753"/>
    <w:rsid w:val="006F67F5"/>
    <w:rsid w:val="006F6C84"/>
    <w:rsid w:val="006F6EF4"/>
    <w:rsid w:val="006F7123"/>
    <w:rsid w:val="006F7528"/>
    <w:rsid w:val="006F760A"/>
    <w:rsid w:val="006F7676"/>
    <w:rsid w:val="006F7C16"/>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5C53"/>
    <w:rsid w:val="0070689F"/>
    <w:rsid w:val="00707229"/>
    <w:rsid w:val="0070723A"/>
    <w:rsid w:val="007074C5"/>
    <w:rsid w:val="00707855"/>
    <w:rsid w:val="0070789A"/>
    <w:rsid w:val="00707A21"/>
    <w:rsid w:val="00707B32"/>
    <w:rsid w:val="007104D0"/>
    <w:rsid w:val="007106FD"/>
    <w:rsid w:val="007112B2"/>
    <w:rsid w:val="00711D8C"/>
    <w:rsid w:val="00711F85"/>
    <w:rsid w:val="007120AA"/>
    <w:rsid w:val="00712224"/>
    <w:rsid w:val="007136E7"/>
    <w:rsid w:val="00714320"/>
    <w:rsid w:val="00714EEC"/>
    <w:rsid w:val="0071517A"/>
    <w:rsid w:val="00715913"/>
    <w:rsid w:val="00715C75"/>
    <w:rsid w:val="007173A5"/>
    <w:rsid w:val="0071795D"/>
    <w:rsid w:val="00717B45"/>
    <w:rsid w:val="00717D8B"/>
    <w:rsid w:val="00720D0C"/>
    <w:rsid w:val="00721251"/>
    <w:rsid w:val="007212AA"/>
    <w:rsid w:val="0072184E"/>
    <w:rsid w:val="00721DC4"/>
    <w:rsid w:val="007221A6"/>
    <w:rsid w:val="0072263D"/>
    <w:rsid w:val="00722E62"/>
    <w:rsid w:val="00722F21"/>
    <w:rsid w:val="00723053"/>
    <w:rsid w:val="007230F8"/>
    <w:rsid w:val="007232F9"/>
    <w:rsid w:val="0072330F"/>
    <w:rsid w:val="007239D8"/>
    <w:rsid w:val="00724069"/>
    <w:rsid w:val="00724371"/>
    <w:rsid w:val="0072476F"/>
    <w:rsid w:val="00725652"/>
    <w:rsid w:val="007265A8"/>
    <w:rsid w:val="007270D0"/>
    <w:rsid w:val="00727578"/>
    <w:rsid w:val="00727E02"/>
    <w:rsid w:val="0073015B"/>
    <w:rsid w:val="00730A2A"/>
    <w:rsid w:val="00730A68"/>
    <w:rsid w:val="00730CD8"/>
    <w:rsid w:val="0073134E"/>
    <w:rsid w:val="0073135D"/>
    <w:rsid w:val="0073232B"/>
    <w:rsid w:val="00732926"/>
    <w:rsid w:val="00732A68"/>
    <w:rsid w:val="00732B34"/>
    <w:rsid w:val="0073334E"/>
    <w:rsid w:val="00734F75"/>
    <w:rsid w:val="00735E2E"/>
    <w:rsid w:val="00735F36"/>
    <w:rsid w:val="00737C19"/>
    <w:rsid w:val="00740153"/>
    <w:rsid w:val="0074049E"/>
    <w:rsid w:val="007405A5"/>
    <w:rsid w:val="00740DF2"/>
    <w:rsid w:val="00741F20"/>
    <w:rsid w:val="00742F2F"/>
    <w:rsid w:val="0074357A"/>
    <w:rsid w:val="00743BF1"/>
    <w:rsid w:val="00744F40"/>
    <w:rsid w:val="00744FBD"/>
    <w:rsid w:val="00745502"/>
    <w:rsid w:val="0074565E"/>
    <w:rsid w:val="00746A16"/>
    <w:rsid w:val="00746B5C"/>
    <w:rsid w:val="00746F0D"/>
    <w:rsid w:val="0074737E"/>
    <w:rsid w:val="00747644"/>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CFD"/>
    <w:rsid w:val="00755DFE"/>
    <w:rsid w:val="00755FAF"/>
    <w:rsid w:val="007562CE"/>
    <w:rsid w:val="00756AB2"/>
    <w:rsid w:val="0075751F"/>
    <w:rsid w:val="0075770D"/>
    <w:rsid w:val="007577BF"/>
    <w:rsid w:val="007601F5"/>
    <w:rsid w:val="00760543"/>
    <w:rsid w:val="0076065E"/>
    <w:rsid w:val="00760F03"/>
    <w:rsid w:val="00761073"/>
    <w:rsid w:val="0076129D"/>
    <w:rsid w:val="00761651"/>
    <w:rsid w:val="00761B49"/>
    <w:rsid w:val="00761CAD"/>
    <w:rsid w:val="00761F5F"/>
    <w:rsid w:val="00762219"/>
    <w:rsid w:val="0076296D"/>
    <w:rsid w:val="00762F46"/>
    <w:rsid w:val="00763BCB"/>
    <w:rsid w:val="007645D2"/>
    <w:rsid w:val="00764A62"/>
    <w:rsid w:val="00764CC3"/>
    <w:rsid w:val="00765248"/>
    <w:rsid w:val="007657AF"/>
    <w:rsid w:val="00765A6B"/>
    <w:rsid w:val="00766D76"/>
    <w:rsid w:val="00767359"/>
    <w:rsid w:val="00767B19"/>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3C5"/>
    <w:rsid w:val="00776C6C"/>
    <w:rsid w:val="00776D6F"/>
    <w:rsid w:val="0077722A"/>
    <w:rsid w:val="0077736C"/>
    <w:rsid w:val="007776A7"/>
    <w:rsid w:val="007779C6"/>
    <w:rsid w:val="00777BF0"/>
    <w:rsid w:val="0078012F"/>
    <w:rsid w:val="007801AB"/>
    <w:rsid w:val="00780228"/>
    <w:rsid w:val="00781597"/>
    <w:rsid w:val="00781940"/>
    <w:rsid w:val="00781A43"/>
    <w:rsid w:val="00781D1E"/>
    <w:rsid w:val="007820D3"/>
    <w:rsid w:val="00782608"/>
    <w:rsid w:val="00782EA2"/>
    <w:rsid w:val="00782F1E"/>
    <w:rsid w:val="007831F9"/>
    <w:rsid w:val="00783463"/>
    <w:rsid w:val="007840FA"/>
    <w:rsid w:val="0078448B"/>
    <w:rsid w:val="0078462B"/>
    <w:rsid w:val="007847E7"/>
    <w:rsid w:val="00784969"/>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5394"/>
    <w:rsid w:val="007A6041"/>
    <w:rsid w:val="007A6655"/>
    <w:rsid w:val="007A67A2"/>
    <w:rsid w:val="007A6B01"/>
    <w:rsid w:val="007A6C55"/>
    <w:rsid w:val="007A72FA"/>
    <w:rsid w:val="007A7455"/>
    <w:rsid w:val="007A7873"/>
    <w:rsid w:val="007A787A"/>
    <w:rsid w:val="007A7C56"/>
    <w:rsid w:val="007B00C8"/>
    <w:rsid w:val="007B0126"/>
    <w:rsid w:val="007B052B"/>
    <w:rsid w:val="007B0FFA"/>
    <w:rsid w:val="007B1228"/>
    <w:rsid w:val="007B1446"/>
    <w:rsid w:val="007B1B29"/>
    <w:rsid w:val="007B1BEB"/>
    <w:rsid w:val="007B1C7F"/>
    <w:rsid w:val="007B1CE8"/>
    <w:rsid w:val="007B1D2C"/>
    <w:rsid w:val="007B1EA2"/>
    <w:rsid w:val="007B1FD9"/>
    <w:rsid w:val="007B21EF"/>
    <w:rsid w:val="007B2336"/>
    <w:rsid w:val="007B2A56"/>
    <w:rsid w:val="007B2EBA"/>
    <w:rsid w:val="007B355D"/>
    <w:rsid w:val="007B392D"/>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5D7B"/>
    <w:rsid w:val="007C611A"/>
    <w:rsid w:val="007C6AE0"/>
    <w:rsid w:val="007C70E3"/>
    <w:rsid w:val="007C7162"/>
    <w:rsid w:val="007C72B3"/>
    <w:rsid w:val="007D00D3"/>
    <w:rsid w:val="007D173B"/>
    <w:rsid w:val="007D178D"/>
    <w:rsid w:val="007D18BD"/>
    <w:rsid w:val="007D1C31"/>
    <w:rsid w:val="007D203C"/>
    <w:rsid w:val="007D2257"/>
    <w:rsid w:val="007D22CB"/>
    <w:rsid w:val="007D2361"/>
    <w:rsid w:val="007D25EF"/>
    <w:rsid w:val="007D2B56"/>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887"/>
    <w:rsid w:val="007E023C"/>
    <w:rsid w:val="007E0806"/>
    <w:rsid w:val="007E120A"/>
    <w:rsid w:val="007E124B"/>
    <w:rsid w:val="007E1782"/>
    <w:rsid w:val="007E2B06"/>
    <w:rsid w:val="007E2B8D"/>
    <w:rsid w:val="007E2F1D"/>
    <w:rsid w:val="007E3237"/>
    <w:rsid w:val="007E336E"/>
    <w:rsid w:val="007E3750"/>
    <w:rsid w:val="007E43B9"/>
    <w:rsid w:val="007E4410"/>
    <w:rsid w:val="007E477A"/>
    <w:rsid w:val="007E4A3F"/>
    <w:rsid w:val="007E4ABF"/>
    <w:rsid w:val="007E4C03"/>
    <w:rsid w:val="007E4EAB"/>
    <w:rsid w:val="007E5D27"/>
    <w:rsid w:val="007E5D2D"/>
    <w:rsid w:val="007E71FC"/>
    <w:rsid w:val="007E734B"/>
    <w:rsid w:val="007E779F"/>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E5A"/>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D57"/>
    <w:rsid w:val="00800E90"/>
    <w:rsid w:val="008010A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109D"/>
    <w:rsid w:val="00811492"/>
    <w:rsid w:val="00811790"/>
    <w:rsid w:val="00811A90"/>
    <w:rsid w:val="00811B63"/>
    <w:rsid w:val="00812359"/>
    <w:rsid w:val="008125D1"/>
    <w:rsid w:val="00812B82"/>
    <w:rsid w:val="00813193"/>
    <w:rsid w:val="0081327F"/>
    <w:rsid w:val="0081409A"/>
    <w:rsid w:val="008141CE"/>
    <w:rsid w:val="008144BD"/>
    <w:rsid w:val="00814743"/>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5E2"/>
    <w:rsid w:val="00833823"/>
    <w:rsid w:val="00833B99"/>
    <w:rsid w:val="00833DDC"/>
    <w:rsid w:val="0083431F"/>
    <w:rsid w:val="00834578"/>
    <w:rsid w:val="00834C78"/>
    <w:rsid w:val="0083523F"/>
    <w:rsid w:val="008356A7"/>
    <w:rsid w:val="00835A46"/>
    <w:rsid w:val="00835E35"/>
    <w:rsid w:val="00835FD4"/>
    <w:rsid w:val="008361E2"/>
    <w:rsid w:val="008363C1"/>
    <w:rsid w:val="008365DF"/>
    <w:rsid w:val="00836615"/>
    <w:rsid w:val="00836E72"/>
    <w:rsid w:val="0083735C"/>
    <w:rsid w:val="0083767C"/>
    <w:rsid w:val="0083792C"/>
    <w:rsid w:val="00837B33"/>
    <w:rsid w:val="00837D32"/>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C3"/>
    <w:rsid w:val="00855BEA"/>
    <w:rsid w:val="00856044"/>
    <w:rsid w:val="008567BB"/>
    <w:rsid w:val="00857A8D"/>
    <w:rsid w:val="00857AD0"/>
    <w:rsid w:val="00857BDD"/>
    <w:rsid w:val="008602D1"/>
    <w:rsid w:val="00860526"/>
    <w:rsid w:val="008605FE"/>
    <w:rsid w:val="00861757"/>
    <w:rsid w:val="00861C2E"/>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83B"/>
    <w:rsid w:val="00867B4F"/>
    <w:rsid w:val="00867B6F"/>
    <w:rsid w:val="00870197"/>
    <w:rsid w:val="008706F9"/>
    <w:rsid w:val="00870B0B"/>
    <w:rsid w:val="00870D4F"/>
    <w:rsid w:val="00871A2F"/>
    <w:rsid w:val="00872002"/>
    <w:rsid w:val="00872CE0"/>
    <w:rsid w:val="008735E9"/>
    <w:rsid w:val="0087383A"/>
    <w:rsid w:val="00873A6D"/>
    <w:rsid w:val="00873CD0"/>
    <w:rsid w:val="00874007"/>
    <w:rsid w:val="00874565"/>
    <w:rsid w:val="00874B27"/>
    <w:rsid w:val="00874DC1"/>
    <w:rsid w:val="00874FB6"/>
    <w:rsid w:val="008753AD"/>
    <w:rsid w:val="008753FE"/>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287"/>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725E"/>
    <w:rsid w:val="008873D6"/>
    <w:rsid w:val="008873F9"/>
    <w:rsid w:val="00887CE7"/>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B3C"/>
    <w:rsid w:val="00897314"/>
    <w:rsid w:val="00897B6E"/>
    <w:rsid w:val="00897E4A"/>
    <w:rsid w:val="00897F45"/>
    <w:rsid w:val="008A03B7"/>
    <w:rsid w:val="008A0428"/>
    <w:rsid w:val="008A0729"/>
    <w:rsid w:val="008A0D00"/>
    <w:rsid w:val="008A0F20"/>
    <w:rsid w:val="008A0F33"/>
    <w:rsid w:val="008A1E78"/>
    <w:rsid w:val="008A1E80"/>
    <w:rsid w:val="008A2001"/>
    <w:rsid w:val="008A2595"/>
    <w:rsid w:val="008A33CC"/>
    <w:rsid w:val="008A39B6"/>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B03E2"/>
    <w:rsid w:val="008B0CD2"/>
    <w:rsid w:val="008B0FCC"/>
    <w:rsid w:val="008B167A"/>
    <w:rsid w:val="008B19A6"/>
    <w:rsid w:val="008B1A2A"/>
    <w:rsid w:val="008B2301"/>
    <w:rsid w:val="008B32DB"/>
    <w:rsid w:val="008B3715"/>
    <w:rsid w:val="008B3B74"/>
    <w:rsid w:val="008B3C41"/>
    <w:rsid w:val="008B4D36"/>
    <w:rsid w:val="008B528D"/>
    <w:rsid w:val="008B528F"/>
    <w:rsid w:val="008B562C"/>
    <w:rsid w:val="008B56C2"/>
    <w:rsid w:val="008B6052"/>
    <w:rsid w:val="008B6145"/>
    <w:rsid w:val="008B6435"/>
    <w:rsid w:val="008B79A1"/>
    <w:rsid w:val="008B7C24"/>
    <w:rsid w:val="008C0212"/>
    <w:rsid w:val="008C099E"/>
    <w:rsid w:val="008C0DA8"/>
    <w:rsid w:val="008C0F9A"/>
    <w:rsid w:val="008C11C9"/>
    <w:rsid w:val="008C126A"/>
    <w:rsid w:val="008C149A"/>
    <w:rsid w:val="008C1F3B"/>
    <w:rsid w:val="008C20F0"/>
    <w:rsid w:val="008C284E"/>
    <w:rsid w:val="008C29FD"/>
    <w:rsid w:val="008C2F9F"/>
    <w:rsid w:val="008C3E6A"/>
    <w:rsid w:val="008C4511"/>
    <w:rsid w:val="008C451E"/>
    <w:rsid w:val="008C4593"/>
    <w:rsid w:val="008C4DC5"/>
    <w:rsid w:val="008C5F1F"/>
    <w:rsid w:val="008C60F2"/>
    <w:rsid w:val="008C631A"/>
    <w:rsid w:val="008C67C3"/>
    <w:rsid w:val="008C6A6D"/>
    <w:rsid w:val="008C6B4E"/>
    <w:rsid w:val="008C6C0A"/>
    <w:rsid w:val="008C7961"/>
    <w:rsid w:val="008C7CEC"/>
    <w:rsid w:val="008D005B"/>
    <w:rsid w:val="008D022E"/>
    <w:rsid w:val="008D06ED"/>
    <w:rsid w:val="008D094D"/>
    <w:rsid w:val="008D0CE2"/>
    <w:rsid w:val="008D17FF"/>
    <w:rsid w:val="008D2009"/>
    <w:rsid w:val="008D2243"/>
    <w:rsid w:val="008D2257"/>
    <w:rsid w:val="008D2266"/>
    <w:rsid w:val="008D2533"/>
    <w:rsid w:val="008D2928"/>
    <w:rsid w:val="008D3325"/>
    <w:rsid w:val="008D3888"/>
    <w:rsid w:val="008D3CBA"/>
    <w:rsid w:val="008D463F"/>
    <w:rsid w:val="008D4B7E"/>
    <w:rsid w:val="008D4DF9"/>
    <w:rsid w:val="008D5E4B"/>
    <w:rsid w:val="008D60E4"/>
    <w:rsid w:val="008D64AC"/>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10FF"/>
    <w:rsid w:val="008F150C"/>
    <w:rsid w:val="008F1D79"/>
    <w:rsid w:val="008F1F42"/>
    <w:rsid w:val="008F1FBC"/>
    <w:rsid w:val="008F2180"/>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B7"/>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33C"/>
    <w:rsid w:val="00920651"/>
    <w:rsid w:val="00920873"/>
    <w:rsid w:val="00920CE8"/>
    <w:rsid w:val="00920EDB"/>
    <w:rsid w:val="00920F57"/>
    <w:rsid w:val="0092140A"/>
    <w:rsid w:val="00921A54"/>
    <w:rsid w:val="009223A0"/>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0C1A"/>
    <w:rsid w:val="00931579"/>
    <w:rsid w:val="0093230B"/>
    <w:rsid w:val="009326C6"/>
    <w:rsid w:val="00933782"/>
    <w:rsid w:val="009343C1"/>
    <w:rsid w:val="009353B9"/>
    <w:rsid w:val="009365F0"/>
    <w:rsid w:val="00936779"/>
    <w:rsid w:val="00936953"/>
    <w:rsid w:val="009369ED"/>
    <w:rsid w:val="009374DA"/>
    <w:rsid w:val="00941167"/>
    <w:rsid w:val="00942070"/>
    <w:rsid w:val="009421A8"/>
    <w:rsid w:val="00942D6B"/>
    <w:rsid w:val="00943B6A"/>
    <w:rsid w:val="00943E55"/>
    <w:rsid w:val="00943EF3"/>
    <w:rsid w:val="009443EF"/>
    <w:rsid w:val="00944B5B"/>
    <w:rsid w:val="00945060"/>
    <w:rsid w:val="00945E42"/>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E3A"/>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319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2C"/>
    <w:rsid w:val="009713B6"/>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9D1"/>
    <w:rsid w:val="00984E76"/>
    <w:rsid w:val="009850A2"/>
    <w:rsid w:val="00985845"/>
    <w:rsid w:val="00985C6B"/>
    <w:rsid w:val="00986357"/>
    <w:rsid w:val="0098659C"/>
    <w:rsid w:val="0098691E"/>
    <w:rsid w:val="00986AA1"/>
    <w:rsid w:val="00986D58"/>
    <w:rsid w:val="00986EB0"/>
    <w:rsid w:val="00986EC1"/>
    <w:rsid w:val="0098710B"/>
    <w:rsid w:val="009873DB"/>
    <w:rsid w:val="00987B49"/>
    <w:rsid w:val="00987BFD"/>
    <w:rsid w:val="00991165"/>
    <w:rsid w:val="00991229"/>
    <w:rsid w:val="0099130F"/>
    <w:rsid w:val="009913BF"/>
    <w:rsid w:val="00991655"/>
    <w:rsid w:val="0099191F"/>
    <w:rsid w:val="00991E08"/>
    <w:rsid w:val="0099235F"/>
    <w:rsid w:val="00992F84"/>
    <w:rsid w:val="009943D0"/>
    <w:rsid w:val="00994989"/>
    <w:rsid w:val="00994993"/>
    <w:rsid w:val="00994BA9"/>
    <w:rsid w:val="00994C08"/>
    <w:rsid w:val="009956B1"/>
    <w:rsid w:val="00995C5D"/>
    <w:rsid w:val="00995E92"/>
    <w:rsid w:val="009962B2"/>
    <w:rsid w:val="009968FE"/>
    <w:rsid w:val="00996BB6"/>
    <w:rsid w:val="00997190"/>
    <w:rsid w:val="0099748C"/>
    <w:rsid w:val="009974DE"/>
    <w:rsid w:val="00997A30"/>
    <w:rsid w:val="00997A39"/>
    <w:rsid w:val="00997C66"/>
    <w:rsid w:val="00997DB1"/>
    <w:rsid w:val="009A00EE"/>
    <w:rsid w:val="009A1627"/>
    <w:rsid w:val="009A166D"/>
    <w:rsid w:val="009A1803"/>
    <w:rsid w:val="009A1CEA"/>
    <w:rsid w:val="009A1D94"/>
    <w:rsid w:val="009A213E"/>
    <w:rsid w:val="009A229D"/>
    <w:rsid w:val="009A22AB"/>
    <w:rsid w:val="009A32F1"/>
    <w:rsid w:val="009A3549"/>
    <w:rsid w:val="009A465E"/>
    <w:rsid w:val="009A4746"/>
    <w:rsid w:val="009A4EF8"/>
    <w:rsid w:val="009A5454"/>
    <w:rsid w:val="009A5538"/>
    <w:rsid w:val="009A5740"/>
    <w:rsid w:val="009A5B16"/>
    <w:rsid w:val="009A5B73"/>
    <w:rsid w:val="009A5F7E"/>
    <w:rsid w:val="009A6725"/>
    <w:rsid w:val="009A6ED1"/>
    <w:rsid w:val="009A6EF4"/>
    <w:rsid w:val="009A719E"/>
    <w:rsid w:val="009A7316"/>
    <w:rsid w:val="009A7430"/>
    <w:rsid w:val="009A7A98"/>
    <w:rsid w:val="009A7F10"/>
    <w:rsid w:val="009B010C"/>
    <w:rsid w:val="009B0426"/>
    <w:rsid w:val="009B0E80"/>
    <w:rsid w:val="009B1120"/>
    <w:rsid w:val="009B13D2"/>
    <w:rsid w:val="009B328C"/>
    <w:rsid w:val="009B32B5"/>
    <w:rsid w:val="009B34C2"/>
    <w:rsid w:val="009B34C3"/>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9FD"/>
    <w:rsid w:val="009B6CF1"/>
    <w:rsid w:val="009B79DA"/>
    <w:rsid w:val="009B7A63"/>
    <w:rsid w:val="009B7B38"/>
    <w:rsid w:val="009B7C24"/>
    <w:rsid w:val="009B7D79"/>
    <w:rsid w:val="009B7EC6"/>
    <w:rsid w:val="009B7EE5"/>
    <w:rsid w:val="009C0222"/>
    <w:rsid w:val="009C095F"/>
    <w:rsid w:val="009C0E6D"/>
    <w:rsid w:val="009C1308"/>
    <w:rsid w:val="009C1C83"/>
    <w:rsid w:val="009C2650"/>
    <w:rsid w:val="009C29FD"/>
    <w:rsid w:val="009C2F51"/>
    <w:rsid w:val="009C2F57"/>
    <w:rsid w:val="009C34ED"/>
    <w:rsid w:val="009C3653"/>
    <w:rsid w:val="009C36A2"/>
    <w:rsid w:val="009C38B2"/>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BB7"/>
    <w:rsid w:val="009D4572"/>
    <w:rsid w:val="009D467A"/>
    <w:rsid w:val="009D5C79"/>
    <w:rsid w:val="009D6122"/>
    <w:rsid w:val="009D6440"/>
    <w:rsid w:val="009D6698"/>
    <w:rsid w:val="009D7492"/>
    <w:rsid w:val="009D74DF"/>
    <w:rsid w:val="009D75B8"/>
    <w:rsid w:val="009D7DF4"/>
    <w:rsid w:val="009E026A"/>
    <w:rsid w:val="009E02D4"/>
    <w:rsid w:val="009E05C3"/>
    <w:rsid w:val="009E09DA"/>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F69"/>
    <w:rsid w:val="009F5A43"/>
    <w:rsid w:val="009F5DDA"/>
    <w:rsid w:val="009F62BF"/>
    <w:rsid w:val="009F63B8"/>
    <w:rsid w:val="009F6E98"/>
    <w:rsid w:val="009F7562"/>
    <w:rsid w:val="009F75FD"/>
    <w:rsid w:val="009F7748"/>
    <w:rsid w:val="009F7ADF"/>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75B"/>
    <w:rsid w:val="00A04959"/>
    <w:rsid w:val="00A051D1"/>
    <w:rsid w:val="00A05A10"/>
    <w:rsid w:val="00A0710D"/>
    <w:rsid w:val="00A07C31"/>
    <w:rsid w:val="00A10601"/>
    <w:rsid w:val="00A1086D"/>
    <w:rsid w:val="00A10B42"/>
    <w:rsid w:val="00A10BF5"/>
    <w:rsid w:val="00A10C0C"/>
    <w:rsid w:val="00A1121D"/>
    <w:rsid w:val="00A1186D"/>
    <w:rsid w:val="00A13221"/>
    <w:rsid w:val="00A13A2E"/>
    <w:rsid w:val="00A13A9C"/>
    <w:rsid w:val="00A14643"/>
    <w:rsid w:val="00A148D7"/>
    <w:rsid w:val="00A1532A"/>
    <w:rsid w:val="00A157E2"/>
    <w:rsid w:val="00A16829"/>
    <w:rsid w:val="00A168E4"/>
    <w:rsid w:val="00A16DC1"/>
    <w:rsid w:val="00A17393"/>
    <w:rsid w:val="00A17420"/>
    <w:rsid w:val="00A1770F"/>
    <w:rsid w:val="00A17CB5"/>
    <w:rsid w:val="00A17CD4"/>
    <w:rsid w:val="00A203B3"/>
    <w:rsid w:val="00A205C2"/>
    <w:rsid w:val="00A20896"/>
    <w:rsid w:val="00A20F03"/>
    <w:rsid w:val="00A218E4"/>
    <w:rsid w:val="00A21A18"/>
    <w:rsid w:val="00A21CE9"/>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27C92"/>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40B0"/>
    <w:rsid w:val="00A5455B"/>
    <w:rsid w:val="00A54ABF"/>
    <w:rsid w:val="00A5506B"/>
    <w:rsid w:val="00A550D5"/>
    <w:rsid w:val="00A55863"/>
    <w:rsid w:val="00A55ADC"/>
    <w:rsid w:val="00A563D8"/>
    <w:rsid w:val="00A56439"/>
    <w:rsid w:val="00A56B6E"/>
    <w:rsid w:val="00A56CC3"/>
    <w:rsid w:val="00A56F76"/>
    <w:rsid w:val="00A57A10"/>
    <w:rsid w:val="00A57A26"/>
    <w:rsid w:val="00A57EDB"/>
    <w:rsid w:val="00A6047E"/>
    <w:rsid w:val="00A604ED"/>
    <w:rsid w:val="00A612E8"/>
    <w:rsid w:val="00A6147D"/>
    <w:rsid w:val="00A62AC1"/>
    <w:rsid w:val="00A62E79"/>
    <w:rsid w:val="00A63464"/>
    <w:rsid w:val="00A63D79"/>
    <w:rsid w:val="00A640A5"/>
    <w:rsid w:val="00A645BC"/>
    <w:rsid w:val="00A64B57"/>
    <w:rsid w:val="00A654BF"/>
    <w:rsid w:val="00A655F8"/>
    <w:rsid w:val="00A660E0"/>
    <w:rsid w:val="00A66147"/>
    <w:rsid w:val="00A669EE"/>
    <w:rsid w:val="00A66B38"/>
    <w:rsid w:val="00A66CB1"/>
    <w:rsid w:val="00A670BF"/>
    <w:rsid w:val="00A673BE"/>
    <w:rsid w:val="00A673D4"/>
    <w:rsid w:val="00A6764F"/>
    <w:rsid w:val="00A700FE"/>
    <w:rsid w:val="00A7062F"/>
    <w:rsid w:val="00A70FAF"/>
    <w:rsid w:val="00A71444"/>
    <w:rsid w:val="00A715EF"/>
    <w:rsid w:val="00A71820"/>
    <w:rsid w:val="00A71BA1"/>
    <w:rsid w:val="00A721A4"/>
    <w:rsid w:val="00A723AB"/>
    <w:rsid w:val="00A725A6"/>
    <w:rsid w:val="00A72C58"/>
    <w:rsid w:val="00A72D77"/>
    <w:rsid w:val="00A7308D"/>
    <w:rsid w:val="00A732D5"/>
    <w:rsid w:val="00A73776"/>
    <w:rsid w:val="00A73F41"/>
    <w:rsid w:val="00A74170"/>
    <w:rsid w:val="00A74E3F"/>
    <w:rsid w:val="00A74E8B"/>
    <w:rsid w:val="00A76C1F"/>
    <w:rsid w:val="00A76C5E"/>
    <w:rsid w:val="00A773C4"/>
    <w:rsid w:val="00A77937"/>
    <w:rsid w:val="00A77E77"/>
    <w:rsid w:val="00A808A2"/>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58B"/>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7C4"/>
    <w:rsid w:val="00AC1E4C"/>
    <w:rsid w:val="00AC2120"/>
    <w:rsid w:val="00AC2394"/>
    <w:rsid w:val="00AC29CB"/>
    <w:rsid w:val="00AC2CB6"/>
    <w:rsid w:val="00AC38CA"/>
    <w:rsid w:val="00AC3C79"/>
    <w:rsid w:val="00AC43C7"/>
    <w:rsid w:val="00AC503C"/>
    <w:rsid w:val="00AC5B76"/>
    <w:rsid w:val="00AC60CB"/>
    <w:rsid w:val="00AC6107"/>
    <w:rsid w:val="00AC6DF3"/>
    <w:rsid w:val="00AD000B"/>
    <w:rsid w:val="00AD004C"/>
    <w:rsid w:val="00AD01D7"/>
    <w:rsid w:val="00AD025B"/>
    <w:rsid w:val="00AD0E65"/>
    <w:rsid w:val="00AD0F4E"/>
    <w:rsid w:val="00AD198B"/>
    <w:rsid w:val="00AD1CF9"/>
    <w:rsid w:val="00AD1D51"/>
    <w:rsid w:val="00AD2163"/>
    <w:rsid w:val="00AD2CB3"/>
    <w:rsid w:val="00AD35F9"/>
    <w:rsid w:val="00AD382D"/>
    <w:rsid w:val="00AD3A94"/>
    <w:rsid w:val="00AD437C"/>
    <w:rsid w:val="00AD43D2"/>
    <w:rsid w:val="00AD4BDD"/>
    <w:rsid w:val="00AD508F"/>
    <w:rsid w:val="00AD529F"/>
    <w:rsid w:val="00AD5F54"/>
    <w:rsid w:val="00AD6339"/>
    <w:rsid w:val="00AD6448"/>
    <w:rsid w:val="00AD6771"/>
    <w:rsid w:val="00AD6B73"/>
    <w:rsid w:val="00AD6EA6"/>
    <w:rsid w:val="00AD6EF3"/>
    <w:rsid w:val="00AE08A8"/>
    <w:rsid w:val="00AE092F"/>
    <w:rsid w:val="00AE0DA9"/>
    <w:rsid w:val="00AE0EE5"/>
    <w:rsid w:val="00AE0F87"/>
    <w:rsid w:val="00AE158A"/>
    <w:rsid w:val="00AE158E"/>
    <w:rsid w:val="00AE1ABF"/>
    <w:rsid w:val="00AE1B42"/>
    <w:rsid w:val="00AE22A8"/>
    <w:rsid w:val="00AE2BC1"/>
    <w:rsid w:val="00AE2DBA"/>
    <w:rsid w:val="00AE2F97"/>
    <w:rsid w:val="00AE355E"/>
    <w:rsid w:val="00AE3686"/>
    <w:rsid w:val="00AE40B9"/>
    <w:rsid w:val="00AE427D"/>
    <w:rsid w:val="00AE45EF"/>
    <w:rsid w:val="00AE5AD8"/>
    <w:rsid w:val="00AE6783"/>
    <w:rsid w:val="00AE67D7"/>
    <w:rsid w:val="00AE74DC"/>
    <w:rsid w:val="00AF0752"/>
    <w:rsid w:val="00AF0C5E"/>
    <w:rsid w:val="00AF0D28"/>
    <w:rsid w:val="00AF1538"/>
    <w:rsid w:val="00AF1D94"/>
    <w:rsid w:val="00AF211E"/>
    <w:rsid w:val="00AF237F"/>
    <w:rsid w:val="00AF2436"/>
    <w:rsid w:val="00AF260D"/>
    <w:rsid w:val="00AF29A1"/>
    <w:rsid w:val="00AF29A8"/>
    <w:rsid w:val="00AF2BBA"/>
    <w:rsid w:val="00AF385C"/>
    <w:rsid w:val="00AF38FB"/>
    <w:rsid w:val="00AF3E5E"/>
    <w:rsid w:val="00AF4001"/>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FE8"/>
    <w:rsid w:val="00B013A1"/>
    <w:rsid w:val="00B013EC"/>
    <w:rsid w:val="00B01480"/>
    <w:rsid w:val="00B017E3"/>
    <w:rsid w:val="00B01CEB"/>
    <w:rsid w:val="00B01DA7"/>
    <w:rsid w:val="00B020CC"/>
    <w:rsid w:val="00B029D8"/>
    <w:rsid w:val="00B02C14"/>
    <w:rsid w:val="00B02E87"/>
    <w:rsid w:val="00B03053"/>
    <w:rsid w:val="00B03531"/>
    <w:rsid w:val="00B0362D"/>
    <w:rsid w:val="00B03963"/>
    <w:rsid w:val="00B03A6E"/>
    <w:rsid w:val="00B041C1"/>
    <w:rsid w:val="00B0433C"/>
    <w:rsid w:val="00B05268"/>
    <w:rsid w:val="00B05DB1"/>
    <w:rsid w:val="00B05DFA"/>
    <w:rsid w:val="00B05E17"/>
    <w:rsid w:val="00B06763"/>
    <w:rsid w:val="00B06A0B"/>
    <w:rsid w:val="00B07EAB"/>
    <w:rsid w:val="00B103D8"/>
    <w:rsid w:val="00B104AD"/>
    <w:rsid w:val="00B10527"/>
    <w:rsid w:val="00B1103D"/>
    <w:rsid w:val="00B1119C"/>
    <w:rsid w:val="00B117CF"/>
    <w:rsid w:val="00B119FB"/>
    <w:rsid w:val="00B11B11"/>
    <w:rsid w:val="00B12413"/>
    <w:rsid w:val="00B1247B"/>
    <w:rsid w:val="00B12B78"/>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5084"/>
    <w:rsid w:val="00B2536E"/>
    <w:rsid w:val="00B254B7"/>
    <w:rsid w:val="00B256CF"/>
    <w:rsid w:val="00B25A92"/>
    <w:rsid w:val="00B25EDE"/>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998"/>
    <w:rsid w:val="00B34DE7"/>
    <w:rsid w:val="00B3512A"/>
    <w:rsid w:val="00B3520A"/>
    <w:rsid w:val="00B35BD7"/>
    <w:rsid w:val="00B35C98"/>
    <w:rsid w:val="00B36505"/>
    <w:rsid w:val="00B3676E"/>
    <w:rsid w:val="00B36FA2"/>
    <w:rsid w:val="00B375F8"/>
    <w:rsid w:val="00B3770C"/>
    <w:rsid w:val="00B3774D"/>
    <w:rsid w:val="00B37AAA"/>
    <w:rsid w:val="00B37C05"/>
    <w:rsid w:val="00B40C68"/>
    <w:rsid w:val="00B41246"/>
    <w:rsid w:val="00B4142D"/>
    <w:rsid w:val="00B41523"/>
    <w:rsid w:val="00B419A8"/>
    <w:rsid w:val="00B41A91"/>
    <w:rsid w:val="00B41EC4"/>
    <w:rsid w:val="00B426D1"/>
    <w:rsid w:val="00B4281E"/>
    <w:rsid w:val="00B42F7E"/>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D60"/>
    <w:rsid w:val="00B47D92"/>
    <w:rsid w:val="00B47F6F"/>
    <w:rsid w:val="00B503E3"/>
    <w:rsid w:val="00B50430"/>
    <w:rsid w:val="00B50505"/>
    <w:rsid w:val="00B50E8E"/>
    <w:rsid w:val="00B5107C"/>
    <w:rsid w:val="00B51AB3"/>
    <w:rsid w:val="00B51ED2"/>
    <w:rsid w:val="00B51FFF"/>
    <w:rsid w:val="00B520DD"/>
    <w:rsid w:val="00B52D02"/>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812"/>
    <w:rsid w:val="00B86964"/>
    <w:rsid w:val="00B86A1D"/>
    <w:rsid w:val="00B86B5C"/>
    <w:rsid w:val="00B86C62"/>
    <w:rsid w:val="00B86D12"/>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C7F"/>
    <w:rsid w:val="00B94363"/>
    <w:rsid w:val="00B94393"/>
    <w:rsid w:val="00B9444B"/>
    <w:rsid w:val="00B9449B"/>
    <w:rsid w:val="00B94730"/>
    <w:rsid w:val="00B950CD"/>
    <w:rsid w:val="00B95221"/>
    <w:rsid w:val="00B9560D"/>
    <w:rsid w:val="00B959A6"/>
    <w:rsid w:val="00B9669E"/>
    <w:rsid w:val="00B97AF0"/>
    <w:rsid w:val="00B97BD5"/>
    <w:rsid w:val="00BA038F"/>
    <w:rsid w:val="00BA05BB"/>
    <w:rsid w:val="00BA0601"/>
    <w:rsid w:val="00BA0A70"/>
    <w:rsid w:val="00BA0FCE"/>
    <w:rsid w:val="00BA11AC"/>
    <w:rsid w:val="00BA172E"/>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D9D"/>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ABA"/>
    <w:rsid w:val="00BC2E9B"/>
    <w:rsid w:val="00BC31CC"/>
    <w:rsid w:val="00BC3E24"/>
    <w:rsid w:val="00BC3E32"/>
    <w:rsid w:val="00BC46D5"/>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F00"/>
    <w:rsid w:val="00BD70C2"/>
    <w:rsid w:val="00BD7A3E"/>
    <w:rsid w:val="00BD7AAE"/>
    <w:rsid w:val="00BD7DFB"/>
    <w:rsid w:val="00BE01B0"/>
    <w:rsid w:val="00BE0804"/>
    <w:rsid w:val="00BE0D61"/>
    <w:rsid w:val="00BE144D"/>
    <w:rsid w:val="00BE1554"/>
    <w:rsid w:val="00BE15EA"/>
    <w:rsid w:val="00BE1B0E"/>
    <w:rsid w:val="00BE1E4F"/>
    <w:rsid w:val="00BE2494"/>
    <w:rsid w:val="00BE2797"/>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F0178"/>
    <w:rsid w:val="00BF0583"/>
    <w:rsid w:val="00BF07CE"/>
    <w:rsid w:val="00BF0818"/>
    <w:rsid w:val="00BF0C84"/>
    <w:rsid w:val="00BF1115"/>
    <w:rsid w:val="00BF1330"/>
    <w:rsid w:val="00BF1809"/>
    <w:rsid w:val="00BF1853"/>
    <w:rsid w:val="00BF1D69"/>
    <w:rsid w:val="00BF1E74"/>
    <w:rsid w:val="00BF279E"/>
    <w:rsid w:val="00BF2FD9"/>
    <w:rsid w:val="00BF3380"/>
    <w:rsid w:val="00BF36D3"/>
    <w:rsid w:val="00BF40AA"/>
    <w:rsid w:val="00BF4BC0"/>
    <w:rsid w:val="00BF4F89"/>
    <w:rsid w:val="00BF54A3"/>
    <w:rsid w:val="00BF58F0"/>
    <w:rsid w:val="00BF5B61"/>
    <w:rsid w:val="00BF6480"/>
    <w:rsid w:val="00BF78E2"/>
    <w:rsid w:val="00C00773"/>
    <w:rsid w:val="00C0239B"/>
    <w:rsid w:val="00C0295C"/>
    <w:rsid w:val="00C0313C"/>
    <w:rsid w:val="00C0463D"/>
    <w:rsid w:val="00C04BA4"/>
    <w:rsid w:val="00C052B5"/>
    <w:rsid w:val="00C05861"/>
    <w:rsid w:val="00C05919"/>
    <w:rsid w:val="00C064DA"/>
    <w:rsid w:val="00C06B58"/>
    <w:rsid w:val="00C07A26"/>
    <w:rsid w:val="00C101A9"/>
    <w:rsid w:val="00C1042A"/>
    <w:rsid w:val="00C1111E"/>
    <w:rsid w:val="00C114B6"/>
    <w:rsid w:val="00C11AD3"/>
    <w:rsid w:val="00C11B1A"/>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614"/>
    <w:rsid w:val="00C2795F"/>
    <w:rsid w:val="00C279F2"/>
    <w:rsid w:val="00C27E45"/>
    <w:rsid w:val="00C27F80"/>
    <w:rsid w:val="00C306A0"/>
    <w:rsid w:val="00C309D8"/>
    <w:rsid w:val="00C30E74"/>
    <w:rsid w:val="00C311BA"/>
    <w:rsid w:val="00C31AC8"/>
    <w:rsid w:val="00C31EB4"/>
    <w:rsid w:val="00C32B39"/>
    <w:rsid w:val="00C332FC"/>
    <w:rsid w:val="00C33790"/>
    <w:rsid w:val="00C33B2C"/>
    <w:rsid w:val="00C34000"/>
    <w:rsid w:val="00C352D6"/>
    <w:rsid w:val="00C356AB"/>
    <w:rsid w:val="00C36960"/>
    <w:rsid w:val="00C3765C"/>
    <w:rsid w:val="00C379DF"/>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3FB"/>
    <w:rsid w:val="00C44631"/>
    <w:rsid w:val="00C44CEA"/>
    <w:rsid w:val="00C44D30"/>
    <w:rsid w:val="00C44ECD"/>
    <w:rsid w:val="00C45093"/>
    <w:rsid w:val="00C451D3"/>
    <w:rsid w:val="00C454A7"/>
    <w:rsid w:val="00C45CCB"/>
    <w:rsid w:val="00C463BB"/>
    <w:rsid w:val="00C464DF"/>
    <w:rsid w:val="00C46796"/>
    <w:rsid w:val="00C46990"/>
    <w:rsid w:val="00C46C3F"/>
    <w:rsid w:val="00C46F58"/>
    <w:rsid w:val="00C4736F"/>
    <w:rsid w:val="00C47897"/>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14B0"/>
    <w:rsid w:val="00C61614"/>
    <w:rsid w:val="00C61DBA"/>
    <w:rsid w:val="00C61F00"/>
    <w:rsid w:val="00C6221E"/>
    <w:rsid w:val="00C62373"/>
    <w:rsid w:val="00C62593"/>
    <w:rsid w:val="00C6294E"/>
    <w:rsid w:val="00C62B6B"/>
    <w:rsid w:val="00C6304C"/>
    <w:rsid w:val="00C6371E"/>
    <w:rsid w:val="00C63914"/>
    <w:rsid w:val="00C63C59"/>
    <w:rsid w:val="00C63FA8"/>
    <w:rsid w:val="00C643DD"/>
    <w:rsid w:val="00C649A7"/>
    <w:rsid w:val="00C6567F"/>
    <w:rsid w:val="00C6584B"/>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C7B"/>
    <w:rsid w:val="00C750FD"/>
    <w:rsid w:val="00C75459"/>
    <w:rsid w:val="00C755E9"/>
    <w:rsid w:val="00C75E8C"/>
    <w:rsid w:val="00C768D3"/>
    <w:rsid w:val="00C771D7"/>
    <w:rsid w:val="00C7735F"/>
    <w:rsid w:val="00C773BF"/>
    <w:rsid w:val="00C8032E"/>
    <w:rsid w:val="00C82D63"/>
    <w:rsid w:val="00C82DC8"/>
    <w:rsid w:val="00C8355F"/>
    <w:rsid w:val="00C83846"/>
    <w:rsid w:val="00C83897"/>
    <w:rsid w:val="00C8393C"/>
    <w:rsid w:val="00C84972"/>
    <w:rsid w:val="00C84C8C"/>
    <w:rsid w:val="00C84EFB"/>
    <w:rsid w:val="00C85072"/>
    <w:rsid w:val="00C85E40"/>
    <w:rsid w:val="00C86147"/>
    <w:rsid w:val="00C8652E"/>
    <w:rsid w:val="00C866B3"/>
    <w:rsid w:val="00C86953"/>
    <w:rsid w:val="00C86FE7"/>
    <w:rsid w:val="00C873E3"/>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F4C"/>
    <w:rsid w:val="00C96FCA"/>
    <w:rsid w:val="00C97191"/>
    <w:rsid w:val="00C973E8"/>
    <w:rsid w:val="00C97408"/>
    <w:rsid w:val="00C979E4"/>
    <w:rsid w:val="00CA0300"/>
    <w:rsid w:val="00CA062E"/>
    <w:rsid w:val="00CA07F0"/>
    <w:rsid w:val="00CA0AF9"/>
    <w:rsid w:val="00CA0B98"/>
    <w:rsid w:val="00CA0C60"/>
    <w:rsid w:val="00CA10B4"/>
    <w:rsid w:val="00CA1730"/>
    <w:rsid w:val="00CA18B5"/>
    <w:rsid w:val="00CA3DF4"/>
    <w:rsid w:val="00CA3F71"/>
    <w:rsid w:val="00CA4381"/>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485"/>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6B1"/>
    <w:rsid w:val="00CC2B9D"/>
    <w:rsid w:val="00CC3720"/>
    <w:rsid w:val="00CC3A06"/>
    <w:rsid w:val="00CC3C85"/>
    <w:rsid w:val="00CC461D"/>
    <w:rsid w:val="00CC47B0"/>
    <w:rsid w:val="00CC4A88"/>
    <w:rsid w:val="00CC6EF2"/>
    <w:rsid w:val="00CC75D6"/>
    <w:rsid w:val="00CC76CF"/>
    <w:rsid w:val="00CD1066"/>
    <w:rsid w:val="00CD152D"/>
    <w:rsid w:val="00CD230D"/>
    <w:rsid w:val="00CD2C02"/>
    <w:rsid w:val="00CD2DED"/>
    <w:rsid w:val="00CD323D"/>
    <w:rsid w:val="00CD3480"/>
    <w:rsid w:val="00CD350B"/>
    <w:rsid w:val="00CD3C49"/>
    <w:rsid w:val="00CD3D7D"/>
    <w:rsid w:val="00CD3DBE"/>
    <w:rsid w:val="00CD41D1"/>
    <w:rsid w:val="00CD594D"/>
    <w:rsid w:val="00CD6CE3"/>
    <w:rsid w:val="00CD6D40"/>
    <w:rsid w:val="00CD7494"/>
    <w:rsid w:val="00CD755C"/>
    <w:rsid w:val="00CD75B7"/>
    <w:rsid w:val="00CD781D"/>
    <w:rsid w:val="00CD7850"/>
    <w:rsid w:val="00CD7B1B"/>
    <w:rsid w:val="00CE09CC"/>
    <w:rsid w:val="00CE1D32"/>
    <w:rsid w:val="00CE288F"/>
    <w:rsid w:val="00CE2DCC"/>
    <w:rsid w:val="00CE2F63"/>
    <w:rsid w:val="00CE352D"/>
    <w:rsid w:val="00CE35C1"/>
    <w:rsid w:val="00CE4F8D"/>
    <w:rsid w:val="00CE57CC"/>
    <w:rsid w:val="00CE5DEF"/>
    <w:rsid w:val="00CE5F20"/>
    <w:rsid w:val="00CE6F9C"/>
    <w:rsid w:val="00CE71B4"/>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2055"/>
    <w:rsid w:val="00D027F4"/>
    <w:rsid w:val="00D02879"/>
    <w:rsid w:val="00D02D7F"/>
    <w:rsid w:val="00D02EF9"/>
    <w:rsid w:val="00D04412"/>
    <w:rsid w:val="00D04A55"/>
    <w:rsid w:val="00D04B85"/>
    <w:rsid w:val="00D04D70"/>
    <w:rsid w:val="00D056E1"/>
    <w:rsid w:val="00D06457"/>
    <w:rsid w:val="00D06741"/>
    <w:rsid w:val="00D06CAD"/>
    <w:rsid w:val="00D06F26"/>
    <w:rsid w:val="00D06F7A"/>
    <w:rsid w:val="00D079BD"/>
    <w:rsid w:val="00D1049E"/>
    <w:rsid w:val="00D10824"/>
    <w:rsid w:val="00D10CF8"/>
    <w:rsid w:val="00D1104B"/>
    <w:rsid w:val="00D11277"/>
    <w:rsid w:val="00D113F3"/>
    <w:rsid w:val="00D11A2F"/>
    <w:rsid w:val="00D11AE6"/>
    <w:rsid w:val="00D121E4"/>
    <w:rsid w:val="00D12400"/>
    <w:rsid w:val="00D12618"/>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93E"/>
    <w:rsid w:val="00D21AAE"/>
    <w:rsid w:val="00D2261B"/>
    <w:rsid w:val="00D2266F"/>
    <w:rsid w:val="00D22803"/>
    <w:rsid w:val="00D22FFE"/>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F5D"/>
    <w:rsid w:val="00D4249D"/>
    <w:rsid w:val="00D42656"/>
    <w:rsid w:val="00D427EE"/>
    <w:rsid w:val="00D42D13"/>
    <w:rsid w:val="00D4345F"/>
    <w:rsid w:val="00D438E9"/>
    <w:rsid w:val="00D43B34"/>
    <w:rsid w:val="00D447FB"/>
    <w:rsid w:val="00D44D03"/>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B76"/>
    <w:rsid w:val="00D72123"/>
    <w:rsid w:val="00D72F34"/>
    <w:rsid w:val="00D74B8D"/>
    <w:rsid w:val="00D74DA7"/>
    <w:rsid w:val="00D75B26"/>
    <w:rsid w:val="00D75C95"/>
    <w:rsid w:val="00D76487"/>
    <w:rsid w:val="00D766FC"/>
    <w:rsid w:val="00D77231"/>
    <w:rsid w:val="00D773A8"/>
    <w:rsid w:val="00D7741E"/>
    <w:rsid w:val="00D77C4F"/>
    <w:rsid w:val="00D80054"/>
    <w:rsid w:val="00D8011B"/>
    <w:rsid w:val="00D80363"/>
    <w:rsid w:val="00D809A1"/>
    <w:rsid w:val="00D80BA3"/>
    <w:rsid w:val="00D80F98"/>
    <w:rsid w:val="00D81538"/>
    <w:rsid w:val="00D820DF"/>
    <w:rsid w:val="00D82297"/>
    <w:rsid w:val="00D82A67"/>
    <w:rsid w:val="00D82E49"/>
    <w:rsid w:val="00D83178"/>
    <w:rsid w:val="00D833F6"/>
    <w:rsid w:val="00D83BB0"/>
    <w:rsid w:val="00D83D49"/>
    <w:rsid w:val="00D83F30"/>
    <w:rsid w:val="00D840B6"/>
    <w:rsid w:val="00D848F3"/>
    <w:rsid w:val="00D84B1D"/>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8D9"/>
    <w:rsid w:val="00D92A61"/>
    <w:rsid w:val="00D92E36"/>
    <w:rsid w:val="00D930C2"/>
    <w:rsid w:val="00D93A06"/>
    <w:rsid w:val="00D93E3E"/>
    <w:rsid w:val="00D9521B"/>
    <w:rsid w:val="00D95502"/>
    <w:rsid w:val="00D95B18"/>
    <w:rsid w:val="00D95F6B"/>
    <w:rsid w:val="00D9678B"/>
    <w:rsid w:val="00D96CCC"/>
    <w:rsid w:val="00D96CE1"/>
    <w:rsid w:val="00D976CD"/>
    <w:rsid w:val="00D976E5"/>
    <w:rsid w:val="00D97839"/>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F16"/>
    <w:rsid w:val="00DA3F3D"/>
    <w:rsid w:val="00DA40D2"/>
    <w:rsid w:val="00DA47F5"/>
    <w:rsid w:val="00DA47F7"/>
    <w:rsid w:val="00DA4E28"/>
    <w:rsid w:val="00DA5B64"/>
    <w:rsid w:val="00DA6608"/>
    <w:rsid w:val="00DA6D84"/>
    <w:rsid w:val="00DA6E55"/>
    <w:rsid w:val="00DA6F3D"/>
    <w:rsid w:val="00DA700C"/>
    <w:rsid w:val="00DA7384"/>
    <w:rsid w:val="00DA7961"/>
    <w:rsid w:val="00DA7ADF"/>
    <w:rsid w:val="00DA7D06"/>
    <w:rsid w:val="00DA7D44"/>
    <w:rsid w:val="00DB06E4"/>
    <w:rsid w:val="00DB07B5"/>
    <w:rsid w:val="00DB1EA4"/>
    <w:rsid w:val="00DB1EC6"/>
    <w:rsid w:val="00DB1FF0"/>
    <w:rsid w:val="00DB2113"/>
    <w:rsid w:val="00DB256A"/>
    <w:rsid w:val="00DB2616"/>
    <w:rsid w:val="00DB29D8"/>
    <w:rsid w:val="00DB34D6"/>
    <w:rsid w:val="00DB4188"/>
    <w:rsid w:val="00DB4907"/>
    <w:rsid w:val="00DB49F5"/>
    <w:rsid w:val="00DB4C73"/>
    <w:rsid w:val="00DB53B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7D9"/>
    <w:rsid w:val="00DC21B3"/>
    <w:rsid w:val="00DC263C"/>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2041"/>
    <w:rsid w:val="00DD20CB"/>
    <w:rsid w:val="00DD20F3"/>
    <w:rsid w:val="00DD2328"/>
    <w:rsid w:val="00DD279B"/>
    <w:rsid w:val="00DD2DF8"/>
    <w:rsid w:val="00DD322B"/>
    <w:rsid w:val="00DD3EBA"/>
    <w:rsid w:val="00DD4B6C"/>
    <w:rsid w:val="00DD5164"/>
    <w:rsid w:val="00DD51A0"/>
    <w:rsid w:val="00DD51C6"/>
    <w:rsid w:val="00DD5394"/>
    <w:rsid w:val="00DD559B"/>
    <w:rsid w:val="00DD5B7C"/>
    <w:rsid w:val="00DD5FB2"/>
    <w:rsid w:val="00DD6AAC"/>
    <w:rsid w:val="00DD6E4D"/>
    <w:rsid w:val="00DD6F42"/>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01B"/>
    <w:rsid w:val="00DE2193"/>
    <w:rsid w:val="00DE2314"/>
    <w:rsid w:val="00DE2B31"/>
    <w:rsid w:val="00DE329F"/>
    <w:rsid w:val="00DE39DE"/>
    <w:rsid w:val="00DE3FFC"/>
    <w:rsid w:val="00DE548A"/>
    <w:rsid w:val="00DE572B"/>
    <w:rsid w:val="00DE57FA"/>
    <w:rsid w:val="00DE5902"/>
    <w:rsid w:val="00DE5922"/>
    <w:rsid w:val="00DE5D4A"/>
    <w:rsid w:val="00DE61A1"/>
    <w:rsid w:val="00DE68E9"/>
    <w:rsid w:val="00DE68F0"/>
    <w:rsid w:val="00DE76DA"/>
    <w:rsid w:val="00DE7843"/>
    <w:rsid w:val="00DF0F0F"/>
    <w:rsid w:val="00DF101D"/>
    <w:rsid w:val="00DF189C"/>
    <w:rsid w:val="00DF1CB9"/>
    <w:rsid w:val="00DF2331"/>
    <w:rsid w:val="00DF29F3"/>
    <w:rsid w:val="00DF306D"/>
    <w:rsid w:val="00DF327B"/>
    <w:rsid w:val="00DF3729"/>
    <w:rsid w:val="00DF3B5F"/>
    <w:rsid w:val="00DF3CB0"/>
    <w:rsid w:val="00DF48C9"/>
    <w:rsid w:val="00DF4C86"/>
    <w:rsid w:val="00DF540A"/>
    <w:rsid w:val="00DF54C8"/>
    <w:rsid w:val="00DF5AB7"/>
    <w:rsid w:val="00DF5EEF"/>
    <w:rsid w:val="00DF621A"/>
    <w:rsid w:val="00DF6BDD"/>
    <w:rsid w:val="00DF71BA"/>
    <w:rsid w:val="00DF73F0"/>
    <w:rsid w:val="00DF7678"/>
    <w:rsid w:val="00DF774A"/>
    <w:rsid w:val="00DF7844"/>
    <w:rsid w:val="00DF793A"/>
    <w:rsid w:val="00DF7AE8"/>
    <w:rsid w:val="00DF7B96"/>
    <w:rsid w:val="00DF7CB5"/>
    <w:rsid w:val="00DF7D6E"/>
    <w:rsid w:val="00E01C81"/>
    <w:rsid w:val="00E02137"/>
    <w:rsid w:val="00E023BC"/>
    <w:rsid w:val="00E029E4"/>
    <w:rsid w:val="00E0327A"/>
    <w:rsid w:val="00E034B5"/>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4C6"/>
    <w:rsid w:val="00E12905"/>
    <w:rsid w:val="00E12B8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8B"/>
    <w:rsid w:val="00E30F8D"/>
    <w:rsid w:val="00E314FF"/>
    <w:rsid w:val="00E316CB"/>
    <w:rsid w:val="00E3181D"/>
    <w:rsid w:val="00E32013"/>
    <w:rsid w:val="00E323DB"/>
    <w:rsid w:val="00E335C3"/>
    <w:rsid w:val="00E33933"/>
    <w:rsid w:val="00E339B4"/>
    <w:rsid w:val="00E33B89"/>
    <w:rsid w:val="00E3440C"/>
    <w:rsid w:val="00E34453"/>
    <w:rsid w:val="00E3457F"/>
    <w:rsid w:val="00E35D26"/>
    <w:rsid w:val="00E35EE5"/>
    <w:rsid w:val="00E36046"/>
    <w:rsid w:val="00E362CE"/>
    <w:rsid w:val="00E36760"/>
    <w:rsid w:val="00E36D2B"/>
    <w:rsid w:val="00E37136"/>
    <w:rsid w:val="00E37DAD"/>
    <w:rsid w:val="00E40416"/>
    <w:rsid w:val="00E4075A"/>
    <w:rsid w:val="00E409C0"/>
    <w:rsid w:val="00E40AF7"/>
    <w:rsid w:val="00E414EE"/>
    <w:rsid w:val="00E41A40"/>
    <w:rsid w:val="00E422CD"/>
    <w:rsid w:val="00E42AF4"/>
    <w:rsid w:val="00E43138"/>
    <w:rsid w:val="00E432D2"/>
    <w:rsid w:val="00E43C27"/>
    <w:rsid w:val="00E4479A"/>
    <w:rsid w:val="00E44CD4"/>
    <w:rsid w:val="00E45469"/>
    <w:rsid w:val="00E45616"/>
    <w:rsid w:val="00E45786"/>
    <w:rsid w:val="00E45FAF"/>
    <w:rsid w:val="00E466D7"/>
    <w:rsid w:val="00E468CE"/>
    <w:rsid w:val="00E46933"/>
    <w:rsid w:val="00E46CAB"/>
    <w:rsid w:val="00E51026"/>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917"/>
    <w:rsid w:val="00E70A2E"/>
    <w:rsid w:val="00E711AF"/>
    <w:rsid w:val="00E7122B"/>
    <w:rsid w:val="00E71965"/>
    <w:rsid w:val="00E725FC"/>
    <w:rsid w:val="00E7282D"/>
    <w:rsid w:val="00E72C80"/>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513"/>
    <w:rsid w:val="00E8354A"/>
    <w:rsid w:val="00E83D4D"/>
    <w:rsid w:val="00E83F55"/>
    <w:rsid w:val="00E8480F"/>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8D"/>
    <w:rsid w:val="00EA3C0B"/>
    <w:rsid w:val="00EA445E"/>
    <w:rsid w:val="00EA46D2"/>
    <w:rsid w:val="00EA486C"/>
    <w:rsid w:val="00EA5173"/>
    <w:rsid w:val="00EA5491"/>
    <w:rsid w:val="00EA5511"/>
    <w:rsid w:val="00EA5854"/>
    <w:rsid w:val="00EA5C60"/>
    <w:rsid w:val="00EA5D3F"/>
    <w:rsid w:val="00EA63E0"/>
    <w:rsid w:val="00EA6CCB"/>
    <w:rsid w:val="00EA70C9"/>
    <w:rsid w:val="00EA7C92"/>
    <w:rsid w:val="00EA7EA1"/>
    <w:rsid w:val="00EA7EA3"/>
    <w:rsid w:val="00EA7F1F"/>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4C4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6C4"/>
    <w:rsid w:val="00EC6709"/>
    <w:rsid w:val="00EC672E"/>
    <w:rsid w:val="00EC68A4"/>
    <w:rsid w:val="00EC6AF6"/>
    <w:rsid w:val="00EC7268"/>
    <w:rsid w:val="00EC78A8"/>
    <w:rsid w:val="00EC7BDD"/>
    <w:rsid w:val="00EC7F8D"/>
    <w:rsid w:val="00ED013D"/>
    <w:rsid w:val="00ED0274"/>
    <w:rsid w:val="00ED061B"/>
    <w:rsid w:val="00ED0BDD"/>
    <w:rsid w:val="00ED0D19"/>
    <w:rsid w:val="00ED0FDD"/>
    <w:rsid w:val="00ED21F8"/>
    <w:rsid w:val="00ED2421"/>
    <w:rsid w:val="00ED3278"/>
    <w:rsid w:val="00ED3457"/>
    <w:rsid w:val="00ED3CAF"/>
    <w:rsid w:val="00ED3F32"/>
    <w:rsid w:val="00ED4385"/>
    <w:rsid w:val="00ED4694"/>
    <w:rsid w:val="00ED5325"/>
    <w:rsid w:val="00ED557A"/>
    <w:rsid w:val="00ED5765"/>
    <w:rsid w:val="00ED57EE"/>
    <w:rsid w:val="00ED5EFC"/>
    <w:rsid w:val="00ED6431"/>
    <w:rsid w:val="00ED6508"/>
    <w:rsid w:val="00ED67BA"/>
    <w:rsid w:val="00ED735C"/>
    <w:rsid w:val="00ED7AFF"/>
    <w:rsid w:val="00EE02AD"/>
    <w:rsid w:val="00EE0666"/>
    <w:rsid w:val="00EE0729"/>
    <w:rsid w:val="00EE0AF4"/>
    <w:rsid w:val="00EE177F"/>
    <w:rsid w:val="00EE19C3"/>
    <w:rsid w:val="00EE1EFD"/>
    <w:rsid w:val="00EE2807"/>
    <w:rsid w:val="00EE2B49"/>
    <w:rsid w:val="00EE2D57"/>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88F"/>
    <w:rsid w:val="00EE79B2"/>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F00242"/>
    <w:rsid w:val="00F011AE"/>
    <w:rsid w:val="00F02406"/>
    <w:rsid w:val="00F02814"/>
    <w:rsid w:val="00F02A7B"/>
    <w:rsid w:val="00F031FA"/>
    <w:rsid w:val="00F033C7"/>
    <w:rsid w:val="00F0362C"/>
    <w:rsid w:val="00F03ADC"/>
    <w:rsid w:val="00F04399"/>
    <w:rsid w:val="00F045B6"/>
    <w:rsid w:val="00F04841"/>
    <w:rsid w:val="00F04C3A"/>
    <w:rsid w:val="00F04DDB"/>
    <w:rsid w:val="00F054E0"/>
    <w:rsid w:val="00F055C4"/>
    <w:rsid w:val="00F0599A"/>
    <w:rsid w:val="00F05E11"/>
    <w:rsid w:val="00F05E44"/>
    <w:rsid w:val="00F05E46"/>
    <w:rsid w:val="00F05FEB"/>
    <w:rsid w:val="00F0602B"/>
    <w:rsid w:val="00F06612"/>
    <w:rsid w:val="00F066C0"/>
    <w:rsid w:val="00F06734"/>
    <w:rsid w:val="00F07A15"/>
    <w:rsid w:val="00F10088"/>
    <w:rsid w:val="00F10517"/>
    <w:rsid w:val="00F10B59"/>
    <w:rsid w:val="00F113C0"/>
    <w:rsid w:val="00F11542"/>
    <w:rsid w:val="00F11561"/>
    <w:rsid w:val="00F138AB"/>
    <w:rsid w:val="00F13BAA"/>
    <w:rsid w:val="00F13E4D"/>
    <w:rsid w:val="00F143D3"/>
    <w:rsid w:val="00F14E30"/>
    <w:rsid w:val="00F151E5"/>
    <w:rsid w:val="00F15692"/>
    <w:rsid w:val="00F159E8"/>
    <w:rsid w:val="00F15EBF"/>
    <w:rsid w:val="00F16DE7"/>
    <w:rsid w:val="00F171A3"/>
    <w:rsid w:val="00F1723C"/>
    <w:rsid w:val="00F173B7"/>
    <w:rsid w:val="00F17778"/>
    <w:rsid w:val="00F178E4"/>
    <w:rsid w:val="00F2011F"/>
    <w:rsid w:val="00F2026A"/>
    <w:rsid w:val="00F2034C"/>
    <w:rsid w:val="00F20430"/>
    <w:rsid w:val="00F2133B"/>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8CF"/>
    <w:rsid w:val="00F2594A"/>
    <w:rsid w:val="00F26E19"/>
    <w:rsid w:val="00F274A5"/>
    <w:rsid w:val="00F2786C"/>
    <w:rsid w:val="00F278DC"/>
    <w:rsid w:val="00F30273"/>
    <w:rsid w:val="00F308B2"/>
    <w:rsid w:val="00F30C5E"/>
    <w:rsid w:val="00F30F98"/>
    <w:rsid w:val="00F31E70"/>
    <w:rsid w:val="00F31F04"/>
    <w:rsid w:val="00F32739"/>
    <w:rsid w:val="00F32D7D"/>
    <w:rsid w:val="00F32F90"/>
    <w:rsid w:val="00F33667"/>
    <w:rsid w:val="00F33C5D"/>
    <w:rsid w:val="00F33CCB"/>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148C"/>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6A47"/>
    <w:rsid w:val="00F5734B"/>
    <w:rsid w:val="00F57CD4"/>
    <w:rsid w:val="00F60316"/>
    <w:rsid w:val="00F614B3"/>
    <w:rsid w:val="00F62CA5"/>
    <w:rsid w:val="00F63374"/>
    <w:rsid w:val="00F63B4D"/>
    <w:rsid w:val="00F6421F"/>
    <w:rsid w:val="00F64457"/>
    <w:rsid w:val="00F64482"/>
    <w:rsid w:val="00F64888"/>
    <w:rsid w:val="00F64986"/>
    <w:rsid w:val="00F64A3A"/>
    <w:rsid w:val="00F65415"/>
    <w:rsid w:val="00F659A9"/>
    <w:rsid w:val="00F65A78"/>
    <w:rsid w:val="00F65B41"/>
    <w:rsid w:val="00F66336"/>
    <w:rsid w:val="00F664E0"/>
    <w:rsid w:val="00F668E9"/>
    <w:rsid w:val="00F66CB8"/>
    <w:rsid w:val="00F67779"/>
    <w:rsid w:val="00F67B3B"/>
    <w:rsid w:val="00F67BAC"/>
    <w:rsid w:val="00F70020"/>
    <w:rsid w:val="00F70882"/>
    <w:rsid w:val="00F708AC"/>
    <w:rsid w:val="00F7095C"/>
    <w:rsid w:val="00F7162D"/>
    <w:rsid w:val="00F72FB9"/>
    <w:rsid w:val="00F73097"/>
    <w:rsid w:val="00F7452E"/>
    <w:rsid w:val="00F749FA"/>
    <w:rsid w:val="00F74E70"/>
    <w:rsid w:val="00F7513A"/>
    <w:rsid w:val="00F751AF"/>
    <w:rsid w:val="00F754BC"/>
    <w:rsid w:val="00F75576"/>
    <w:rsid w:val="00F75891"/>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B2E"/>
    <w:rsid w:val="00F855BB"/>
    <w:rsid w:val="00F85688"/>
    <w:rsid w:val="00F859FB"/>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2F9"/>
    <w:rsid w:val="00F97660"/>
    <w:rsid w:val="00FA0659"/>
    <w:rsid w:val="00FA129C"/>
    <w:rsid w:val="00FA12B0"/>
    <w:rsid w:val="00FA1490"/>
    <w:rsid w:val="00FA1520"/>
    <w:rsid w:val="00FA168D"/>
    <w:rsid w:val="00FA18E1"/>
    <w:rsid w:val="00FA19E8"/>
    <w:rsid w:val="00FA1B1F"/>
    <w:rsid w:val="00FA20A8"/>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483"/>
    <w:rsid w:val="00FB161B"/>
    <w:rsid w:val="00FB1CB7"/>
    <w:rsid w:val="00FB27AA"/>
    <w:rsid w:val="00FB33F5"/>
    <w:rsid w:val="00FB37C7"/>
    <w:rsid w:val="00FB45EA"/>
    <w:rsid w:val="00FB480C"/>
    <w:rsid w:val="00FB4CAB"/>
    <w:rsid w:val="00FB4E32"/>
    <w:rsid w:val="00FB5110"/>
    <w:rsid w:val="00FB560E"/>
    <w:rsid w:val="00FB5D7B"/>
    <w:rsid w:val="00FB6009"/>
    <w:rsid w:val="00FB62E4"/>
    <w:rsid w:val="00FB6399"/>
    <w:rsid w:val="00FB7469"/>
    <w:rsid w:val="00FB76B9"/>
    <w:rsid w:val="00FB7B38"/>
    <w:rsid w:val="00FC047D"/>
    <w:rsid w:val="00FC0D54"/>
    <w:rsid w:val="00FC0D97"/>
    <w:rsid w:val="00FC1407"/>
    <w:rsid w:val="00FC184B"/>
    <w:rsid w:val="00FC23F3"/>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714B"/>
    <w:rsid w:val="00FC78A1"/>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FE2"/>
    <w:rsid w:val="00FD40EC"/>
    <w:rsid w:val="00FD43C1"/>
    <w:rsid w:val="00FD5118"/>
    <w:rsid w:val="00FD5C9D"/>
    <w:rsid w:val="00FD67D4"/>
    <w:rsid w:val="00FD6898"/>
    <w:rsid w:val="00FD6ED8"/>
    <w:rsid w:val="00FD6FBC"/>
    <w:rsid w:val="00FD7893"/>
    <w:rsid w:val="00FE07CE"/>
    <w:rsid w:val="00FE0ADA"/>
    <w:rsid w:val="00FE0B17"/>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4F13"/>
    <w:rsid w:val="00FF54DA"/>
    <w:rsid w:val="00FF54DF"/>
    <w:rsid w:val="00FF55E3"/>
    <w:rsid w:val="00FF5707"/>
    <w:rsid w:val="00FF5B12"/>
    <w:rsid w:val="00FF5C0B"/>
    <w:rsid w:val="00FF5D69"/>
    <w:rsid w:val="00FF63D1"/>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55649"/>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01E"/>
    <w:pPr>
      <w:spacing w:after="0" w:line="240" w:lineRule="auto"/>
    </w:pPr>
    <w:rPr>
      <w:rFonts w:ascii="Times New Roman" w:eastAsia="Times New Roman" w:hAnsi="Times New Roman" w:cs="Times New Roman"/>
      <w:sz w:val="24"/>
    </w:rPr>
  </w:style>
  <w:style w:type="paragraph" w:styleId="10">
    <w:name w:val="heading 1"/>
    <w:basedOn w:val="a"/>
    <w:next w:val="a"/>
    <w:link w:val="12"/>
    <w:qFormat/>
    <w:rsid w:val="00DF7844"/>
    <w:pPr>
      <w:keepNext/>
      <w:keepLines/>
      <w:numPr>
        <w:numId w:val="5"/>
      </w:numPr>
      <w:outlineLvl w:val="0"/>
    </w:pPr>
    <w:rPr>
      <w:rFonts w:eastAsiaTheme="majorEastAsia" w:cstheme="majorBidi"/>
      <w:b/>
      <w:bCs/>
      <w:szCs w:val="28"/>
    </w:rPr>
  </w:style>
  <w:style w:type="paragraph" w:styleId="20">
    <w:name w:val="heading 2"/>
    <w:basedOn w:val="a"/>
    <w:next w:val="a"/>
    <w:link w:val="21"/>
    <w:unhideWhenUsed/>
    <w:qFormat/>
    <w:rsid w:val="00193AAE"/>
    <w:pPr>
      <w:keepNext/>
      <w:numPr>
        <w:ilvl w:val="1"/>
        <w:numId w:val="5"/>
      </w:numPr>
      <w:outlineLvl w:val="1"/>
    </w:pPr>
    <w:rPr>
      <w:b/>
      <w:bCs/>
      <w:iCs/>
      <w:szCs w:val="28"/>
      <w:lang w:val="x-none"/>
    </w:rPr>
  </w:style>
  <w:style w:type="paragraph" w:styleId="30">
    <w:name w:val="heading 3"/>
    <w:basedOn w:val="a"/>
    <w:next w:val="a"/>
    <w:link w:val="31"/>
    <w:qFormat/>
    <w:rsid w:val="00B41523"/>
    <w:pPr>
      <w:keepNext/>
      <w:keepLines/>
      <w:numPr>
        <w:ilvl w:val="2"/>
        <w:numId w:val="5"/>
      </w:numPr>
      <w:outlineLvl w:val="2"/>
    </w:pPr>
    <w:rPr>
      <w:rFonts w:eastAsia="Calibri"/>
      <w:b/>
      <w:bCs/>
    </w:rPr>
  </w:style>
  <w:style w:type="paragraph" w:styleId="4">
    <w:name w:val="heading 4"/>
    <w:basedOn w:val="a"/>
    <w:next w:val="a"/>
    <w:link w:val="40"/>
    <w:unhideWhenUsed/>
    <w:qFormat/>
    <w:rsid w:val="004A5F3D"/>
    <w:pPr>
      <w:keepNext/>
      <w:numPr>
        <w:ilvl w:val="3"/>
        <w:numId w:val="5"/>
      </w:numPr>
      <w:jc w:val="both"/>
      <w:outlineLvl w:val="3"/>
    </w:pPr>
    <w:rPr>
      <w:b/>
      <w:bCs/>
      <w:szCs w:val="28"/>
      <w:lang w:val="x-none"/>
    </w:rPr>
  </w:style>
  <w:style w:type="paragraph" w:styleId="5">
    <w:name w:val="heading 5"/>
    <w:basedOn w:val="a"/>
    <w:next w:val="a"/>
    <w:link w:val="50"/>
    <w:unhideWhenUsed/>
    <w:qFormat/>
    <w:rsid w:val="007A6B01"/>
    <w:pPr>
      <w:keepNext/>
      <w:keepLines/>
      <w:numPr>
        <w:ilvl w:val="4"/>
        <w:numId w:val="5"/>
      </w:numPr>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0"/>
    <w:rsid w:val="00DF7844"/>
    <w:rPr>
      <w:rFonts w:ascii="Times New Roman" w:eastAsiaTheme="majorEastAsia" w:hAnsi="Times New Roman" w:cstheme="majorBidi"/>
      <w:b/>
      <w:bCs/>
      <w:sz w:val="24"/>
      <w:szCs w:val="28"/>
    </w:rPr>
  </w:style>
  <w:style w:type="character" w:customStyle="1" w:styleId="21">
    <w:name w:val="Заголовок 2 Знак"/>
    <w:basedOn w:val="a0"/>
    <w:link w:val="20"/>
    <w:rsid w:val="00193AAE"/>
    <w:rPr>
      <w:rFonts w:ascii="Times New Roman" w:eastAsia="Times New Roman" w:hAnsi="Times New Roman" w:cs="Times New Roman"/>
      <w:b/>
      <w:bCs/>
      <w:iCs/>
      <w:sz w:val="24"/>
      <w:szCs w:val="28"/>
      <w:lang w:val="x-none"/>
    </w:rPr>
  </w:style>
  <w:style w:type="character" w:customStyle="1" w:styleId="31">
    <w:name w:val="Заголовок 3 Знак1"/>
    <w:basedOn w:val="a0"/>
    <w:link w:val="30"/>
    <w:locked/>
    <w:rsid w:val="00B41523"/>
    <w:rPr>
      <w:rFonts w:ascii="Times New Roman" w:eastAsia="Calibri" w:hAnsi="Times New Roman" w:cs="Times New Roman"/>
      <w:b/>
      <w:bCs/>
      <w:sz w:val="24"/>
    </w:rPr>
  </w:style>
  <w:style w:type="character" w:customStyle="1" w:styleId="40">
    <w:name w:val="Заголовок 4 Знак"/>
    <w:basedOn w:val="a0"/>
    <w:link w:val="4"/>
    <w:rsid w:val="004A5F3D"/>
    <w:rPr>
      <w:rFonts w:ascii="Times New Roman" w:eastAsia="Times New Roman" w:hAnsi="Times New Roman" w:cs="Times New Roman"/>
      <w:b/>
      <w:bCs/>
      <w:sz w:val="24"/>
      <w:szCs w:val="28"/>
      <w:lang w:val="x-none"/>
    </w:rPr>
  </w:style>
  <w:style w:type="character" w:customStyle="1" w:styleId="50">
    <w:name w:val="Заголовок 5 Знак"/>
    <w:basedOn w:val="a0"/>
    <w:link w:val="5"/>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nhideWhenUsed/>
    <w:rsid w:val="00AF2436"/>
    <w:rPr>
      <w:rFonts w:ascii="Tahoma" w:hAnsi="Tahoma" w:cs="Tahoma"/>
      <w:sz w:val="16"/>
      <w:szCs w:val="16"/>
    </w:rPr>
  </w:style>
  <w:style w:type="character" w:customStyle="1" w:styleId="a4">
    <w:name w:val="Текст выноски Знак"/>
    <w:basedOn w:val="a0"/>
    <w:link w:val="a3"/>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Примечание"/>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Примечание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aliases w:val="Char1 Знак,Char2 Знак,Annotationtext Знак,Comment Text Char Char Char Знак,Comment Text Char1 Char Знак,Kommentartext Char Знак"/>
    <w:basedOn w:val="a0"/>
    <w:link w:val="a9"/>
    <w:uiPriority w:val="99"/>
    <w:rsid w:val="003854C3"/>
    <w:rPr>
      <w:rFonts w:ascii="Calibri" w:eastAsia="Times New Roman" w:hAnsi="Calibri" w:cs="Times New Roman"/>
      <w:sz w:val="20"/>
      <w:szCs w:val="20"/>
    </w:rPr>
  </w:style>
  <w:style w:type="paragraph" w:styleId="a9">
    <w:name w:val="annotation text"/>
    <w:aliases w:val="Char1,Char2,Annotationtext,Comment Text Char Char Char,Comment Text Char1 Char,Kommentartext Char"/>
    <w:basedOn w:val="a"/>
    <w:link w:val="a8"/>
    <w:uiPriority w:val="99"/>
    <w:unhideWhenUsed/>
    <w:qFormat/>
    <w:rsid w:val="003854C3"/>
    <w:rPr>
      <w:sz w:val="20"/>
      <w:szCs w:val="20"/>
    </w:rPr>
  </w:style>
  <w:style w:type="character" w:customStyle="1" w:styleId="13">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qFormat/>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nhideWhenUsed/>
    <w:rsid w:val="00D809A1"/>
    <w:rPr>
      <w:rFonts w:ascii="Tahoma" w:eastAsia="Calibri" w:hAnsi="Tahoma"/>
      <w:sz w:val="16"/>
      <w:szCs w:val="16"/>
      <w:lang w:val="x-none"/>
    </w:rPr>
  </w:style>
  <w:style w:type="character" w:customStyle="1" w:styleId="af1">
    <w:name w:val="Схема документа Знак"/>
    <w:basedOn w:val="a0"/>
    <w:link w:val="af0"/>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webb"/>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
    <w:name w:val="Стиль Заголовок 1 + полужирный Междустр.интервал:  полуторный"/>
    <w:basedOn w:val="a"/>
    <w:uiPriority w:val="99"/>
    <w:rsid w:val="00D809A1"/>
    <w:pPr>
      <w:numPr>
        <w:numId w:val="1"/>
      </w:numPr>
      <w:spacing w:line="360" w:lineRule="auto"/>
      <w:jc w:val="both"/>
    </w:pPr>
    <w:rPr>
      <w:rFonts w:eastAsia="MS Mincho"/>
      <w:szCs w:val="24"/>
      <w:lang w:eastAsia="ja-JP"/>
    </w:rPr>
  </w:style>
  <w:style w:type="paragraph" w:customStyle="1" w:styleId="14">
    <w:name w:val="Стиль1"/>
    <w:basedOn w:val="a"/>
    <w:uiPriority w:val="99"/>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5"/>
    <w:unhideWhenUsed/>
    <w:qFormat/>
    <w:rsid w:val="00D809A1"/>
    <w:rPr>
      <w:sz w:val="16"/>
      <w:szCs w:val="16"/>
    </w:rPr>
  </w:style>
  <w:style w:type="paragraph" w:customStyle="1" w:styleId="15">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nhideWhenUsed/>
    <w:rsid w:val="00D809A1"/>
    <w:pPr>
      <w:spacing w:line="276" w:lineRule="auto"/>
    </w:pPr>
    <w:rPr>
      <w:rFonts w:eastAsia="Calibri"/>
      <w:b/>
      <w:bCs/>
      <w:lang w:val="x-none"/>
    </w:rPr>
  </w:style>
  <w:style w:type="character" w:customStyle="1" w:styleId="afd">
    <w:name w:val="Тема примечания Знак"/>
    <w:basedOn w:val="a8"/>
    <w:link w:val="afc"/>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uiPriority w:val="99"/>
    <w:rsid w:val="00D809A1"/>
    <w:pPr>
      <w:spacing w:line="360" w:lineRule="auto"/>
      <w:ind w:firstLine="539"/>
      <w:jc w:val="both"/>
    </w:pPr>
    <w:rPr>
      <w:rFonts w:eastAsia="MS Mincho"/>
      <w:szCs w:val="20"/>
      <w:lang w:eastAsia="ja-JP"/>
    </w:rPr>
  </w:style>
  <w:style w:type="paragraph" w:styleId="16">
    <w:name w:val="toc 1"/>
    <w:basedOn w:val="a"/>
    <w:next w:val="a"/>
    <w:autoRedefine/>
    <w:uiPriority w:val="39"/>
    <w:unhideWhenUsed/>
    <w:rsid w:val="00E33B89"/>
    <w:pPr>
      <w:tabs>
        <w:tab w:val="right" w:leader="dot" w:pos="9346"/>
      </w:tabs>
    </w:pPr>
    <w:rPr>
      <w:rFonts w:eastAsia="Calibri"/>
    </w:rPr>
  </w:style>
  <w:style w:type="paragraph" w:styleId="22">
    <w:name w:val="toc 2"/>
    <w:basedOn w:val="a"/>
    <w:next w:val="a"/>
    <w:autoRedefine/>
    <w:uiPriority w:val="39"/>
    <w:unhideWhenUsed/>
    <w:rsid w:val="00D809A1"/>
    <w:pPr>
      <w:ind w:left="220"/>
    </w:pPr>
    <w:rPr>
      <w:rFonts w:eastAsia="Calibri"/>
    </w:rPr>
  </w:style>
  <w:style w:type="paragraph" w:styleId="33">
    <w:name w:val="toc 3"/>
    <w:basedOn w:val="a"/>
    <w:next w:val="a"/>
    <w:autoRedefine/>
    <w:uiPriority w:val="39"/>
    <w:unhideWhenUsed/>
    <w:rsid w:val="0086606D"/>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7">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uiPriority w:val="99"/>
    <w:qFormat/>
    <w:rsid w:val="00AA3818"/>
    <w:rPr>
      <w:rFonts w:ascii="Times New Roman" w:hAnsi="Times New Roman" w:cs="Times New Roman" w:hint="default"/>
      <w:vertAlign w:val="superscript"/>
    </w:rPr>
  </w:style>
  <w:style w:type="table" w:styleId="aff2">
    <w:name w:val="Table Grid"/>
    <w:basedOn w:val="a1"/>
    <w:uiPriority w:val="5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8">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f2"/>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nhideWhenUsed/>
    <w:rsid w:val="00632217"/>
    <w:rPr>
      <w:color w:val="954F72" w:themeColor="followedHyperlink"/>
      <w:u w:val="single"/>
    </w:rPr>
  </w:style>
  <w:style w:type="table" w:customStyle="1" w:styleId="52">
    <w:name w:val="Сетка таблицы5"/>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uiPriority w:val="99"/>
    <w:rsid w:val="00DA47F7"/>
  </w:style>
  <w:style w:type="paragraph" w:customStyle="1" w:styleId="216">
    <w:name w:val="Основной текст с отступом 21"/>
    <w:basedOn w:val="a"/>
    <w:uiPriority w:val="99"/>
    <w:rsid w:val="00E75C6E"/>
    <w:pPr>
      <w:spacing w:line="360" w:lineRule="auto"/>
      <w:ind w:firstLine="851"/>
      <w:jc w:val="both"/>
    </w:pPr>
    <w:rPr>
      <w:sz w:val="28"/>
      <w:szCs w:val="28"/>
      <w:lang w:eastAsia="ja-JP"/>
    </w:rPr>
  </w:style>
  <w:style w:type="paragraph" w:styleId="aff7">
    <w:name w:val="Body Text Indent"/>
    <w:aliases w:val=" Знак3 Знак Знак, Знак3,Знак3 Знак Знак,Знак3"/>
    <w:basedOn w:val="a"/>
    <w:link w:val="aff8"/>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aliases w:val=" Знак3 Знак Знак Знак, Знак3 Знак,Знак3 Знак Знак Знак,Знак3 Знак"/>
    <w:basedOn w:val="a0"/>
    <w:link w:val="aff7"/>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uiPriority w:val="99"/>
    <w:rsid w:val="00E75C6E"/>
    <w:pPr>
      <w:spacing w:after="160" w:line="240" w:lineRule="exact"/>
    </w:pPr>
    <w:rPr>
      <w:szCs w:val="20"/>
      <w:lang w:val="en-US"/>
    </w:rPr>
  </w:style>
  <w:style w:type="paragraph" w:customStyle="1" w:styleId="217">
    <w:name w:val="Список 21"/>
    <w:basedOn w:val="a"/>
    <w:uiPriority w:val="99"/>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uiPriority w:val="99"/>
    <w:rsid w:val="00E75C6E"/>
    <w:pPr>
      <w:spacing w:before="100" w:after="100"/>
    </w:pPr>
    <w:rPr>
      <w:rFonts w:eastAsia="MS Mincho"/>
      <w:szCs w:val="24"/>
      <w:lang w:eastAsia="ja-JP"/>
    </w:rPr>
  </w:style>
  <w:style w:type="paragraph" w:customStyle="1" w:styleId="317">
    <w:name w:val="Основной текст с отступом 31"/>
    <w:basedOn w:val="a"/>
    <w:uiPriority w:val="99"/>
    <w:rsid w:val="00E75C6E"/>
    <w:pPr>
      <w:spacing w:line="360" w:lineRule="auto"/>
      <w:ind w:firstLine="851"/>
    </w:pPr>
    <w:rPr>
      <w:sz w:val="28"/>
      <w:szCs w:val="28"/>
      <w:lang w:eastAsia="ja-JP"/>
    </w:rPr>
  </w:style>
  <w:style w:type="paragraph" w:customStyle="1" w:styleId="225">
    <w:name w:val="Список 22"/>
    <w:basedOn w:val="a"/>
    <w:uiPriority w:val="99"/>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uiPriority w:val="99"/>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uiPriority w:val="99"/>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uiPriority w:val="99"/>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0"/>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uiPriority w:val="99"/>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uiPriority w:val="99"/>
    <w:qFormat/>
    <w:rsid w:val="00E75C6E"/>
    <w:pPr>
      <w:ind w:left="720"/>
      <w:contextualSpacing/>
    </w:pPr>
  </w:style>
  <w:style w:type="paragraph" w:customStyle="1" w:styleId="xl65">
    <w:name w:val="xl65"/>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uiPriority w:val="99"/>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uiPriority w:val="99"/>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uiPriority w:val="99"/>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uiPriority w:val="99"/>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uiPriority w:val="99"/>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uiPriority w:val="99"/>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iPriority w:val="99"/>
    <w:unhideWhenUsed/>
    <w:rsid w:val="008E7EB5"/>
    <w:pPr>
      <w:spacing w:after="100"/>
      <w:ind w:left="1100"/>
    </w:pPr>
    <w:rPr>
      <w:lang w:eastAsia="ru-RU"/>
    </w:rPr>
  </w:style>
  <w:style w:type="paragraph" w:customStyle="1" w:styleId="711">
    <w:name w:val="Оглавление 71"/>
    <w:basedOn w:val="a"/>
    <w:next w:val="a"/>
    <w:autoRedefine/>
    <w:uiPriority w:val="99"/>
    <w:unhideWhenUsed/>
    <w:rsid w:val="008E7EB5"/>
    <w:pPr>
      <w:spacing w:after="100"/>
      <w:ind w:left="1320"/>
    </w:pPr>
    <w:rPr>
      <w:lang w:eastAsia="ru-RU"/>
    </w:rPr>
  </w:style>
  <w:style w:type="paragraph" w:customStyle="1" w:styleId="811">
    <w:name w:val="Оглавление 81"/>
    <w:basedOn w:val="a"/>
    <w:next w:val="a"/>
    <w:autoRedefine/>
    <w:uiPriority w:val="99"/>
    <w:unhideWhenUsed/>
    <w:rsid w:val="008E7EB5"/>
    <w:pPr>
      <w:spacing w:after="100"/>
      <w:ind w:left="1540"/>
    </w:pPr>
    <w:rPr>
      <w:lang w:eastAsia="ru-RU"/>
    </w:rPr>
  </w:style>
  <w:style w:type="paragraph" w:customStyle="1" w:styleId="911">
    <w:name w:val="Оглавление 91"/>
    <w:basedOn w:val="a"/>
    <w:next w:val="a"/>
    <w:autoRedefine/>
    <w:uiPriority w:val="99"/>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uiPriority w:val="99"/>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uiPriority w:val="1"/>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uiPriority w:val="1"/>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uiPriority w:val="37"/>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0"/>
    <w:next w:val="aa"/>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0"/>
    <w:next w:val="aa"/>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
    <w:name w:val="Заголовок оглавления3"/>
    <w:basedOn w:val="10"/>
    <w:next w:val="aa"/>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10"/>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0"/>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0"/>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0"/>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character" w:customStyle="1" w:styleId="subabstractlabel">
    <w:name w:val="sub_abstract_label"/>
    <w:basedOn w:val="a0"/>
    <w:rsid w:val="00E33B89"/>
  </w:style>
  <w:style w:type="character" w:customStyle="1" w:styleId="element-citation">
    <w:name w:val="element-citation"/>
    <w:basedOn w:val="a0"/>
    <w:rsid w:val="00E33B89"/>
  </w:style>
  <w:style w:type="character" w:customStyle="1" w:styleId="src">
    <w:name w:val="src"/>
    <w:basedOn w:val="a0"/>
    <w:rsid w:val="00E33B89"/>
  </w:style>
  <w:style w:type="character" w:customStyle="1" w:styleId="ref-journal">
    <w:name w:val="ref-journal"/>
    <w:basedOn w:val="a0"/>
    <w:rsid w:val="00E33B89"/>
  </w:style>
  <w:style w:type="character" w:customStyle="1" w:styleId="ref-vol">
    <w:name w:val="ref-vol"/>
    <w:basedOn w:val="a0"/>
    <w:rsid w:val="00E33B89"/>
  </w:style>
  <w:style w:type="character" w:customStyle="1" w:styleId="1f5">
    <w:name w:val="Замещающий текст1"/>
    <w:semiHidden/>
    <w:rsid w:val="00E33B89"/>
    <w:rPr>
      <w:rFonts w:ascii="Times New Roman" w:hAnsi="Times New Roman" w:cs="Times New Roman" w:hint="default"/>
      <w:color w:val="808080"/>
    </w:rPr>
  </w:style>
  <w:style w:type="character" w:customStyle="1" w:styleId="longtext">
    <w:name w:val="long_text"/>
    <w:basedOn w:val="a0"/>
    <w:uiPriority w:val="99"/>
    <w:rsid w:val="00E33B89"/>
  </w:style>
  <w:style w:type="paragraph" w:styleId="2c">
    <w:name w:val="Body Text 2"/>
    <w:basedOn w:val="a"/>
    <w:link w:val="2d"/>
    <w:unhideWhenUsed/>
    <w:rsid w:val="00E33B89"/>
    <w:pPr>
      <w:spacing w:after="120"/>
      <w:ind w:firstLine="709"/>
      <w:jc w:val="both"/>
    </w:pPr>
    <w:rPr>
      <w:szCs w:val="24"/>
      <w:lang w:eastAsia="ja-JP"/>
    </w:rPr>
  </w:style>
  <w:style w:type="character" w:customStyle="1" w:styleId="2d">
    <w:name w:val="Основной текст 2 Знак"/>
    <w:basedOn w:val="a0"/>
    <w:link w:val="2c"/>
    <w:rsid w:val="00E33B89"/>
    <w:rPr>
      <w:rFonts w:ascii="Times New Roman" w:eastAsia="Times New Roman" w:hAnsi="Times New Roman" w:cs="Times New Roman"/>
      <w:sz w:val="24"/>
      <w:szCs w:val="24"/>
      <w:lang w:eastAsia="ja-JP"/>
    </w:rPr>
  </w:style>
  <w:style w:type="paragraph" w:styleId="2e">
    <w:name w:val="Body Text Indent 2"/>
    <w:basedOn w:val="a"/>
    <w:link w:val="2f"/>
    <w:rsid w:val="00E33B89"/>
    <w:pPr>
      <w:spacing w:after="120" w:line="480" w:lineRule="auto"/>
      <w:ind w:left="283"/>
      <w:jc w:val="both"/>
    </w:pPr>
    <w:rPr>
      <w:rFonts w:eastAsia="MS Mincho"/>
      <w:szCs w:val="24"/>
      <w:lang w:eastAsia="ja-JP"/>
    </w:rPr>
  </w:style>
  <w:style w:type="character" w:customStyle="1" w:styleId="2f">
    <w:name w:val="Основной текст с отступом 2 Знак"/>
    <w:basedOn w:val="a0"/>
    <w:link w:val="2e"/>
    <w:rsid w:val="00E33B89"/>
    <w:rPr>
      <w:rFonts w:ascii="Times New Roman" w:eastAsia="MS Mincho" w:hAnsi="Times New Roman" w:cs="Times New Roman"/>
      <w:sz w:val="24"/>
      <w:szCs w:val="24"/>
      <w:lang w:eastAsia="ja-JP"/>
    </w:rPr>
  </w:style>
  <w:style w:type="paragraph" w:customStyle="1" w:styleId="2f0">
    <w:name w:val="Îñíîâíîé òåêñò 2"/>
    <w:basedOn w:val="a"/>
    <w:rsid w:val="00E33B89"/>
    <w:pPr>
      <w:jc w:val="both"/>
    </w:pPr>
    <w:rPr>
      <w:rFonts w:cs="Arial Unicode MS"/>
      <w:sz w:val="28"/>
      <w:szCs w:val="28"/>
      <w:lang w:val="en-US" w:eastAsia="ru-RU"/>
    </w:rPr>
  </w:style>
  <w:style w:type="character" w:customStyle="1" w:styleId="st1">
    <w:name w:val="st1"/>
    <w:uiPriority w:val="99"/>
    <w:rsid w:val="00E33B89"/>
    <w:rPr>
      <w:rFonts w:ascii="Times New Roman" w:hAnsi="Times New Roman" w:cs="Times New Roman" w:hint="default"/>
    </w:rPr>
  </w:style>
  <w:style w:type="paragraph" w:styleId="3a">
    <w:name w:val="Body Text 3"/>
    <w:basedOn w:val="a"/>
    <w:link w:val="3b"/>
    <w:rsid w:val="00E33B89"/>
    <w:pPr>
      <w:spacing w:after="120"/>
      <w:jc w:val="both"/>
    </w:pPr>
    <w:rPr>
      <w:rFonts w:eastAsia="MS Mincho"/>
      <w:sz w:val="16"/>
      <w:szCs w:val="16"/>
      <w:lang w:eastAsia="ja-JP"/>
    </w:rPr>
  </w:style>
  <w:style w:type="character" w:customStyle="1" w:styleId="3b">
    <w:name w:val="Основной текст 3 Знак"/>
    <w:basedOn w:val="a0"/>
    <w:link w:val="3a"/>
    <w:rsid w:val="00E33B89"/>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E33B89"/>
    <w:pPr>
      <w:spacing w:line="201" w:lineRule="atLeast"/>
      <w:jc w:val="both"/>
    </w:pPr>
    <w:rPr>
      <w:rFonts w:ascii="TimesNewRomanPS" w:eastAsiaTheme="minorHAnsi" w:hAnsi="TimesNewRomanPS" w:cstheme="minorBidi"/>
      <w:color w:val="auto"/>
      <w:lang w:eastAsia="en-US"/>
    </w:rPr>
  </w:style>
  <w:style w:type="character" w:customStyle="1" w:styleId="NormalItalic">
    <w:name w:val="Normal Italic"/>
    <w:basedOn w:val="a0"/>
    <w:rsid w:val="00E33B89"/>
    <w:rPr>
      <w:b/>
      <w:bCs w:val="0"/>
      <w:i/>
      <w:iCs w:val="0"/>
    </w:rPr>
  </w:style>
  <w:style w:type="paragraph" w:customStyle="1" w:styleId="11">
    <w:name w:val="Отчет ЗАГОЛОВОК1"/>
    <w:basedOn w:val="20"/>
    <w:next w:val="a"/>
    <w:qFormat/>
    <w:rsid w:val="00E33B89"/>
    <w:pPr>
      <w:numPr>
        <w:ilvl w:val="0"/>
        <w:numId w:val="4"/>
      </w:numPr>
      <w:spacing w:line="360" w:lineRule="auto"/>
      <w:jc w:val="center"/>
      <w:outlineLvl w:val="0"/>
    </w:pPr>
    <w:rPr>
      <w:i/>
      <w:iCs w:val="0"/>
      <w:caps/>
      <w:lang w:val="ru-RU" w:eastAsia="ja-JP"/>
    </w:rPr>
  </w:style>
  <w:style w:type="paragraph" w:customStyle="1" w:styleId="110">
    <w:name w:val="Отчет заголовок 1.1"/>
    <w:basedOn w:val="11"/>
    <w:qFormat/>
    <w:rsid w:val="00E33B89"/>
    <w:pPr>
      <w:numPr>
        <w:ilvl w:val="1"/>
      </w:numPr>
      <w:tabs>
        <w:tab w:val="num" w:pos="360"/>
      </w:tabs>
      <w:spacing w:before="240" w:after="120"/>
      <w:ind w:left="0" w:firstLine="567"/>
      <w:jc w:val="both"/>
      <w:outlineLvl w:val="1"/>
    </w:pPr>
    <w:rPr>
      <w:caps w:val="0"/>
    </w:rPr>
  </w:style>
  <w:style w:type="paragraph" w:customStyle="1" w:styleId="111a">
    <w:name w:val="Отчет заголовок 1.1.1"/>
    <w:basedOn w:val="30"/>
    <w:qFormat/>
    <w:rsid w:val="00E33B89"/>
    <w:pPr>
      <w:keepLines w:val="0"/>
      <w:numPr>
        <w:ilvl w:val="0"/>
        <w:numId w:val="0"/>
      </w:numPr>
      <w:spacing w:before="240" w:after="240"/>
      <w:jc w:val="both"/>
    </w:pPr>
    <w:rPr>
      <w:rFonts w:eastAsia="MS Mincho"/>
      <w:color w:val="000000" w:themeColor="text1"/>
      <w:szCs w:val="24"/>
      <w:lang w:eastAsia="ja-JP"/>
    </w:rPr>
  </w:style>
  <w:style w:type="paragraph" w:customStyle="1" w:styleId="1111a">
    <w:name w:val="Отчет заголовок 1.1.1.1."/>
    <w:basedOn w:val="111a"/>
    <w:qFormat/>
    <w:rsid w:val="00E33B89"/>
    <w:pPr>
      <w:numPr>
        <w:ilvl w:val="3"/>
      </w:numPr>
      <w:tabs>
        <w:tab w:val="num" w:pos="360"/>
      </w:tabs>
      <w:ind w:firstLine="567"/>
      <w:outlineLvl w:val="3"/>
    </w:pPr>
    <w:rPr>
      <w:b w:val="0"/>
    </w:rPr>
  </w:style>
  <w:style w:type="paragraph" w:customStyle="1" w:styleId="11111a">
    <w:name w:val="Отчет заголовок 1.1.1.1.1."/>
    <w:basedOn w:val="1111a"/>
    <w:qFormat/>
    <w:rsid w:val="00E33B89"/>
    <w:pPr>
      <w:numPr>
        <w:ilvl w:val="4"/>
      </w:numPr>
      <w:tabs>
        <w:tab w:val="num" w:pos="360"/>
      </w:tabs>
      <w:ind w:firstLine="567"/>
      <w:outlineLvl w:val="4"/>
    </w:pPr>
    <w:rPr>
      <w:u w:val="single"/>
    </w:rPr>
  </w:style>
  <w:style w:type="paragraph" w:customStyle="1" w:styleId="12b">
    <w:name w:val="Обычный12"/>
    <w:rsid w:val="00E33B89"/>
    <w:pPr>
      <w:widowControl w:val="0"/>
      <w:spacing w:after="0" w:line="240" w:lineRule="auto"/>
      <w:jc w:val="both"/>
    </w:pPr>
    <w:rPr>
      <w:rFonts w:ascii="Times New Roman" w:eastAsia="Times New Roman" w:hAnsi="Times New Roman" w:cs="Times New Roman"/>
      <w:sz w:val="20"/>
      <w:szCs w:val="20"/>
      <w:lang w:eastAsia="ru-RU"/>
    </w:rPr>
  </w:style>
  <w:style w:type="character" w:styleId="HTML">
    <w:name w:val="HTML Cite"/>
    <w:basedOn w:val="a0"/>
    <w:uiPriority w:val="99"/>
    <w:semiHidden/>
    <w:unhideWhenUsed/>
    <w:rsid w:val="00E33B89"/>
    <w:rPr>
      <w:i/>
      <w:iCs/>
    </w:rPr>
  </w:style>
  <w:style w:type="paragraph" w:customStyle="1" w:styleId="authors1">
    <w:name w:val="authors1"/>
    <w:basedOn w:val="a"/>
    <w:rsid w:val="00E33B89"/>
    <w:pPr>
      <w:spacing w:before="72" w:line="240" w:lineRule="atLeast"/>
      <w:ind w:left="660"/>
    </w:pPr>
    <w:rPr>
      <w:sz w:val="22"/>
      <w:lang w:eastAsia="ru-RU"/>
    </w:rPr>
  </w:style>
  <w:style w:type="character" w:customStyle="1" w:styleId="ti2">
    <w:name w:val="ti2"/>
    <w:rsid w:val="00E33B89"/>
    <w:rPr>
      <w:sz w:val="22"/>
      <w:szCs w:val="22"/>
    </w:rPr>
  </w:style>
  <w:style w:type="character" w:customStyle="1" w:styleId="ti">
    <w:name w:val="ti"/>
    <w:rsid w:val="00E33B89"/>
  </w:style>
  <w:style w:type="character" w:customStyle="1" w:styleId="li-content">
    <w:name w:val="li-content"/>
    <w:basedOn w:val="a0"/>
    <w:rsid w:val="00E33B89"/>
  </w:style>
  <w:style w:type="character" w:customStyle="1" w:styleId="afffb">
    <w:name w:val="ШАБЛОН Знак"/>
    <w:link w:val="afffc"/>
    <w:uiPriority w:val="99"/>
    <w:locked/>
    <w:rsid w:val="00E33B89"/>
    <w:rPr>
      <w:rFonts w:ascii="Times New Roman" w:hAnsi="Times New Roman" w:cs="Tahoma"/>
      <w:sz w:val="24"/>
      <w:szCs w:val="24"/>
    </w:rPr>
  </w:style>
  <w:style w:type="paragraph" w:customStyle="1" w:styleId="afffc">
    <w:name w:val="ШАБЛОН"/>
    <w:basedOn w:val="a3"/>
    <w:link w:val="afffb"/>
    <w:uiPriority w:val="99"/>
    <w:qFormat/>
    <w:rsid w:val="00E33B89"/>
    <w:pPr>
      <w:widowControl w:val="0"/>
      <w:tabs>
        <w:tab w:val="left" w:pos="709"/>
      </w:tabs>
      <w:autoSpaceDE w:val="0"/>
      <w:autoSpaceDN w:val="0"/>
      <w:adjustRightInd w:val="0"/>
      <w:spacing w:line="360" w:lineRule="auto"/>
      <w:jc w:val="both"/>
    </w:pPr>
    <w:rPr>
      <w:rFonts w:ascii="Times New Roman" w:eastAsiaTheme="minorHAnsi" w:hAnsi="Times New Roman"/>
      <w:sz w:val="24"/>
      <w:szCs w:val="24"/>
    </w:rPr>
  </w:style>
  <w:style w:type="paragraph" w:customStyle="1" w:styleId="opispoleabz">
    <w:name w:val="opis_pole_abz"/>
    <w:basedOn w:val="a"/>
    <w:rsid w:val="00E33B89"/>
    <w:pPr>
      <w:spacing w:before="100" w:beforeAutospacing="1" w:after="100" w:afterAutospacing="1"/>
    </w:pPr>
    <w:rPr>
      <w:szCs w:val="24"/>
      <w:lang w:eastAsia="ru-RU"/>
    </w:rPr>
  </w:style>
  <w:style w:type="character" w:customStyle="1" w:styleId="s1">
    <w:name w:val="s1"/>
    <w:rsid w:val="00E33B89"/>
    <w:rPr>
      <w:rFonts w:ascii="Arial" w:hAnsi="Arial" w:cs="Arial" w:hint="default"/>
    </w:rPr>
  </w:style>
  <w:style w:type="character" w:customStyle="1" w:styleId="1f6">
    <w:name w:val="Упомянуть1"/>
    <w:basedOn w:val="a0"/>
    <w:uiPriority w:val="99"/>
    <w:semiHidden/>
    <w:unhideWhenUsed/>
    <w:rsid w:val="00E33B89"/>
    <w:rPr>
      <w:color w:val="2B579A"/>
      <w:shd w:val="clear" w:color="auto" w:fill="E6E6E6"/>
    </w:rPr>
  </w:style>
  <w:style w:type="table" w:customStyle="1" w:styleId="TableGrid">
    <w:name w:val="TableGrid"/>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1">
    <w:name w:val="TableGrid1"/>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2">
    <w:name w:val="TableGrid2"/>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3">
    <w:name w:val="TableGrid3"/>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5">
    <w:name w:val="TableGrid5"/>
    <w:rsid w:val="00E33B89"/>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fd">
    <w:name w:val="Таблица"/>
    <w:basedOn w:val="a"/>
    <w:link w:val="afffe"/>
    <w:qFormat/>
    <w:rsid w:val="00E33B89"/>
    <w:pPr>
      <w:spacing w:before="120" w:line="360" w:lineRule="auto"/>
      <w:jc w:val="both"/>
    </w:pPr>
    <w:rPr>
      <w:rFonts w:eastAsiaTheme="minorHAnsi"/>
      <w:b/>
      <w:szCs w:val="24"/>
    </w:rPr>
  </w:style>
  <w:style w:type="character" w:customStyle="1" w:styleId="afffe">
    <w:name w:val="Таблица Знак"/>
    <w:basedOn w:val="a0"/>
    <w:link w:val="afffd"/>
    <w:rsid w:val="00E33B89"/>
    <w:rPr>
      <w:rFonts w:ascii="Times New Roman" w:hAnsi="Times New Roman" w:cs="Times New Roman"/>
      <w:b/>
      <w:sz w:val="24"/>
      <w:szCs w:val="24"/>
    </w:rPr>
  </w:style>
  <w:style w:type="paragraph" w:styleId="HTML0">
    <w:name w:val="HTML Preformatted"/>
    <w:basedOn w:val="a"/>
    <w:link w:val="HTML1"/>
    <w:uiPriority w:val="99"/>
    <w:unhideWhenUsed/>
    <w:rsid w:val="00E33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E33B89"/>
    <w:rPr>
      <w:rFonts w:ascii="Courier New" w:eastAsia="Times New Roman" w:hAnsi="Courier New" w:cs="Courier New"/>
      <w:sz w:val="20"/>
      <w:szCs w:val="20"/>
      <w:lang w:eastAsia="ru-RU"/>
    </w:rPr>
  </w:style>
  <w:style w:type="table" w:customStyle="1" w:styleId="TableGrid51">
    <w:name w:val="TableGrid51"/>
    <w:rsid w:val="00E33B89"/>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Style6">
    <w:name w:val="Style6"/>
    <w:basedOn w:val="a"/>
    <w:uiPriority w:val="99"/>
    <w:rsid w:val="00E33B89"/>
    <w:pPr>
      <w:widowControl w:val="0"/>
      <w:autoSpaceDE w:val="0"/>
      <w:autoSpaceDN w:val="0"/>
      <w:adjustRightInd w:val="0"/>
      <w:spacing w:line="240" w:lineRule="exact"/>
      <w:ind w:firstLine="215"/>
      <w:jc w:val="both"/>
    </w:pPr>
    <w:rPr>
      <w:rFonts w:ascii="MS Reference Sans Serif" w:hAnsi="MS Reference Sans Serif"/>
      <w:szCs w:val="24"/>
      <w:lang w:eastAsia="ru-RU"/>
    </w:rPr>
  </w:style>
  <w:style w:type="character" w:customStyle="1" w:styleId="FontStyle49">
    <w:name w:val="Font Style49"/>
    <w:uiPriority w:val="99"/>
    <w:rsid w:val="00E33B89"/>
    <w:rPr>
      <w:rFonts w:ascii="Arial Unicode MS" w:eastAsia="Arial Unicode MS" w:cs="Arial Unicode MS"/>
      <w:sz w:val="14"/>
      <w:szCs w:val="14"/>
    </w:rPr>
  </w:style>
  <w:style w:type="character" w:customStyle="1" w:styleId="FontStyle110">
    <w:name w:val="Font Style110"/>
    <w:uiPriority w:val="99"/>
    <w:rsid w:val="00E33B89"/>
    <w:rPr>
      <w:rFonts w:ascii="Times New Roman" w:hAnsi="Times New Roman"/>
      <w:color w:val="000000"/>
      <w:sz w:val="22"/>
    </w:rPr>
  </w:style>
  <w:style w:type="character" w:customStyle="1" w:styleId="FontStyle114">
    <w:name w:val="Font Style114"/>
    <w:uiPriority w:val="99"/>
    <w:rsid w:val="00E33B89"/>
    <w:rPr>
      <w:rFonts w:ascii="Times New Roman" w:hAnsi="Times New Roman"/>
      <w:b/>
      <w:color w:val="000000"/>
      <w:sz w:val="16"/>
    </w:rPr>
  </w:style>
  <w:style w:type="paragraph" w:customStyle="1" w:styleId="Style8">
    <w:name w:val="Style8"/>
    <w:basedOn w:val="a"/>
    <w:rsid w:val="00E33B89"/>
    <w:pPr>
      <w:widowControl w:val="0"/>
      <w:autoSpaceDE w:val="0"/>
      <w:autoSpaceDN w:val="0"/>
      <w:adjustRightInd w:val="0"/>
      <w:jc w:val="both"/>
    </w:pPr>
    <w:rPr>
      <w:szCs w:val="24"/>
      <w:lang w:eastAsia="ru-RU"/>
    </w:rPr>
  </w:style>
  <w:style w:type="paragraph" w:styleId="2f1">
    <w:name w:val="List 2"/>
    <w:basedOn w:val="a"/>
    <w:rsid w:val="00E33B89"/>
    <w:pPr>
      <w:ind w:left="566" w:hanging="283"/>
    </w:pPr>
    <w:rPr>
      <w:rFonts w:ascii="Calibri" w:eastAsia="Calibri" w:hAnsi="Calibri"/>
      <w:szCs w:val="24"/>
    </w:rPr>
  </w:style>
  <w:style w:type="paragraph" w:customStyle="1" w:styleId="affff">
    <w:name w:val="Таб. осн."/>
    <w:basedOn w:val="a"/>
    <w:rsid w:val="00E33B89"/>
    <w:pPr>
      <w:spacing w:before="60" w:after="60"/>
    </w:pPr>
    <w:rPr>
      <w:rFonts w:ascii="Calibri" w:eastAsia="Calibri" w:hAnsi="Calibri"/>
      <w:szCs w:val="20"/>
    </w:rPr>
  </w:style>
  <w:style w:type="character" w:customStyle="1" w:styleId="FontStyle40">
    <w:name w:val="Font Style40"/>
    <w:uiPriority w:val="99"/>
    <w:rsid w:val="00E33B89"/>
    <w:rPr>
      <w:rFonts w:ascii="Times New Roman" w:hAnsi="Times New Roman" w:cs="Times New Roman"/>
      <w:i/>
      <w:iCs/>
      <w:sz w:val="12"/>
      <w:szCs w:val="12"/>
    </w:rPr>
  </w:style>
  <w:style w:type="character" w:customStyle="1" w:styleId="FontStyle39">
    <w:name w:val="Font Style39"/>
    <w:rsid w:val="00E33B89"/>
    <w:rPr>
      <w:rFonts w:ascii="Times New Roman" w:hAnsi="Times New Roman" w:cs="Times New Roman"/>
      <w:sz w:val="12"/>
      <w:szCs w:val="12"/>
    </w:rPr>
  </w:style>
  <w:style w:type="paragraph" w:customStyle="1" w:styleId="Style19">
    <w:name w:val="Style19"/>
    <w:basedOn w:val="a"/>
    <w:uiPriority w:val="99"/>
    <w:rsid w:val="00E33B89"/>
    <w:pPr>
      <w:widowControl w:val="0"/>
      <w:autoSpaceDE w:val="0"/>
      <w:autoSpaceDN w:val="0"/>
      <w:adjustRightInd w:val="0"/>
      <w:spacing w:line="163" w:lineRule="exact"/>
      <w:ind w:hanging="216"/>
    </w:pPr>
    <w:rPr>
      <w:szCs w:val="24"/>
      <w:lang w:eastAsia="ru-RU"/>
    </w:rPr>
  </w:style>
  <w:style w:type="character" w:customStyle="1" w:styleId="ft">
    <w:name w:val="ft"/>
    <w:basedOn w:val="a0"/>
    <w:rsid w:val="00E33B89"/>
  </w:style>
  <w:style w:type="paragraph" w:customStyle="1" w:styleId="20TableFootnote">
    <w:name w:val="20Table Footnote"/>
    <w:rsid w:val="00E33B89"/>
    <w:pPr>
      <w:spacing w:before="60" w:after="60" w:line="240" w:lineRule="auto"/>
      <w:jc w:val="both"/>
    </w:pPr>
    <w:rPr>
      <w:rFonts w:ascii="Times New Roman" w:eastAsia="MS Mincho" w:hAnsi="Times New Roman" w:cs="Times New Roman"/>
      <w:sz w:val="20"/>
      <w:szCs w:val="20"/>
      <w:lang w:val="en-US"/>
    </w:rPr>
  </w:style>
  <w:style w:type="character" w:customStyle="1" w:styleId="jrnl">
    <w:name w:val="jrnl"/>
    <w:basedOn w:val="a0"/>
    <w:rsid w:val="00E33B89"/>
  </w:style>
  <w:style w:type="paragraph" w:customStyle="1" w:styleId="1f7">
    <w:name w:val="Название1"/>
    <w:basedOn w:val="a"/>
    <w:rsid w:val="00E33B89"/>
    <w:pPr>
      <w:spacing w:before="100" w:beforeAutospacing="1" w:after="100" w:afterAutospacing="1"/>
    </w:pPr>
    <w:rPr>
      <w:szCs w:val="24"/>
      <w:lang w:eastAsia="ru-RU"/>
    </w:rPr>
  </w:style>
  <w:style w:type="paragraph" w:customStyle="1" w:styleId="1f8">
    <w:name w:val="Таблица1"/>
    <w:basedOn w:val="af5"/>
    <w:link w:val="1f9"/>
    <w:qFormat/>
    <w:rsid w:val="00E33B89"/>
    <w:pPr>
      <w:keepNext/>
      <w:spacing w:before="120" w:after="120"/>
      <w:jc w:val="both"/>
    </w:pPr>
    <w:rPr>
      <w:rFonts w:eastAsia="Times New Roman"/>
      <w:b w:val="0"/>
      <w:bCs w:val="0"/>
      <w:lang w:eastAsia="ru-RU"/>
    </w:rPr>
  </w:style>
  <w:style w:type="character" w:customStyle="1" w:styleId="1f9">
    <w:name w:val="Таблица1 Знак"/>
    <w:basedOn w:val="af6"/>
    <w:link w:val="1f8"/>
    <w:rsid w:val="00E33B89"/>
    <w:rPr>
      <w:rFonts w:ascii="Times New Roman" w:eastAsia="Times New Roman" w:hAnsi="Times New Roman" w:cs="Times New Roman"/>
      <w:b w:val="0"/>
      <w:bCs w:val="0"/>
      <w:sz w:val="24"/>
      <w:szCs w:val="20"/>
      <w:lang w:eastAsia="ru-RU"/>
    </w:rPr>
  </w:style>
  <w:style w:type="paragraph" w:styleId="3c">
    <w:name w:val="Body Text Indent 3"/>
    <w:basedOn w:val="a"/>
    <w:link w:val="3d"/>
    <w:uiPriority w:val="99"/>
    <w:semiHidden/>
    <w:unhideWhenUsed/>
    <w:rsid w:val="00E33B89"/>
    <w:pPr>
      <w:spacing w:before="120" w:after="120" w:line="360" w:lineRule="auto"/>
      <w:ind w:left="283"/>
      <w:jc w:val="both"/>
    </w:pPr>
    <w:rPr>
      <w:rFonts w:eastAsiaTheme="minorHAnsi"/>
      <w:sz w:val="16"/>
      <w:szCs w:val="16"/>
    </w:rPr>
  </w:style>
  <w:style w:type="character" w:customStyle="1" w:styleId="3d">
    <w:name w:val="Основной текст с отступом 3 Знак"/>
    <w:basedOn w:val="a0"/>
    <w:link w:val="3c"/>
    <w:uiPriority w:val="99"/>
    <w:semiHidden/>
    <w:rsid w:val="00E33B89"/>
    <w:rPr>
      <w:rFonts w:ascii="Times New Roman" w:hAnsi="Times New Roman" w:cs="Times New Roman"/>
      <w:sz w:val="16"/>
      <w:szCs w:val="16"/>
    </w:rPr>
  </w:style>
  <w:style w:type="character" w:customStyle="1" w:styleId="312a">
    <w:name w:val="Основной текст (3)12"/>
    <w:basedOn w:val="a0"/>
    <w:uiPriority w:val="99"/>
    <w:rsid w:val="00E33B89"/>
    <w:rPr>
      <w:rFonts w:ascii="Times New Roman" w:hAnsi="Times New Roman"/>
      <w:i/>
      <w:iCs/>
      <w:sz w:val="20"/>
      <w:szCs w:val="20"/>
      <w:shd w:val="clear" w:color="auto" w:fill="FFFFFF"/>
    </w:rPr>
  </w:style>
  <w:style w:type="paragraph" w:styleId="affff0">
    <w:name w:val="No Spacing"/>
    <w:uiPriority w:val="1"/>
    <w:qFormat/>
    <w:rsid w:val="00E33B89"/>
    <w:pPr>
      <w:spacing w:after="0" w:line="240" w:lineRule="auto"/>
      <w:jc w:val="both"/>
    </w:pPr>
    <w:rPr>
      <w:rFonts w:ascii="Arial" w:eastAsiaTheme="minorEastAsia" w:hAnsi="Arial"/>
      <w:sz w:val="24"/>
      <w:lang w:eastAsia="ru-RU"/>
    </w:rPr>
  </w:style>
  <w:style w:type="character" w:customStyle="1" w:styleId="26pt">
    <w:name w:val="Основной текст (2) + 6 pt"/>
    <w:basedOn w:val="27"/>
    <w:rsid w:val="00E33B89"/>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0"/>
    <w:rsid w:val="00E33B89"/>
  </w:style>
  <w:style w:type="character" w:customStyle="1" w:styleId="89">
    <w:name w:val="Основной текст (8)_"/>
    <w:basedOn w:val="a0"/>
    <w:link w:val="8a"/>
    <w:rsid w:val="00E33B89"/>
    <w:rPr>
      <w:rFonts w:ascii="Times New Roman" w:eastAsia="Times New Roman" w:hAnsi="Times New Roman" w:cs="Times New Roman"/>
      <w:i/>
      <w:iCs/>
      <w:sz w:val="18"/>
      <w:szCs w:val="18"/>
      <w:shd w:val="clear" w:color="auto" w:fill="FFFFFF"/>
    </w:rPr>
  </w:style>
  <w:style w:type="paragraph" w:customStyle="1" w:styleId="8a">
    <w:name w:val="Основной текст (8)"/>
    <w:basedOn w:val="a"/>
    <w:link w:val="89"/>
    <w:rsid w:val="00E33B89"/>
    <w:pPr>
      <w:widowControl w:val="0"/>
      <w:shd w:val="clear" w:color="auto" w:fill="FFFFFF"/>
      <w:spacing w:line="0" w:lineRule="atLeast"/>
    </w:pPr>
    <w:rPr>
      <w:i/>
      <w:iCs/>
      <w:sz w:val="18"/>
      <w:szCs w:val="18"/>
    </w:rPr>
  </w:style>
  <w:style w:type="character" w:customStyle="1" w:styleId="publication-meta-journal">
    <w:name w:val="publication-meta-journal"/>
    <w:basedOn w:val="a0"/>
    <w:rsid w:val="00E33B89"/>
  </w:style>
  <w:style w:type="character" w:customStyle="1" w:styleId="publication-meta-date">
    <w:name w:val="publication-meta-date"/>
    <w:basedOn w:val="a0"/>
    <w:rsid w:val="00E33B89"/>
  </w:style>
  <w:style w:type="character" w:customStyle="1" w:styleId="absnonlinkmetadata">
    <w:name w:val="abs_nonlink_metadata"/>
    <w:basedOn w:val="a0"/>
    <w:rsid w:val="00E33B89"/>
  </w:style>
  <w:style w:type="character" w:customStyle="1" w:styleId="smallcaps">
    <w:name w:val="smallcaps"/>
    <w:basedOn w:val="a0"/>
    <w:rsid w:val="00E33B89"/>
  </w:style>
  <w:style w:type="character" w:customStyle="1" w:styleId="nlm-given-names">
    <w:name w:val="nlm-given-names"/>
    <w:basedOn w:val="a0"/>
    <w:rsid w:val="00E33B89"/>
  </w:style>
  <w:style w:type="character" w:customStyle="1" w:styleId="nlm-surname">
    <w:name w:val="nlm-surname"/>
    <w:basedOn w:val="a0"/>
    <w:rsid w:val="00E33B89"/>
  </w:style>
  <w:style w:type="character" w:customStyle="1" w:styleId="highwire-cite-metadata-journal">
    <w:name w:val="highwire-cite-metadata-journal"/>
    <w:basedOn w:val="a0"/>
    <w:rsid w:val="00E33B89"/>
  </w:style>
  <w:style w:type="character" w:customStyle="1" w:styleId="highwire-cite-metadata-date">
    <w:name w:val="highwire-cite-metadata-date"/>
    <w:basedOn w:val="a0"/>
    <w:rsid w:val="00E33B89"/>
  </w:style>
  <w:style w:type="character" w:customStyle="1" w:styleId="highwire-cite-metadata-volume">
    <w:name w:val="highwire-cite-metadata-volume"/>
    <w:basedOn w:val="a0"/>
    <w:rsid w:val="00E33B89"/>
  </w:style>
  <w:style w:type="character" w:customStyle="1" w:styleId="highwire-cite-metadata-issue">
    <w:name w:val="highwire-cite-metadata-issue"/>
    <w:basedOn w:val="a0"/>
    <w:rsid w:val="00E33B89"/>
  </w:style>
  <w:style w:type="character" w:customStyle="1" w:styleId="highwire-cite-metadata-pages">
    <w:name w:val="highwire-cite-metadata-pages"/>
    <w:basedOn w:val="a0"/>
    <w:rsid w:val="00E33B89"/>
  </w:style>
  <w:style w:type="character" w:customStyle="1" w:styleId="2Candara">
    <w:name w:val="Основной текст (2) + Candara"/>
    <w:aliases w:val="7 pt,Интервал 1 pt"/>
    <w:basedOn w:val="27"/>
    <w:rsid w:val="00E33B89"/>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tlid-translation">
    <w:name w:val="tlid-translation"/>
    <w:basedOn w:val="a0"/>
    <w:rsid w:val="00E33B89"/>
  </w:style>
  <w:style w:type="table" w:customStyle="1" w:styleId="TableGrid4">
    <w:name w:val="TableGrid4"/>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6">
    <w:name w:val="TableGrid6"/>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affff1">
    <w:name w:val="Основной текст + Полужирный"/>
    <w:basedOn w:val="a0"/>
    <w:rsid w:val="00E33B89"/>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TableGrid7">
    <w:name w:val="TableGrid7"/>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8">
    <w:name w:val="TableGrid8"/>
    <w:rsid w:val="00E33B89"/>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fontstyle31">
    <w:name w:val="fontstyle31"/>
    <w:basedOn w:val="a0"/>
    <w:rsid w:val="00E33B89"/>
    <w:rPr>
      <w:rFonts w:ascii="TimesNewRomanPS-BoldItalicMT" w:hAnsi="TimesNewRomanPS-BoldItalicMT" w:hint="default"/>
      <w:b/>
      <w:bCs/>
      <w:i/>
      <w:iCs/>
      <w:color w:val="000000"/>
      <w:sz w:val="24"/>
      <w:szCs w:val="24"/>
    </w:rPr>
  </w:style>
  <w:style w:type="character" w:customStyle="1" w:styleId="fontstyle41">
    <w:name w:val="fontstyle41"/>
    <w:basedOn w:val="a0"/>
    <w:rsid w:val="00E33B89"/>
    <w:rPr>
      <w:rFonts w:ascii="TimesNewRomanPS-ItalicMT" w:hAnsi="TimesNewRomanPS-ItalicMT" w:hint="default"/>
      <w:b w:val="0"/>
      <w:bCs w:val="0"/>
      <w:i/>
      <w:iCs/>
      <w:color w:val="000000"/>
      <w:sz w:val="22"/>
      <w:szCs w:val="22"/>
    </w:rPr>
  </w:style>
  <w:style w:type="character" w:customStyle="1" w:styleId="extended-textshort">
    <w:name w:val="extended-text__short"/>
    <w:basedOn w:val="a0"/>
    <w:rsid w:val="00E33B89"/>
  </w:style>
  <w:style w:type="character" w:customStyle="1" w:styleId="fontstyle51">
    <w:name w:val="fontstyle51"/>
    <w:basedOn w:val="a0"/>
    <w:rsid w:val="00E33B89"/>
    <w:rPr>
      <w:rFonts w:ascii="SymbolMT" w:hAnsi="SymbolMT" w:hint="default"/>
      <w:b w:val="0"/>
      <w:bCs w:val="0"/>
      <w:i w:val="0"/>
      <w:iCs w:val="0"/>
      <w:color w:val="000000"/>
      <w:sz w:val="22"/>
      <w:szCs w:val="22"/>
    </w:rPr>
  </w:style>
  <w:style w:type="character" w:customStyle="1" w:styleId="nowrap">
    <w:name w:val="nowrap"/>
    <w:basedOn w:val="a0"/>
    <w:rsid w:val="00E33B89"/>
  </w:style>
  <w:style w:type="character" w:customStyle="1" w:styleId="author0">
    <w:name w:val="author"/>
    <w:basedOn w:val="a0"/>
    <w:rsid w:val="00E33B89"/>
  </w:style>
  <w:style w:type="character" w:customStyle="1" w:styleId="articletitle">
    <w:name w:val="articletitle"/>
    <w:basedOn w:val="a0"/>
    <w:rsid w:val="00E33B89"/>
  </w:style>
  <w:style w:type="character" w:customStyle="1" w:styleId="journaltitle">
    <w:name w:val="journaltitle"/>
    <w:basedOn w:val="a0"/>
    <w:rsid w:val="00E33B89"/>
  </w:style>
  <w:style w:type="character" w:customStyle="1" w:styleId="vol">
    <w:name w:val="vol"/>
    <w:basedOn w:val="a0"/>
    <w:rsid w:val="00E33B89"/>
  </w:style>
  <w:style w:type="character" w:customStyle="1" w:styleId="pubyear">
    <w:name w:val="pubyear"/>
    <w:basedOn w:val="a0"/>
    <w:rsid w:val="00E33B89"/>
  </w:style>
  <w:style w:type="character" w:customStyle="1" w:styleId="pagefirst">
    <w:name w:val="pagefirst"/>
    <w:basedOn w:val="a0"/>
    <w:rsid w:val="00E33B89"/>
  </w:style>
  <w:style w:type="character" w:customStyle="1" w:styleId="pagelast">
    <w:name w:val="pagelast"/>
    <w:basedOn w:val="a0"/>
    <w:rsid w:val="00E33B89"/>
  </w:style>
  <w:style w:type="character" w:customStyle="1" w:styleId="2Corbel">
    <w:name w:val="Основной текст (2) + Corbel"/>
    <w:aliases w:val="9,5 pt,Основной текст (2) + 9"/>
    <w:basedOn w:val="a0"/>
    <w:rsid w:val="00E33B89"/>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f2">
    <w:name w:val="Основной текст (2) + Полужирный"/>
    <w:basedOn w:val="a0"/>
    <w:rsid w:val="00E33B89"/>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f2">
    <w:name w:val="Подпись к таблице_"/>
    <w:basedOn w:val="a0"/>
    <w:link w:val="affff3"/>
    <w:locked/>
    <w:rsid w:val="00E33B89"/>
    <w:rPr>
      <w:rFonts w:ascii="Times New Roman" w:eastAsia="Times New Roman" w:hAnsi="Times New Roman" w:cs="Times New Roman"/>
      <w:b/>
      <w:bCs/>
      <w:shd w:val="clear" w:color="auto" w:fill="FFFFFF"/>
    </w:rPr>
  </w:style>
  <w:style w:type="paragraph" w:customStyle="1" w:styleId="affff3">
    <w:name w:val="Подпись к таблице"/>
    <w:basedOn w:val="a"/>
    <w:link w:val="affff2"/>
    <w:rsid w:val="00E33B89"/>
    <w:pPr>
      <w:widowControl w:val="0"/>
      <w:shd w:val="clear" w:color="auto" w:fill="FFFFFF"/>
      <w:spacing w:line="254" w:lineRule="exact"/>
      <w:ind w:firstLine="360"/>
      <w:jc w:val="both"/>
    </w:pPr>
    <w:rPr>
      <w:b/>
      <w:bCs/>
      <w:sz w:val="22"/>
    </w:rPr>
  </w:style>
  <w:style w:type="character" w:customStyle="1" w:styleId="210pt">
    <w:name w:val="Основной текст (2) + 10 pt"/>
    <w:basedOn w:val="27"/>
    <w:rsid w:val="00E33B89"/>
    <w:rPr>
      <w:rFonts w:ascii="Times New Roman" w:eastAsia="Times New Roman" w:hAnsi="Times New Roman" w:cs="Times New Roman"/>
      <w:b w:val="0"/>
      <w:bCs w:val="0"/>
      <w:i w:val="0"/>
      <w:i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7"/>
    <w:rsid w:val="00E33B89"/>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e">
    <w:name w:val="Основной текст (3)_"/>
    <w:basedOn w:val="a0"/>
    <w:link w:val="3f"/>
    <w:locked/>
    <w:rsid w:val="00E33B89"/>
    <w:rPr>
      <w:rFonts w:ascii="Times New Roman" w:eastAsia="Times New Roman" w:hAnsi="Times New Roman" w:cs="Times New Roman"/>
      <w:b/>
      <w:bCs/>
      <w:shd w:val="clear" w:color="auto" w:fill="FFFFFF"/>
    </w:rPr>
  </w:style>
  <w:style w:type="paragraph" w:customStyle="1" w:styleId="3f">
    <w:name w:val="Основной текст (3)"/>
    <w:basedOn w:val="a"/>
    <w:link w:val="3e"/>
    <w:rsid w:val="00E33B89"/>
    <w:pPr>
      <w:widowControl w:val="0"/>
      <w:shd w:val="clear" w:color="auto" w:fill="FFFFFF"/>
      <w:spacing w:before="140" w:after="140" w:line="244" w:lineRule="exact"/>
      <w:ind w:hanging="1040"/>
      <w:jc w:val="both"/>
    </w:pPr>
    <w:rPr>
      <w:b/>
      <w:bCs/>
      <w:sz w:val="22"/>
    </w:rPr>
  </w:style>
  <w:style w:type="character" w:customStyle="1" w:styleId="lrzxr">
    <w:name w:val="lrzxr"/>
    <w:basedOn w:val="a0"/>
    <w:rsid w:val="00E33B89"/>
  </w:style>
  <w:style w:type="table" w:customStyle="1" w:styleId="TableGrid11">
    <w:name w:val="TableGrid11"/>
    <w:rsid w:val="00E33B89"/>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E33B89"/>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0"/>
    <w:uiPriority w:val="99"/>
    <w:semiHidden/>
    <w:unhideWhenUsed/>
    <w:rsid w:val="00E33B89"/>
    <w:rPr>
      <w:color w:val="605E5C"/>
      <w:shd w:val="clear" w:color="auto" w:fill="E1DFDD"/>
    </w:rPr>
  </w:style>
  <w:style w:type="character" w:customStyle="1" w:styleId="affff4">
    <w:name w:val="_"/>
    <w:basedOn w:val="a0"/>
    <w:rsid w:val="00E33B89"/>
  </w:style>
  <w:style w:type="character" w:customStyle="1" w:styleId="hitinf">
    <w:name w:val="hit_inf"/>
    <w:basedOn w:val="a0"/>
    <w:rsid w:val="00E33B89"/>
  </w:style>
  <w:style w:type="character" w:customStyle="1" w:styleId="hitsyn">
    <w:name w:val="hit_syn"/>
    <w:basedOn w:val="a0"/>
    <w:rsid w:val="00E33B89"/>
  </w:style>
  <w:style w:type="character" w:customStyle="1" w:styleId="blk">
    <w:name w:val="blk"/>
    <w:rsid w:val="00E33B89"/>
  </w:style>
  <w:style w:type="character" w:customStyle="1" w:styleId="1fa">
    <w:name w:val="Основной текст1"/>
    <w:basedOn w:val="a0"/>
    <w:rsid w:val="00E33B89"/>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E33B89"/>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mnn-name-in-link">
    <w:name w:val="mnn-name-in-link"/>
    <w:basedOn w:val="a0"/>
    <w:rsid w:val="00E33B89"/>
  </w:style>
  <w:style w:type="paragraph" w:customStyle="1" w:styleId="opispole">
    <w:name w:val="opis_pole"/>
    <w:basedOn w:val="a"/>
    <w:rsid w:val="00E33B89"/>
    <w:pPr>
      <w:spacing w:before="100" w:beforeAutospacing="1" w:after="100" w:afterAutospacing="1"/>
    </w:pPr>
    <w:rPr>
      <w:szCs w:val="24"/>
      <w:lang w:eastAsia="ru-RU"/>
    </w:rPr>
  </w:style>
  <w:style w:type="paragraph" w:customStyle="1" w:styleId="tablesubscr">
    <w:name w:val="tablesubscr"/>
    <w:basedOn w:val="a"/>
    <w:rsid w:val="00E33B89"/>
    <w:pPr>
      <w:spacing w:before="100" w:beforeAutospacing="1" w:after="100" w:afterAutospacing="1"/>
    </w:pPr>
    <w:rPr>
      <w:szCs w:val="24"/>
      <w:lang w:eastAsia="ru-RU"/>
    </w:rPr>
  </w:style>
  <w:style w:type="character" w:customStyle="1" w:styleId="w">
    <w:name w:val="w"/>
    <w:basedOn w:val="a0"/>
    <w:rsid w:val="00E33B89"/>
  </w:style>
  <w:style w:type="character" w:customStyle="1" w:styleId="med1">
    <w:name w:val="med1"/>
    <w:basedOn w:val="a0"/>
    <w:rsid w:val="00E33B89"/>
  </w:style>
  <w:style w:type="character" w:customStyle="1" w:styleId="UnresolvedMention">
    <w:name w:val="Unresolved Mention"/>
    <w:basedOn w:val="a0"/>
    <w:uiPriority w:val="99"/>
    <w:semiHidden/>
    <w:unhideWhenUsed/>
    <w:rsid w:val="00E33B89"/>
    <w:rPr>
      <w:color w:val="605E5C"/>
      <w:shd w:val="clear" w:color="auto" w:fill="E1DFDD"/>
    </w:rPr>
  </w:style>
  <w:style w:type="paragraph" w:customStyle="1" w:styleId="affff5">
    <w:name w:val="СФ_Примечание"/>
    <w:basedOn w:val="afff8"/>
    <w:uiPriority w:val="11"/>
    <w:qFormat/>
    <w:rsid w:val="00E33B89"/>
    <w:pPr>
      <w:spacing w:line="240" w:lineRule="auto"/>
      <w:jc w:val="left"/>
    </w:pPr>
    <w:rPr>
      <w:sz w:val="20"/>
    </w:rPr>
  </w:style>
  <w:style w:type="paragraph" w:customStyle="1" w:styleId="affff6">
    <w:name w:val="СФ_Таблица"/>
    <w:basedOn w:val="afff8"/>
    <w:uiPriority w:val="11"/>
    <w:qFormat/>
    <w:rsid w:val="00E33B89"/>
    <w:pPr>
      <w:spacing w:before="0" w:after="0" w:line="240" w:lineRule="auto"/>
    </w:pPr>
    <w:rPr>
      <w:sz w:val="20"/>
    </w:rPr>
  </w:style>
  <w:style w:type="character" w:customStyle="1" w:styleId="affff7">
    <w:name w:val="СФ_Инструкции"/>
    <w:basedOn w:val="a0"/>
    <w:uiPriority w:val="1"/>
    <w:rsid w:val="00E33B89"/>
    <w:rPr>
      <w:bdr w:val="none" w:sz="0" w:space="0" w:color="auto"/>
      <w:shd w:val="clear" w:color="auto" w:fill="DBDBDB" w:themeFill="accent3" w:themeFillTint="66"/>
    </w:rPr>
  </w:style>
  <w:style w:type="table" w:customStyle="1" w:styleId="TableNormal">
    <w:name w:val="Table Normal"/>
    <w:uiPriority w:val="2"/>
    <w:semiHidden/>
    <w:unhideWhenUsed/>
    <w:qFormat/>
    <w:rsid w:val="00E33B8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8">
    <w:name w:val="endnote reference"/>
    <w:basedOn w:val="a0"/>
    <w:uiPriority w:val="99"/>
    <w:semiHidden/>
    <w:unhideWhenUsed/>
    <w:rsid w:val="00E33B89"/>
    <w:rPr>
      <w:vertAlign w:val="superscript"/>
    </w:rPr>
  </w:style>
  <w:style w:type="numbering" w:customStyle="1" w:styleId="1fb">
    <w:name w:val="Нет списка1"/>
    <w:next w:val="a2"/>
    <w:uiPriority w:val="99"/>
    <w:semiHidden/>
    <w:unhideWhenUsed/>
    <w:rsid w:val="00995E92"/>
  </w:style>
  <w:style w:type="character" w:customStyle="1" w:styleId="hl">
    <w:name w:val="hl"/>
    <w:basedOn w:val="a0"/>
    <w:rsid w:val="00995E92"/>
  </w:style>
  <w:style w:type="paragraph" w:customStyle="1" w:styleId="body10-10-85">
    <w:name w:val="body10-10-85"/>
    <w:basedOn w:val="a"/>
    <w:rsid w:val="00995E92"/>
    <w:pPr>
      <w:spacing w:before="100" w:beforeAutospacing="1" w:after="100" w:afterAutospacing="1"/>
    </w:pPr>
    <w:rPr>
      <w:szCs w:val="24"/>
      <w:lang w:eastAsia="ru-RU"/>
    </w:rPr>
  </w:style>
  <w:style w:type="character" w:customStyle="1" w:styleId="markedcontent">
    <w:name w:val="markedcontent"/>
    <w:basedOn w:val="a0"/>
    <w:rsid w:val="00995E92"/>
  </w:style>
  <w:style w:type="character" w:customStyle="1" w:styleId="3f0">
    <w:name w:val="Текст сноски Знак3"/>
    <w:uiPriority w:val="9"/>
    <w:qFormat/>
    <w:rsid w:val="00995E92"/>
    <w:rPr>
      <w:rFonts w:ascii="Cambria" w:eastAsia="Times New Roman" w:hAnsi="Cambria" w:cs="Times New Roman"/>
      <w:b/>
      <w:bCs/>
      <w:color w:val="4F81BD"/>
      <w:sz w:val="26"/>
      <w:szCs w:val="26"/>
    </w:rPr>
  </w:style>
  <w:style w:type="character" w:customStyle="1" w:styleId="short">
    <w:name w:val="short"/>
    <w:basedOn w:val="a0"/>
    <w:rsid w:val="00995E92"/>
  </w:style>
  <w:style w:type="paragraph" w:customStyle="1" w:styleId="opisdvfldbeg">
    <w:name w:val="opis_dvfld_beg"/>
    <w:basedOn w:val="a"/>
    <w:rsid w:val="00995E92"/>
    <w:pPr>
      <w:spacing w:before="100" w:beforeAutospacing="1" w:after="100" w:afterAutospacing="1"/>
    </w:pPr>
    <w:rPr>
      <w:szCs w:val="24"/>
      <w:lang w:eastAsia="ru-RU"/>
    </w:rPr>
  </w:style>
  <w:style w:type="paragraph" w:customStyle="1" w:styleId="opisdvfld">
    <w:name w:val="opis_dvfld"/>
    <w:basedOn w:val="a"/>
    <w:rsid w:val="00995E92"/>
    <w:pPr>
      <w:spacing w:before="100" w:beforeAutospacing="1" w:after="100" w:afterAutospacing="1"/>
    </w:pPr>
    <w:rPr>
      <w:szCs w:val="24"/>
      <w:lang w:eastAsia="ru-RU"/>
    </w:rPr>
  </w:style>
  <w:style w:type="paragraph" w:customStyle="1" w:styleId="interdv">
    <w:name w:val="interdv"/>
    <w:basedOn w:val="a"/>
    <w:rsid w:val="00995E92"/>
    <w:pPr>
      <w:spacing w:before="100" w:beforeAutospacing="1" w:after="100" w:afterAutospacing="1"/>
    </w:pPr>
    <w:rPr>
      <w:szCs w:val="24"/>
      <w:lang w:eastAsia="ru-RU"/>
    </w:rPr>
  </w:style>
  <w:style w:type="paragraph" w:customStyle="1" w:styleId="interdvabz">
    <w:name w:val="interdv_abz"/>
    <w:basedOn w:val="a"/>
    <w:rsid w:val="00995E92"/>
    <w:pPr>
      <w:spacing w:before="100" w:beforeAutospacing="1" w:after="100" w:afterAutospacing="1"/>
    </w:pPr>
    <w:rPr>
      <w:szCs w:val="24"/>
      <w:lang w:eastAsia="ru-RU"/>
    </w:rPr>
  </w:style>
  <w:style w:type="character" w:customStyle="1" w:styleId="text-break">
    <w:name w:val="text-break"/>
    <w:basedOn w:val="a0"/>
    <w:rsid w:val="00995E92"/>
  </w:style>
  <w:style w:type="character" w:customStyle="1" w:styleId="mixed-citation">
    <w:name w:val="mixed-citation"/>
    <w:basedOn w:val="a0"/>
    <w:rsid w:val="00995E92"/>
  </w:style>
  <w:style w:type="character" w:customStyle="1" w:styleId="eec-header">
    <w:name w:val="eec-header"/>
    <w:basedOn w:val="a0"/>
    <w:rsid w:val="00C30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3963940">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3324912">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077919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12740156">
      <w:bodyDiv w:val="1"/>
      <w:marLeft w:val="0"/>
      <w:marRight w:val="0"/>
      <w:marTop w:val="0"/>
      <w:marBottom w:val="0"/>
      <w:divBdr>
        <w:top w:val="none" w:sz="0" w:space="0" w:color="auto"/>
        <w:left w:val="none" w:sz="0" w:space="0" w:color="auto"/>
        <w:bottom w:val="none" w:sz="0" w:space="0" w:color="auto"/>
        <w:right w:val="none" w:sz="0" w:space="0" w:color="auto"/>
      </w:divBdr>
    </w:div>
    <w:div w:id="217279640">
      <w:bodyDiv w:val="1"/>
      <w:marLeft w:val="0"/>
      <w:marRight w:val="0"/>
      <w:marTop w:val="0"/>
      <w:marBottom w:val="0"/>
      <w:divBdr>
        <w:top w:val="none" w:sz="0" w:space="0" w:color="auto"/>
        <w:left w:val="none" w:sz="0" w:space="0" w:color="auto"/>
        <w:bottom w:val="none" w:sz="0" w:space="0" w:color="auto"/>
        <w:right w:val="none" w:sz="0" w:space="0" w:color="auto"/>
      </w:divBdr>
    </w:div>
    <w:div w:id="217472166">
      <w:bodyDiv w:val="1"/>
      <w:marLeft w:val="0"/>
      <w:marRight w:val="0"/>
      <w:marTop w:val="0"/>
      <w:marBottom w:val="0"/>
      <w:divBdr>
        <w:top w:val="none" w:sz="0" w:space="0" w:color="auto"/>
        <w:left w:val="none" w:sz="0" w:space="0" w:color="auto"/>
        <w:bottom w:val="none" w:sz="0" w:space="0" w:color="auto"/>
        <w:right w:val="none" w:sz="0" w:space="0" w:color="auto"/>
      </w:divBdr>
    </w:div>
    <w:div w:id="231552689">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2024516">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6997366">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1675609">
      <w:bodyDiv w:val="1"/>
      <w:marLeft w:val="0"/>
      <w:marRight w:val="0"/>
      <w:marTop w:val="0"/>
      <w:marBottom w:val="0"/>
      <w:divBdr>
        <w:top w:val="none" w:sz="0" w:space="0" w:color="auto"/>
        <w:left w:val="none" w:sz="0" w:space="0" w:color="auto"/>
        <w:bottom w:val="none" w:sz="0" w:space="0" w:color="auto"/>
        <w:right w:val="none" w:sz="0" w:space="0" w:color="auto"/>
      </w:divBdr>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1695605">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1889932">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3673371">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18820117">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79366395">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0816200">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1688222">
      <w:bodyDiv w:val="1"/>
      <w:marLeft w:val="0"/>
      <w:marRight w:val="0"/>
      <w:marTop w:val="0"/>
      <w:marBottom w:val="0"/>
      <w:divBdr>
        <w:top w:val="none" w:sz="0" w:space="0" w:color="auto"/>
        <w:left w:val="none" w:sz="0" w:space="0" w:color="auto"/>
        <w:bottom w:val="none" w:sz="0" w:space="0" w:color="auto"/>
        <w:right w:val="none" w:sz="0" w:space="0" w:color="auto"/>
      </w:divBdr>
    </w:div>
    <w:div w:id="961962779">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3369379">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35955010">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0389117">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05362795">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7998917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03983594">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25691901">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89801121">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2248419">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496866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79845578">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7822502">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30360159">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69682832">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4730638">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1888125">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388251">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2392272">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arc.fr/wp-content/uploads/2018/09/Globocan_02-e1536765200858.jpg" TargetMode="External"/><Relationship Id="rId18" Type="http://schemas.openxmlformats.org/officeDocument/2006/relationships/hyperlink" Target="https://spulmo.ru/upload/kr/ILF_2021.pdf" TargetMode="External"/><Relationship Id="rId26" Type="http://schemas.openxmlformats.org/officeDocument/2006/relationships/image" Target="media/image7.png"/><Relationship Id="rId121" Type="http://schemas.microsoft.com/office/2016/09/relationships/commentsIds" Target="commentsIds.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header" Target="header3.xml"/><Relationship Id="rId12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gco.iarc.fr/today.%20Accessed%2020th%20November%202018" TargetMode="External"/><Relationship Id="rId17" Type="http://schemas.openxmlformats.org/officeDocument/2006/relationships/hyperlink" Target="https://grls.rosminzdrav.ru/Grls_View_v2.aspx?routingGuid=1ef66ecb-74a6-45c6-b058-91fdea5fc827" TargetMode="External"/><Relationship Id="rId25" Type="http://schemas.openxmlformats.org/officeDocument/2006/relationships/image" Target="media/image6.png"/><Relationship Id="rId33" Type="http://schemas.openxmlformats.org/officeDocument/2006/relationships/hyperlink" Target="https://pro.boehringer-ingelheim.com/us/products/ofev/chronic-fibrosing-ild/clinical-trials-design" TargetMode="External"/><Relationship Id="rId2" Type="http://schemas.openxmlformats.org/officeDocument/2006/relationships/numbering" Target="numbering.xml"/><Relationship Id="rId16" Type="http://schemas.openxmlformats.org/officeDocument/2006/relationships/hyperlink" Target="https://grls.rosminzdrav.ru/Grls_View_v2.aspx?routingGuid=17bb9eae-59d3-4db5-889b-4271bd07b324" TargetMode="External"/><Relationship Id="rId20" Type="http://schemas.openxmlformats.org/officeDocument/2006/relationships/comments" Target="comments.xml"/><Relationship Id="rId29" Type="http://schemas.openxmlformats.org/officeDocument/2006/relationships/hyperlink" Target="https://www.ema.europa.eu/en/documents/assessment-report/ofev-epar-public-assessment-report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soncoweb.ru/patients/guidelines/NSCLC/?ysclid=lrqiex9klt784787140" TargetMode="External"/><Relationship Id="rId24" Type="http://schemas.openxmlformats.org/officeDocument/2006/relationships/image" Target="media/image5.png"/><Relationship Id="rId32" Type="http://schemas.openxmlformats.org/officeDocument/2006/relationships/hyperlink" Target="https://www.ema.europa.eu/documents/product-information/ofev-epar-product-information_e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rls.rosminzdrav.ru/Grls_View_v2.aspx?routingGuid=8fdf4e0b-077d-4aef-9bb0-b99b749b1218" TargetMode="External"/><Relationship Id="rId23" Type="http://schemas.openxmlformats.org/officeDocument/2006/relationships/image" Target="media/image4.png"/><Relationship Id="rId28" Type="http://schemas.openxmlformats.org/officeDocument/2006/relationships/hyperlink" Target="https://trials.boehringer-ingelheim.com/public/trial_results_documents/1199/1199.17_U06-1411-02.pdf" TargetMode="Externa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docs.boehringer-ingelheim.com/Prescribing.Information/PIs/Ofev/ofev.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osoncoweb.ru/standarts/RUSSCO/2021/202102.pdf?ysclid=lrrrkms4k7977909539" TargetMode="External"/><Relationship Id="rId22" Type="http://schemas.openxmlformats.org/officeDocument/2006/relationships/hyperlink" Target="https://www.ema.europa.eu/en/documents/assessment-report/ofev-epar-public-assessment-report_en.pdf" TargetMode="External"/><Relationship Id="rId27" Type="http://schemas.openxmlformats.org/officeDocument/2006/relationships/image" Target="media/image8.png"/><Relationship Id="rId30" Type="http://schemas.openxmlformats.org/officeDocument/2006/relationships/hyperlink" Target="https://www.ema.europa.eu/documents/product-information/ofev-epar-product-information_en.pdf"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558E-52AD-4105-9824-19571D75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110</Pages>
  <Words>40485</Words>
  <Characters>230769</Characters>
  <Application>Microsoft Office Word</Application>
  <DocSecurity>0</DocSecurity>
  <Lines>1923</Lines>
  <Paragraphs>541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270713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Moiseeva, Valeriya</cp:lastModifiedBy>
  <cp:revision>40</cp:revision>
  <cp:lastPrinted>2018-10-15T07:23:00Z</cp:lastPrinted>
  <dcterms:created xsi:type="dcterms:W3CDTF">2024-02-14T14:32:00Z</dcterms:created>
  <dcterms:modified xsi:type="dcterms:W3CDTF">2024-05-20T09:16:00Z</dcterms:modified>
</cp:coreProperties>
</file>