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00"/>
              <w:bottom w:type="dxa" w:w="18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8C4E0"/>
                <w:sz w:val="18"/>
                <w:szCs w:val="18"/>
              </w:rPr>
              <w:t xml:space="preserve">INTERNSHIP PROJECT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Intelligence-Driven Purple Team Pipeline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8C4E0"/>
                <w:sz w:val="28"/>
                <w:szCs w:val="28"/>
              </w:rPr>
              <w:t xml:space="preserve">for E-Banking Infrastructure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DCF0"/>
                <w:sz w:val="16"/>
                <w:szCs w:val="16"/>
              </w:rPr>
              <w:t xml:space="preserve">INTERN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THY DAYUTH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5A8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DCF0"/>
                <w:sz w:val="16"/>
                <w:szCs w:val="16"/>
              </w:rPr>
              <w:t xml:space="preserve">HOST ORGANISATION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ACLEDA Bank PLC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F7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DCF0"/>
                <w:sz w:val="16"/>
                <w:szCs w:val="16"/>
              </w:rPr>
              <w:t xml:space="preserve">DIVISION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Cybersecurity Division</w:t>
            </w:r>
          </w:p>
        </w:tc>
      </w:tr>
    </w:tbl>
    <w:p>
      <w:pPr>
        <w:spacing w:after="0" w:before="180"/>
      </w:pPr>
    </w:p>
    <w:p>
      <w:pPr>
        <w:pBdr>
          <w:bottom w:val="single" w:color="2E75B6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Problem &amp; Objective</w:t>
      </w:r>
    </w:p>
    <w:p>
      <w:pPr>
        <w:spacing w:after="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THE PROBLEM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Traditional SOCs are reactive and rely on generic rules. Persistent breaches stem from a lack of tested, high-fidelity detections for specific financial threats.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🎯  THE OBJECTIVE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Build a proactive Purple Team pipeline that bridges the gap between offensive emulation and defensive detection engineering.</w:t>
            </w:r>
          </w:p>
        </w:tc>
        <w:tc>
          <w:tcPr>
            <w:tcW w:type="dxa" w:w="3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📌  THE SCOPE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One attack vector only: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66534"/>
                <w:sz w:val="18"/>
                <w:szCs w:val="18"/>
              </w:rPr>
              <w:t xml:space="preserve">Spear-phishing → Credential Harvesting → Lateral Movement → DB Access</w:t>
            </w:r>
          </w:p>
        </w:tc>
      </w:tr>
    </w:tbl>
    <w:p>
      <w:pPr>
        <w:spacing w:after="0" w:before="180"/>
      </w:pPr>
    </w:p>
    <w:p>
      <w:pPr>
        <w:pBdr>
          <w:bottom w:val="single" w:color="2E75B6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Four-Phase Methodology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project aligns with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100% of the internship curriculum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and is executed in four phases: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900"/>
        <w:gridCol w:w="4040"/>
        <w:gridCol w:w="3300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/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I'll Do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Tools / Frameworks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4F3A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Threat Intelligence  (Recon)</w:t>
            </w:r>
          </w:p>
        </w:tc>
        <w:tc>
          <w:tcPr>
            <w:tcW w:type="dxa" w:w="404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Profile a real financial threat group and map their TTPs using the MITRE ATT&amp;CK framework.</w:t>
            </w:r>
          </w:p>
        </w:tc>
        <w:tc>
          <w:tcPr>
            <w:tcW w:type="dxa" w:w="330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5B6"/>
                <w:sz w:val="19"/>
                <w:szCs w:val="19"/>
              </w:rPr>
              <w:t xml:space="preserve">ATT&amp;CK Navigator, MISP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3A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Red Team Emulation  (Attack)</w:t>
            </w:r>
          </w:p>
        </w:tc>
        <w:tc>
          <w:tcPr>
            <w:tcW w:type="dxa" w:w="404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Safely execute the mapped attack chain in an isolated lab to test whether existing defences hold.</w:t>
            </w:r>
          </w:p>
        </w:tc>
        <w:tc>
          <w:tcPr>
            <w:tcW w:type="dxa" w:w="330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5B6"/>
                <w:sz w:val="19"/>
                <w:szCs w:val="19"/>
              </w:rPr>
              <w:t xml:space="preserve">Atomic Red Team, Caldera, Metasploit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BE0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Detection Engineering  (Defence)</w:t>
            </w:r>
          </w:p>
        </w:tc>
        <w:tc>
          <w:tcPr>
            <w:tcW w:type="dxa" w:w="404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Analyse generated logs to author and tune high-fidelity, low-noise SIEM detection rules.</w:t>
            </w:r>
          </w:p>
        </w:tc>
        <w:tc>
          <w:tcPr>
            <w:tcW w:type="dxa" w:w="330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5B6"/>
                <w:sz w:val="19"/>
                <w:szCs w:val="19"/>
              </w:rPr>
              <w:t xml:space="preserve">Sysmon, SIEM (Splunk / ELK), Sigma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AE6F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IR Playbook  (Response)</w:t>
            </w:r>
          </w:p>
        </w:tc>
        <w:tc>
          <w:tcPr>
            <w:tcW w:type="dxa" w:w="404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Document a Tier 2/3 containment and eradication playbook aligned with BCP/DRP and risk frameworks.</w:t>
            </w:r>
          </w:p>
        </w:tc>
        <w:tc>
          <w:tcPr>
            <w:tcW w:type="dxa" w:w="3300"/>
            <w:tcBorders>
              <w:top w:val="single" w:color="D0D8E4" w:sz="1"/>
              <w:left w:val="none" w:color="FFFFFF" w:sz="0"/>
              <w:bottom w:val="single" w:color="D0D8E4" w:sz="1"/>
              <w:right w:val="none" w:color="FFFFFF" w:sz="0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5B6"/>
                <w:sz w:val="19"/>
                <w:szCs w:val="19"/>
              </w:rPr>
              <w:t xml:space="preserve">NIST IR Framework, BCP/DRP</w:t>
            </w:r>
          </w:p>
        </w:tc>
      </w:tr>
    </w:tbl>
    <w:p>
      <w:pPr>
        <w:spacing w:after="0" w:before="180"/>
      </w:pPr>
    </w:p>
    <w:p>
      <w:pPr>
        <w:pBdr>
          <w:bottom w:val="single" w:color="2E75B6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Final Deliverables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 the end of the internship, three immediately usable security artefacts will be delivered: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01  EMULATION RUNBOOK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A repeatable procedure documenting the full attack path and tools used.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02  SIEM DETECTION RULES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3+ tested alert rules (Sigma / native query) — ready for deployment at &lt;5% false-positive rate.</w:t>
            </w:r>
          </w:p>
        </w:tc>
        <w:tc>
          <w:tcPr>
            <w:tcW w:type="dxa" w:w="3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03  IR PLAYBOOK</w:t>
            </w:r>
          </w:p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A step-by-step Tier 2/3 response guide tailored to the emulated e-banking threat.</w:t>
            </w:r>
          </w:p>
        </w:tc>
      </w:tr>
    </w:tbl>
    <w:p>
      <w:pPr>
        <w:spacing w:after="0" w:before="180"/>
      </w:pPr>
    </w:p>
    <w:p>
      <w:pPr>
        <w:pBdr>
          <w:bottom w:val="single" w:color="2E75B6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Required Next Steps  (For Discussion)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Feedback: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Professor's review and feedback on this proposed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Threat Group: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Agree on the specific threat group to profile in Phase 1 — Lazarus Group vs. FIN7.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Lab Setup: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Initiate the IT approval process to establish the isolated lab environment.</w:t>
      </w:r>
    </w:p>
    <w:p>
      <w:pPr>
        <w:spacing w:after="0" w:before="1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16"/>
                <w:szCs w:val="16"/>
              </w:rPr>
              <w:t xml:space="preserve">THY DAYUTH  ·  ACLEDA Bank PLC — Cybersecurity Division  ·  Internship Project Proposal  ·  2026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  <w:rPr>
        <w:b/>
        <w:bCs/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2026-03-22T18:16:29.695Z</dcterms:created>
  <dcterms:modified xsi:type="dcterms:W3CDTF">2026-03-22T18:16:29.696Z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