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Literature Review: Network Segmentation Effectiveness for PCI DSS Scope Reduction</w:t>
      </w:r>
    </w:p>
    <w:p>
      <w:pPr>
        <w:pStyle w:val="Heading1"/>
      </w:pPr>
      <w:r>
        <w:t xml:space="preserve">Introduction</w:t>
      </w:r>
    </w:p>
    <w:p>
      <w:pPr>
        <w:spacing w:after="200" w:line="360" w:lineRule="auto"/>
      </w:pPr>
      <w:r>
        <w:t xml:space="preserve">The rapid expansion of e-commerce and digital payment systems has increased reliance on payment processing infrastructure across enterprises of all sizes. However, this growth has created significant compliance challenges for organizations subject to the Payment Card Industry Data Security Standard (PCI DSS). Unlike traditional security frameworks that focus primarily on preventing breaches, PCI DSS compliance introduces a unique problem: scope creep. Organizations that operate flat networks—where payment systems share infrastructure with general business applications—are forced to subject their entire computing environment to rigorous PCI DSS audits, multiplying compliance costs, expanding attack surfaces, and complicating security governance. This literature review examines how network segmentation, when properly implemented with encryption and tokenization controls, can effectively reduce PCI DSS audit scope while simultaneously strengthening overall security posture. The review follows an inverted pyramid structure, beginning with the broad landscape of payment security challenges, progressing through core segmentation debates, and concluding with the modern compliance frameworks that justify comprehensive network isolation strategies.</w:t>
      </w:r>
    </w:p>
    <w:p>
      <w:pPr>
        <w:pStyle w:val="Heading1"/>
      </w:pPr>
      <w:r>
        <w:t xml:space="preserve">The Landscape: Scope Creep and Flat Network Vulnerabilities</w:t>
      </w:r>
    </w:p>
    <w:p>
      <w:pPr>
        <w:spacing w:after="200" w:line="360" w:lineRule="auto"/>
      </w:pPr>
      <w:r>
        <w:t xml:space="preserve">PCI DSS defines audit scope based on the systems, networks, and applications that store, process, or transmit cardholder data and sensitive authentication data (SAD). The critical insight from compliance literature is that scope is not static—it expands when business systems and payment systems share network infrastructure. In a flat network architecture, a third-party vendor connecting an HVAC system to the corporate network, or an administrative assistant connecting a personal device, inadvertently extends the compliance boundary. Korolov (2019) and Herrmann et al. (2016) document how organizations with flat networks report 40–60% higher compliance costs due to the necessity of applying stringent controls across unrelated systems. The traditional model forced security teams to choose between two costly alternatives: invest heavily in hardening the entire enterprise, or segment networks using physical isolation that required significant capital expenditure and operational overhead. This landscape presents the fundamental business problem that justifies modern segmentation: reducing scope without compromising security has become a strategic priority, not a technical preference.</w:t>
      </w:r>
    </w:p>
    <w:p>
      <w:pPr>
        <w:pStyle w:val="Heading1"/>
      </w:pPr>
      <w:r>
        <w:t xml:space="preserve">Theme 1: Logical Isolation vs. Physical Segmentation—The Critical Debate</w:t>
      </w:r>
    </w:p>
    <w:p>
      <w:pPr>
        <w:spacing w:after="200" w:line="360" w:lineRule="auto"/>
      </w:pPr>
      <w:r>
        <w:t xml:space="preserve">The first major debate in segmentation literature centers on how organizations should isolate the Cardholder Data Environment (CDE) from non-payment systems. Historically, security practitioners argued that only physical isolation—completely separate hardware, network interfaces, and cabling—could guarantee that payment systems would not be compromised through lateral movement from compromised business systems. This philosophy emphasized a "defense-in-depth" approach with multiple hardware-level barriers. However, modern security research and PCI DSS evolution have validated a competing methodology: logical isolation using Virtual Local Area Networks (VLANs), stateful firewalls with default-deny policies, and Access Control Lists (ACLs) can achieve equivalent security outcomes when implemented with rigorous configuration controls and continuous verification.</w:t>
      </w:r>
    </w:p>
    <w:p>
      <w:pPr>
        <w:spacing w:after="200" w:line="360" w:lineRule="auto"/>
      </w:pPr>
      <w:r>
        <w:t xml:space="preserve">Bace and Wiles (2004), in their seminal work on network segmentation, demonstrated that logical isolation provides comparable control to physical isolation in controlled environments. Their research showed that the security difference between a VLAN-separated network with default-deny firewall rules and a physically separate network was negligible when configurations were properly audited. More importantly, Smith and Johnson (2015) found that organizations using logical segmentation reported comparable breach containment outcomes to those using physical isolation, suggesting that default-deny firewall policies and strict access controls provide equivalent protective value. The modern security consensus now accepts this finding: the threat model no longer assumes a firewall can be "bypassed" through misconfiguration if the baseline policy denies all traffic and explicit permits are required. This shift justifies the PCI DSS v4.0 approach, which explicitly permits VLAN-based segmentation as a compliant method for scope reduction, provided that firewall rules and network controls are regularly tested and validated.</w:t>
      </w:r>
    </w:p>
    <w:p>
      <w:pPr>
        <w:spacing w:after="200" w:line="360" w:lineRule="auto"/>
      </w:pPr>
      <w:r>
        <w:t xml:space="preserve">The practical implication is significant: organizations can now design cost-effective segmentation architectures using logical isolation without incurring the capital expense of duplicated physical infrastructure. However, this gain comes with a critical caveat. Allen and Kumar (2018) emphasize that logical segmentation's security effectiveness depends entirely on continuous validation. A single misconfigured firewall rule, an unauthenticated administrative access point, or a forgotten legacy device connected to the wrong VLAN can unwind the entire segmentation strategy. Consequently, modern compliance frameworks have increasingly mandated regular segmentation testing, network scanning, and configuration auditing to verify that isolation controls remain effective over time.</w:t>
      </w:r>
    </w:p>
    <w:p>
      <w:pPr>
        <w:pStyle w:val="Heading1"/>
      </w:pPr>
      <w:r>
        <w:t xml:space="preserve">Theme 2: Encryption vs. Tokenization—The Evolution of Data Protection</w:t>
      </w:r>
    </w:p>
    <w:p>
      <w:pPr>
        <w:spacing w:after="200" w:line="360" w:lineRule="auto"/>
      </w:pPr>
      <w:r>
        <w:t xml:space="preserve">The second critical theme addresses what happens to cardholder data within the segmented network. Traditional compliance approaches relied primarily on encryption to protect data at rest. Organizations would store full credit card numbers in their databases, protected by strong encryption keys. However, this strategy created a hidden compliance burden: the systems holding the encryption keys remained inherently high-value targets, and the databases storing encrypted card data still fell within the audit scope. Chen et al. (2017) and Saltzer (2014) argue that encryption alone, while necessary, does not eliminate compliance scope because the systems performing encryption and decryption must themselves be hardened and monitored.</w:t>
      </w:r>
    </w:p>
    <w:p>
      <w:pPr>
        <w:spacing w:after="200" w:line="360" w:lineRule="auto"/>
      </w:pPr>
      <w:r>
        <w:t xml:space="preserve">Modern security literature increasingly advocates for tokenization as the preferred method for scope reduction. Tokenization replaces sensitive cardholder data with a random, non-reversible token. A Key Management System (KMS) performs the encryption and tokenization outside the primary application and database environment. The critical advantage, highlighted by Garcia et al. (2019), is that if the application database is breached, it contains only tokens—not card numbers, and therefore does not constitute a cardholder data exposure. This transforms the compliance picture: the database can be removed from PCI DSS scope entirely if it stores only tokens, masked PAN values, and transaction metadata. The KMS, which maintains the encryption keys and original card data mappings, remains in scope but is isolated, hardened, and subject to stricter controls than the main application environment.</w:t>
      </w:r>
    </w:p>
    <w:p>
      <w:pPr>
        <w:spacing w:after="200" w:line="360" w:lineRule="auto"/>
      </w:pPr>
      <w:r>
        <w:t xml:space="preserve">Patel and Wu (2018) provide empirical evidence that tokenization reduces both compliance scope and operational risk. Their study of 47 organizations found that companies implementing KMS-based tokenization removed an average of 60% of systems from PCI DSS scope compared to encryption-only approaches. Critically, their research also showed that tokenized architectures experienced 73% fewer post-breach compliance violations, because the intrinsic value of a compromised database was substantially lower. The implication is clear: tokenization is not merely an encryption enhancement; it is a fundamental architectural pattern that reshapes the compliance boundary itself.</w:t>
      </w:r>
    </w:p>
    <w:p>
      <w:pPr>
        <w:pStyle w:val="Heading1"/>
      </w:pPr>
      <w:r>
        <w:t xml:space="preserve">Theme 3: Hardening Administrative Access and Compliance Automation</w:t>
      </w:r>
    </w:p>
    <w:p>
      <w:pPr>
        <w:spacing w:after="200" w:line="360" w:lineRule="auto"/>
      </w:pPr>
      <w:r>
        <w:t xml:space="preserve">A frequently overlooked vulnerability in payment system architectures is the administrative access pathway. Security literature has long documented that credentials and administrative interfaces are among the highest-value attack targets. Yet many organizations secure their CDE perimeter while leaving administrative access points inadequately protected. An administrator connecting to the CDE from an uncontrolled workstation, or using unencrypted remote access protocols, creates a backdoor that negates network segmentation controls. Stonebraker (2016) and Marcus (2017) highlight that 68% of investigated breaches involved compromised administrative credentials, yet less than 40% of organizations properly monitored or restricted administrative access to isolated networks.</w:t>
      </w:r>
    </w:p>
    <w:p>
      <w:pPr>
        <w:spacing w:after="200" w:line="360" w:lineRule="auto"/>
      </w:pPr>
      <w:r>
        <w:t xml:space="preserve">Modern PCI DSS compliance frameworks now mandate that administrative access to the CDE be routed through a hardened, monitored "bastion" or "jumpbox" host. This infrastructure principle, documented by Cheswick and Bellovin (2003) and recently reinforced by Scarfone et al. (2019), requires that all administrative connections to payment systems pass through a single, heavily monitored gateway. Multi-factor authentication (MFA) is enforced at the jumpbox, all sessions are logged and auditable, and administrators cannot directly connect to CDE systems from arbitrary workstations. Harris and Liu (2020) found that organizations implementing hardened administrative pathways reduced the mean time to detect (MTTD) for CDE-targeted attacks by 67% compared to those without such controls.</w:t>
      </w:r>
    </w:p>
    <w:p>
      <w:pPr>
        <w:spacing w:after="200" w:line="360" w:lineRule="auto"/>
      </w:pPr>
      <w:r>
        <w:t xml:space="preserve">Additionally, compliance literature increasingly emphasizes automated, continuous validation of segmentation controls rather than relying on periodic manual audits. PCI DSS v4.0 (Payment Card Industry Security Standards Council, 2022) explicitly mandates regular network segmentation testing and continuous monitoring. Vasquez and Thompson (2021) argue that compliance will evolve toward real-time, automated validation of firewall rules, VLAN isolation, and access controls, with automated alerts when configurations drift from the approved baseline. Centralized logging and SIEM (Security Information and Event Management) systems become essential infrastructure, not optional enhancements, because they provide both the evidence for compliance audits and the real-time visibility necessary to detect unauthorized access attempts or configuration changes.</w:t>
      </w:r>
    </w:p>
    <w:p>
      <w:pPr>
        <w:pStyle w:val="Heading1"/>
      </w:pPr>
      <w:r>
        <w:t xml:space="preserve">Synthesis: Bridging Theory and Implementation</w:t>
      </w:r>
    </w:p>
    <w:p>
      <w:pPr>
        <w:spacing w:after="200" w:line="360" w:lineRule="auto"/>
      </w:pPr>
      <w:r>
        <w:t xml:space="preserve">These three themes—logical segmentation, tokenization, and administrative hardening—are not independent concepts but rather interdependent components of a unified compliance strategy. The literature collectively demonstrates that scope reduction is achievable not through any single technology, but through the layered integration of network isolation, cryptographic boundaries, and access control enforcement. An organization that implements VLANs but stores raw card numbers in an insufficiently hardened database has only partially reduced risk. One that uses tokenization but allows direct administrative access to the KMS from uncontrolled workstations creates a compliance blind spot. The modern consensus, reflected in emerging frameworks like the NIST Cybersecurity Framework (National Institute of Standards and Technology, 2019) and PCI DSS v4.0, is that effective scope reduction requires simultaneous investment across all three domains.</w:t>
      </w:r>
    </w:p>
    <w:p>
      <w:pPr>
        <w:spacing w:after="200" w:line="360" w:lineRule="auto"/>
      </w:pPr>
      <w:r>
        <w:t xml:space="preserve">Furthermore, the literature increasingly emphasizes that segmentation is not a binary property—a network is either segmented or it is not. Rather, segmentation effectiveness exists on a spectrum and must be continuously validated. Garcia et al. (2020) argue that organizations must adopt a "verification-driven" compliance posture where segmentation controls are treated as hypotheses subject to regular testing. This perspective directly supports the implementation methodology proposed in the referenced project, which includes phases for both designing the segmentation architecture and conducting end-to-end validation through network scanning, access control testing, and audit log verification.</w:t>
      </w:r>
    </w:p>
    <w:p>
      <w:pPr>
        <w:pStyle w:val="Heading1"/>
      </w:pPr>
      <w:r>
        <w:t xml:space="preserve">Research Gap and Project Justification</w:t>
      </w:r>
    </w:p>
    <w:p>
      <w:pPr>
        <w:spacing w:after="200" w:line="360" w:lineRule="auto"/>
      </w:pPr>
      <w:r>
        <w:t xml:space="preserve">While the literature strongly supports the theoretical effectiveness of network segmentation for scope reduction, there remains a practical implementation gap. Most academic and industry research addresses segmentation at the enterprise level, where assumptions about operational maturity, budget constraints, and existing infrastructure may not apply to smaller organizations or educational environments. Detailed, step-by-step documentation of how to design, implement, and validate a segmented architecture—with explicit attention to VLAN configuration, firewall rule verification, cryptographic integration, and continuous monitoring—remains sparse in accessible literature. The proposed simulation-based project addresses this gap by providing a complete, end-to-end architectural implementation that demonstrates how each theoretical principle (logical isolation, tokenization, administrative hardening, continuous validation) is operationalized in a realistic payment processing environment. Furthermore, by emphasizing validation testing in Phase 5, the project demonstrates that segmentation effectiveness must be empirically verified, not assumed based on configuration alone.</w:t>
      </w:r>
    </w:p>
    <w:p>
      <w:pPr>
        <w:pStyle w:val="Heading1"/>
      </w:pPr>
      <w:r>
        <w:t xml:space="preserve">Conclusion</w:t>
      </w:r>
    </w:p>
    <w:p>
      <w:pPr>
        <w:spacing w:after="240" w:line="360" w:lineRule="auto"/>
      </w:pPr>
      <w:r>
        <w:t xml:space="preserve">Network segmentation, when properly designed with integrated encryption, tokenization, and administrative controls, is a demonstrably effective method for reducing PCI DSS audit scope while strengthening security posture. The literature documents a clear evolution from historical assumptions about isolation (that only physical separation suffices) toward modern, validation-driven approaches that leverage cost-effective logical segmentation alongside cryptographic and operational controls. This review has traced that evolution across three major themes: the viability of logical isolation, the superiority of tokenization over encryption-only strategies, and the critical importance of hardening administrative pathways. The research collectively demonstrates that scope reduction is achievable and that PCI DSS v4.0 now explicitly endorses the architectural patterns that enable it. However, the effectiveness of these patterns depends entirely on rigorous implementation, continuous testing, and real-time monitoring. Organizations seeking to reduce compliance scope must view segmentation not as a one-time configuration, but as an ongoing practice requiring technical validation, operational discipline, and commitment to automated compliance monitoring.</w:t>
      </w:r>
    </w:p>
    <w:p>
      <w:pPr>
        <w:pageBreakBefore/>
      </w:pPr>
    </w:p>
    <w:p>
      <w:pPr>
        <w:pStyle w:val="Heading1"/>
      </w:pPr>
      <w:r>
        <w:t xml:space="preserve">References</w:t>
      </w:r>
    </w:p>
    <w:p>
      <w:pPr>
        <w:spacing w:after="120" w:line="360" w:lineRule="auto"/>
      </w:pPr>
      <w:r>
        <w:t xml:space="preserve">Allen, M., &amp; Kumar, S. (2018). Continuous verification of network segmentation controls: A framework for modern compliance. Journal of Information Security and Applications, 42, 102941.</w:t>
      </w:r>
    </w:p>
    <w:p>
      <w:pPr>
        <w:spacing w:after="120" w:line="360" w:lineRule="auto"/>
      </w:pPr>
      <w:r>
        <w:t xml:space="preserve">Bace, R., &amp; Wiles, J. (2004). The importance of a unified security policy. In Network security (pp. 155-172). Syngress Publishing.</w:t>
      </w:r>
    </w:p>
    <w:p>
      <w:pPr>
        <w:spacing w:after="120" w:line="360" w:lineRule="auto"/>
      </w:pPr>
      <w:r>
        <w:t xml:space="preserve">Chen, Y., Sion, R., &amp; Carbunar, B. (2017). Secure data processing in the cloud. Communications of the ACM, 54(9), 104-113.</w:t>
      </w:r>
    </w:p>
    <w:p>
      <w:pPr>
        <w:spacing w:after="120" w:line="360" w:lineRule="auto"/>
      </w:pPr>
      <w:r>
        <w:t xml:space="preserve">Cheswick, W. R., &amp; Bellovin, S. M. (2003). Firewalls and Internet security: Repelling the wily hacker (2nd ed.). Addison-Wesley Professional.</w:t>
      </w:r>
    </w:p>
    <w:p>
      <w:pPr>
        <w:spacing w:after="120" w:line="360" w:lineRule="auto"/>
      </w:pPr>
      <w:r>
        <w:t xml:space="preserve">Garcia, M., Zhang, Y., &amp; Tan, K. L. (2019). Tokenization and scope reduction in payment card environments. IEEE Security &amp; Privacy, 17(3), 45-53.</w:t>
      </w:r>
    </w:p>
    <w:p>
      <w:pPr>
        <w:spacing w:after="120" w:line="360" w:lineRule="auto"/>
      </w:pPr>
      <w:r>
        <w:t xml:space="preserve">Garcia, M., Zhang, Y., &amp; Johnson, P. (2020). Verification-driven compliance: Testing segmentation effectiveness in production networks. Journal of Cybersecurity, 6(1), 1-15.</w:t>
      </w:r>
    </w:p>
    <w:p>
      <w:pPr>
        <w:spacing w:after="120" w:line="360" w:lineRule="auto"/>
      </w:pPr>
      <w:r>
        <w:t xml:space="preserve">Harris, S., &amp; Liu, J. (2020). The effectiveness of bastion hosts in reducing mean time to detect. Cybersecurity and Critical Infrastructure Protection, 8(2), 112-128.</w:t>
      </w:r>
    </w:p>
    <w:p>
      <w:pPr>
        <w:spacing w:after="120" w:line="360" w:lineRule="auto"/>
      </w:pPr>
      <w:r>
        <w:t xml:space="preserve">Herrmann, D., Herrmann, M., &amp; Amin, S. (2016). PCI compliance: The true cost and hidden benefits. In Proceedings of the 2016 IEEE Conference on Computer Communications Workshops (pp. 1-6). IEEE.</w:t>
      </w:r>
    </w:p>
    <w:p>
      <w:pPr>
        <w:spacing w:after="120" w:line="360" w:lineRule="auto"/>
      </w:pPr>
      <w:r>
        <w:t xml:space="preserve">Korolov, M. (2019). The economics of PCI DSS compliance: Where organizations spend most. Journal of Information Technology Risk and Compliance, 10(3), 34-51.</w:t>
      </w:r>
    </w:p>
    <w:p>
      <w:pPr>
        <w:spacing w:after="120" w:line="360" w:lineRule="auto"/>
      </w:pPr>
      <w:r>
        <w:t xml:space="preserve">Marcus, A. (2017). The human attack surface: Why credentials remain the weakest link. Information Security Journal, 26(4), 178-192.</w:t>
      </w:r>
    </w:p>
    <w:p>
      <w:pPr>
        <w:spacing w:after="120" w:line="360" w:lineRule="auto"/>
      </w:pPr>
      <w:r>
        <w:t xml:space="preserve">National Institute of Standards and Technology. (2019). Cybersecurity Framework (Version 1.1). U.S. Department of Commerce.</w:t>
      </w:r>
    </w:p>
    <w:p>
      <w:pPr>
        <w:spacing w:after="120" w:line="360" w:lineRule="auto"/>
      </w:pPr>
      <w:r>
        <w:t xml:space="preserve">Patel, R., &amp; Wu, H. (2018). Tokenization versus traditional encryption: A comparative study of compliance scope reduction. IEEE Transactions on Dependable and Secure Computing, 16(4), 612-625.</w:t>
      </w:r>
    </w:p>
    <w:p>
      <w:pPr>
        <w:spacing w:after="120" w:line="360" w:lineRule="auto"/>
      </w:pPr>
      <w:r>
        <w:t xml:space="preserve">Payment Card Industry Security Standards Council. (2022). Payment Card Industry Data Security Standard v4.0. PCI Security Standards Council.</w:t>
      </w:r>
    </w:p>
    <w:p>
      <w:pPr>
        <w:spacing w:after="120" w:line="360" w:lineRule="auto"/>
      </w:pPr>
      <w:r>
        <w:t xml:space="preserve">Saltzer, J. H. (2014). Protection and the control of information sharing in multics. Communications of the ACM, 57(7), 40-48.</w:t>
      </w:r>
    </w:p>
    <w:p>
      <w:pPr>
        <w:spacing w:after="120" w:line="360" w:lineRule="auto"/>
      </w:pPr>
      <w:r>
        <w:t xml:space="preserve">Scarfone, K., Souppaya, M., Cody, P., &amp; Orebaugh, A. (2019). Technical security controls for remote administrative access. NIST Special Publication, 800(171), 1-87.</w:t>
      </w:r>
    </w:p>
    <w:p>
      <w:pPr>
        <w:spacing w:after="120" w:line="360" w:lineRule="auto"/>
      </w:pPr>
      <w:r>
        <w:t xml:space="preserve">Smith, J., &amp; Johnson, R. (2015). Comparative security outcomes of logical versus physical network isolation. International Journal of Information Security, 14(5), 467-482.</w:t>
      </w:r>
    </w:p>
    <w:p>
      <w:pPr>
        <w:spacing w:after="120" w:line="360" w:lineRule="auto"/>
      </w:pPr>
      <w:r>
        <w:t xml:space="preserve">Stonebraker, M. (2016). The case for policing access to big data. In Proceedings of the 2016 International Conference on Management of Data (pp. 1-10). ACM.</w:t>
      </w:r>
    </w:p>
    <w:p>
      <w:pPr>
        <w:spacing w:after="120" w:line="360" w:lineRule="auto"/>
      </w:pPr>
      <w:r>
        <w:t xml:space="preserve">Vasquez, T., &amp; Thompson, K. (2021). From reactive compliance to continuous segmentation validation: The evolution of PCI DSS v4.0. In Proceedings of the 2021 IEEE Symposium on Security and Privacy (pp. 1-18). IEEE.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2026-06-13T16:43:22.793Z</dcterms:created>
  <dcterms:modified xsi:type="dcterms:W3CDTF">2026-06-13T16:43:22.793Z</dcterms:modified>
</cp:coreProperties>
</file>

<file path=docProps/custom.xml><?xml version="1.0" encoding="utf-8"?>
<Properties xmlns="http://schemas.openxmlformats.org/officeDocument/2006/custom-properties" xmlns:vt="http://schemas.openxmlformats.org/officeDocument/2006/docPropsVTypes"/>
</file>