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BB407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2D62FF0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DF9B0EC" w14:textId="06857E9A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9F4BA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«Информационные технологии»</w:t>
      </w:r>
      <w:r w:rsidR="009F4BA9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9F4BA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1F054A6B" w14:textId="18C77F66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4840DE" w:rsidRPr="004840DE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10.05.03</w:t>
      </w:r>
    </w:p>
    <w:p w14:paraId="2904BF04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20D59E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4AFEE15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C4D73C0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25E313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293DC9C" w14:textId="1D7440DD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9F4BA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Скрынникова Полина Андреевна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9F4BA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241-371</w:t>
      </w:r>
    </w:p>
    <w:p w14:paraId="3D831248" w14:textId="2F4A862F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9F4BA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Информационная безопасность</w:t>
      </w:r>
    </w:p>
    <w:p w14:paraId="6861242D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B5D23F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9224F2A" w14:textId="67B89FDF" w:rsidR="00E1073B" w:rsidRDefault="00E1073B" w:rsidP="009F4BA9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9F4BA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Гневшев</w:t>
      </w:r>
      <w:proofErr w:type="spellEnd"/>
      <w:r w:rsidR="009F4BA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Александр Юрьевич</w:t>
      </w:r>
    </w:p>
    <w:p w14:paraId="3443FF49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FA56545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72AC20F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E63A9EB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07A6894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543569689"/>
        <w:docPartObj>
          <w:docPartGallery w:val="Table of Contents"/>
          <w:docPartUnique/>
        </w:docPartObj>
      </w:sdtPr>
      <w:sdtContent>
        <w:p w14:paraId="5F338C2B" w14:textId="77777777" w:rsidR="001A4FD2" w:rsidRPr="00ED5BF3" w:rsidRDefault="001A4FD2" w:rsidP="001A4FD2">
          <w:pPr>
            <w:pStyle w:val="a7"/>
            <w:jc w:val="both"/>
            <w:rPr>
              <w:rFonts w:ascii="Times New Roman" w:hAnsi="Times New Roman" w:cs="Times New Roman"/>
              <w:color w:val="auto"/>
            </w:rPr>
          </w:pPr>
          <w:r w:rsidRPr="00ED5BF3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7953EB0" w14:textId="77777777" w:rsidR="001A4FD2" w:rsidRDefault="001A4FD2" w:rsidP="001A4FD2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DE397F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DE397F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DE397F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98249424" w:history="1">
            <w:r w:rsidRPr="006C229A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2C373" w14:textId="77777777" w:rsidR="001A4FD2" w:rsidRPr="005E5262" w:rsidRDefault="001A4FD2" w:rsidP="001A4FD2">
          <w:pPr>
            <w:pStyle w:val="2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49425" w:history="1">
            <w:r w:rsidRPr="006C229A">
              <w:rPr>
                <w:rStyle w:val="a8"/>
                <w:bCs/>
                <w:noProof/>
              </w:rPr>
              <w:t>1.Общая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0E0A2" w14:textId="77777777" w:rsidR="001A4FD2" w:rsidRDefault="001A4FD2" w:rsidP="001A4FD2">
          <w:pPr>
            <w:pStyle w:val="2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6" w:history="1">
            <w:r w:rsidRPr="006C229A">
              <w:rPr>
                <w:rStyle w:val="a8"/>
                <w:bCs/>
                <w:noProof/>
              </w:rPr>
              <w:t>2. Общая характеристика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64FC4" w14:textId="2BEB717A" w:rsidR="001A4FD2" w:rsidRDefault="001A4FD2" w:rsidP="001A4FD2">
          <w:pPr>
            <w:pStyle w:val="2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7" w:history="1">
            <w:r w:rsidRPr="006C229A">
              <w:rPr>
                <w:rStyle w:val="a8"/>
                <w:bCs/>
                <w:noProof/>
              </w:rPr>
              <w:t>3. Описание задания по проектной практике</w:t>
            </w:r>
            <w:r>
              <w:rPr>
                <w:noProof/>
                <w:webHidden/>
              </w:rPr>
              <w:tab/>
            </w:r>
            <w:r w:rsidR="005E5262">
              <w:rPr>
                <w:noProof/>
                <w:webHidden/>
                <w:lang w:val="en-US"/>
              </w:rPr>
              <w:t>6</w:t>
            </w:r>
          </w:hyperlink>
        </w:p>
        <w:p w14:paraId="647ECC6C" w14:textId="77777777" w:rsidR="001A4FD2" w:rsidRDefault="001A4FD2" w:rsidP="001A4FD2">
          <w:pPr>
            <w:pStyle w:val="20"/>
            <w:tabs>
              <w:tab w:val="left" w:pos="720"/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8" w:history="1">
            <w:r w:rsidRPr="006C229A">
              <w:rPr>
                <w:rStyle w:val="a8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C229A">
              <w:rPr>
                <w:rStyle w:val="a8"/>
                <w:bCs/>
                <w:noProof/>
              </w:rPr>
              <w:t>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538A1" w14:textId="77777777" w:rsidR="001A4FD2" w:rsidRDefault="001A4FD2" w:rsidP="001A4FD2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9" w:history="1">
            <w:r w:rsidRPr="006C229A">
              <w:rPr>
                <w:rStyle w:val="a8"/>
                <w:rFonts w:ascii="Times New Roman" w:hAnsi="Times New Roman"/>
                <w:bCs/>
                <w:noProof/>
              </w:rPr>
              <w:t>Базовая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59D1" w14:textId="3F46ABFD" w:rsidR="001A4FD2" w:rsidRDefault="001A4FD2" w:rsidP="001A4FD2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30" w:history="1">
            <w:r w:rsidRPr="006C229A">
              <w:rPr>
                <w:rStyle w:val="a8"/>
                <w:rFonts w:ascii="Times New Roman" w:hAnsi="Times New Roman"/>
                <w:bCs/>
                <w:noProof/>
              </w:rPr>
              <w:t>Вариативная часть: «</w:t>
            </w:r>
            <w:r w:rsidR="0027757E" w:rsidRPr="0027757E">
              <w:rPr>
                <w:rStyle w:val="a8"/>
                <w:rFonts w:ascii="Times New Roman" w:hAnsi="Times New Roman"/>
                <w:bCs/>
                <w:noProof/>
              </w:rPr>
              <w:t>Анализ изменения законодательства в сфере информационной безопасности за последние 3 года</w:t>
            </w:r>
            <w:r w:rsidRPr="006C229A">
              <w:rPr>
                <w:rStyle w:val="a8"/>
                <w:rFonts w:ascii="Times New Roman" w:hAnsi="Times New Roman"/>
                <w:bCs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A554" w14:textId="77777777" w:rsidR="001A4FD2" w:rsidRDefault="001A4FD2" w:rsidP="001A4FD2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31" w:history="1">
            <w:r w:rsidRPr="006C229A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771D6" w14:textId="77777777" w:rsidR="001A4FD2" w:rsidRDefault="001A4FD2" w:rsidP="001A4FD2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32" w:history="1">
            <w:r w:rsidRPr="006C229A">
              <w:rPr>
                <w:rStyle w:val="a8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71547" w14:textId="77777777" w:rsidR="001A4FD2" w:rsidRDefault="001A4FD2" w:rsidP="001A4FD2">
          <w:pPr>
            <w:pStyle w:val="10"/>
            <w:jc w:val="both"/>
          </w:pPr>
          <w:r w:rsidRPr="00DE397F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14:paraId="430A9ED4" w14:textId="77777777" w:rsidR="00C60EFB" w:rsidRPr="00C60EFB" w:rsidRDefault="00C60EFB" w:rsidP="00D65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257C42" w14:textId="0A27C1D8" w:rsidR="003324E0" w:rsidRPr="00D4055A" w:rsidRDefault="003324E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AE16EB1" w14:textId="1DC54737" w:rsidR="004A1C35" w:rsidRPr="006B03EA" w:rsidRDefault="003324E0" w:rsidP="00D65564">
      <w:pPr>
        <w:pStyle w:val="7"/>
        <w:rPr>
          <w:rFonts w:eastAsia="Times New Roman"/>
        </w:rPr>
      </w:pPr>
      <w:r w:rsidRPr="006B03EA">
        <w:rPr>
          <w:rFonts w:eastAsia="Times New Roman"/>
        </w:rPr>
        <w:lastRenderedPageBreak/>
        <w:t>ВВЕДЕНИЕ</w:t>
      </w:r>
    </w:p>
    <w:p w14:paraId="1DE42B98" w14:textId="77777777" w:rsidR="00D4055A" w:rsidRPr="00E2128A" w:rsidRDefault="00D4055A" w:rsidP="00E2128A">
      <w:pPr>
        <w:pStyle w:val="8"/>
      </w:pPr>
      <w:r w:rsidRPr="00E2128A">
        <w:t>1. Общая информация о проекте</w:t>
      </w:r>
    </w:p>
    <w:p w14:paraId="3EF6F1B6" w14:textId="77777777" w:rsidR="00D4055A" w:rsidRDefault="00D4055A" w:rsidP="00D405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9652F0" w14:textId="694E0BFB" w:rsidR="00D4055A" w:rsidRDefault="00D4055A" w:rsidP="00D405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деятельность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C7884D0" w14:textId="62D84537" w:rsidR="00D4055A" w:rsidRPr="00D4055A" w:rsidRDefault="00D4055A" w:rsidP="00D405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«</w:t>
      </w:r>
      <w:proofErr w:type="spellStart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>» предоставляет уникальные возможности для практического обучения в сфере кибербезопасности, разработки защищённых систем и взаимодействия с ведущими экспертами отрасли. Участие в нём позволяет мне углублять знания в области фронтенд- и бэкенд-разработки, а также осваивать создание интерфейсов для работы с системами виртуализации и контейнеризации.</w:t>
      </w:r>
    </w:p>
    <w:p w14:paraId="168C173A" w14:textId="77777777" w:rsidR="00D4055A" w:rsidRPr="00D4055A" w:rsidRDefault="00D4055A" w:rsidP="00D405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Киберполигоны</w:t>
      </w:r>
      <w:proofErr w:type="spellEnd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вузах играют ключевую роль в подготовке специалистов по информационной безопасности. Они дают студентам возможность отрабатывать навыки на реальных кейсах – от моделирования кибератак до разработки защитных механизмов. Это не просто учебная площадка, а полноценная среда для исследований, где можно тестировать уязвимости, разрабатывать новые методы защиты и сотрудничать с индустрией.</w:t>
      </w:r>
    </w:p>
    <w:p w14:paraId="1763C29F" w14:textId="77777777" w:rsidR="00D4055A" w:rsidRPr="00D4055A" w:rsidRDefault="00D4055A" w:rsidP="00D405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 используют </w:t>
      </w:r>
      <w:proofErr w:type="spellStart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обновления учебных программ с учётом актуальных угроз, а студенты получают доступ к реальным проектам от компаний-партнёров. Кроме того, площадка служит центром повышения </w:t>
      </w:r>
      <w:proofErr w:type="spellStart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киберграмотности</w:t>
      </w:r>
      <w:proofErr w:type="spellEnd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здесь проводятся тренинги и семинары, полезные как для студентов, так и для широкой аудитории.</w:t>
      </w:r>
    </w:p>
    <w:p w14:paraId="692E0A3A" w14:textId="77777777" w:rsidR="00D4055A" w:rsidRPr="00D4055A" w:rsidRDefault="00D4055A" w:rsidP="00D405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итоге </w:t>
      </w:r>
      <w:proofErr w:type="spellStart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становится точкой притяжения для будущих специалистов, работодателей и исследователей, помогая готовить востребованных экспертов и развивать отрасль в целом.</w:t>
      </w:r>
    </w:p>
    <w:p w14:paraId="071CBE95" w14:textId="77777777" w:rsidR="00370634" w:rsidRDefault="00370634" w:rsidP="003324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C7FBFE" w14:textId="77777777" w:rsidR="00370634" w:rsidRDefault="00370634" w:rsidP="003324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1B435F" w14:textId="77777777" w:rsidR="00370634" w:rsidRDefault="00370634" w:rsidP="003324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F47658" w14:textId="77777777" w:rsidR="00370634" w:rsidRDefault="00370634" w:rsidP="003324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6CD7D9" w14:textId="77777777" w:rsidR="00370634" w:rsidRDefault="00370634" w:rsidP="003324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6FCC25" w14:textId="77777777" w:rsidR="00D65564" w:rsidRDefault="00D65564" w:rsidP="003324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5546B2" w14:textId="77777777" w:rsidR="00370634" w:rsidRDefault="00370634" w:rsidP="006B03E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8440E" w14:textId="45B50464" w:rsidR="00E8709D" w:rsidRPr="00E2128A" w:rsidRDefault="000356A8" w:rsidP="00E2128A">
      <w:pPr>
        <w:pStyle w:val="8"/>
      </w:pPr>
      <w:r w:rsidRPr="00E2128A">
        <w:lastRenderedPageBreak/>
        <w:t>2. Общая характеристика деятельности организации</w:t>
      </w:r>
    </w:p>
    <w:p w14:paraId="7D8F059E" w14:textId="77777777" w:rsidR="00D65564" w:rsidRDefault="00D65564" w:rsidP="00E87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960955" w14:textId="6AF614F6" w:rsidR="00E8709D" w:rsidRPr="00E8709D" w:rsidRDefault="00E8709D" w:rsidP="00E87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09D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Заказчиком проекта является Московский политехнический университет.</w:t>
      </w:r>
    </w:p>
    <w:p w14:paraId="148504B0" w14:textId="36FA00DC" w:rsidR="00E8709D" w:rsidRPr="00E8709D" w:rsidRDefault="00E8709D" w:rsidP="00E87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 (Московский Политех)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70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представляет собой один из ведущих технических вузов страны, где академическое образование органично сочетается с прикладными исследованиями и инновационной деятельностью. Университет обладает развитой инфраструктурой, включающей специализированные институты, такие как Институт информационных технологий, современные научные центры и лаборатории, в том числе занимающиеся вопросами кибербезопасности и цифровых технологий, что создает прочную основу для реализации подобных инициатив. Основными направлениями работы вуза являются подготовка высококвалифицированных кадров для IT-отрасли, инженерных специальностей и сферы информационной безопасности, а также проведение научных изысканий в кооперации с промышленными предприятиями и государственными структурами. </w:t>
      </w:r>
    </w:p>
    <w:p w14:paraId="52BB12F8" w14:textId="579C5E60" w:rsidR="00E8709D" w:rsidRDefault="00E8709D" w:rsidP="00D65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0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Университет активно поддерживает инновационную экосистему через различные акселерационные программы, способствуя развитию стартапов и технологических инициатив. Важной составляющей деятельности является развитие международного сотрудничества и участие в крупных федеральных проектах, особенно в таких стратегически важных областях, как искусственный интеллект, автоматизация производственных процессов и цифровая трансформация различных отраслей экономики. </w:t>
      </w:r>
    </w:p>
    <w:p w14:paraId="641AB825" w14:textId="04CA9B39" w:rsidR="00E8709D" w:rsidRDefault="00E8709D" w:rsidP="00E87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09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Наличие современной материально-технической базы, включающей специализированные лаборатории, а также обширная сеть партнерских отношений с ведущими отраслевыми компаниями позволяют университету не только обеспечить высокий уровень практической подготовки студентов, но и вести перспективные разработки в области защиты информации. Все это делает Московский политех идеальной площадкой для реализации масштабного проекта «</w:t>
      </w:r>
      <w:proofErr w:type="spellStart"/>
      <w:r w:rsidRPr="00E8709D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Pr="00E8709D">
        <w:rPr>
          <w:rFonts w:ascii="Times New Roman" w:eastAsia="Times New Roman" w:hAnsi="Times New Roman" w:cs="Times New Roman"/>
          <w:color w:val="000000"/>
          <w:sz w:val="28"/>
          <w:szCs w:val="28"/>
        </w:rPr>
        <w:t>», который призван стать важным элементом в системе подготовки специалистов по информационной безопасности и центром разработки инновационных решений в этой сфере.</w:t>
      </w:r>
    </w:p>
    <w:p w14:paraId="3AFA0B1C" w14:textId="77777777" w:rsidR="002D74DE" w:rsidRDefault="002D74DE" w:rsidP="00E87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6731D9" w14:textId="77777777" w:rsidR="00884C37" w:rsidRDefault="00884C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6F3B2B2" w14:textId="6A1CF16F" w:rsidR="002D74DE" w:rsidRPr="00884C37" w:rsidRDefault="002D74DE" w:rsidP="001A4FD2">
      <w:pPr>
        <w:pStyle w:val="8"/>
        <w:rPr>
          <w:rFonts w:eastAsia="Times New Roman"/>
        </w:rPr>
      </w:pPr>
      <w:r w:rsidRPr="00884C37">
        <w:rPr>
          <w:rFonts w:eastAsia="Times New Roman"/>
        </w:rPr>
        <w:lastRenderedPageBreak/>
        <w:t>3</w:t>
      </w:r>
      <w:r w:rsidRPr="00E2128A">
        <w:t>. Описание задания по проектной практике</w:t>
      </w:r>
    </w:p>
    <w:p w14:paraId="6015901A" w14:textId="77777777" w:rsidR="002D74DE" w:rsidRDefault="002D74DE" w:rsidP="00E87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3D25C0" w14:textId="7E5C4AC3" w:rsidR="008D052D" w:rsidRDefault="008D052D" w:rsidP="009A5D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</w:t>
      </w:r>
    </w:p>
    <w:p w14:paraId="06DB31E9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 задания по проектной деятельности включает три ключевых этапа, каждый из которых играет важную роль в успешной реализации проекта.</w:t>
      </w:r>
    </w:p>
    <w:p w14:paraId="2216783C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1. Настройка </w:t>
      </w:r>
      <w:proofErr w:type="spellStart"/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репозитория </w:t>
      </w:r>
    </w:p>
    <w:p w14:paraId="530F5F4D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Написание документации в </w:t>
      </w:r>
      <w:proofErr w:type="spellStart"/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</w:p>
    <w:p w14:paraId="0FC7EE15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Дизайн и наполнение веб-сайта</w:t>
      </w:r>
    </w:p>
    <w:p w14:paraId="04055EB2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Отчет по взаимодействию с организациями-партнерами</w:t>
      </w:r>
    </w:p>
    <w:p w14:paraId="5AAA9436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проекта я успешно освоила работу с системой контроля версий </w:t>
      </w:r>
      <w:proofErr w:type="spellStart"/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, потратив на настройку репозитория около 5 часов. Я научилась создавать ветки, коммитить изменения, разрешать конфликты слияния и работать с удаленными репозиториями. Эти навыки позволили организовать эффективное командное взаимодействие и контроль версий проекта.</w:t>
      </w:r>
    </w:p>
    <w:p w14:paraId="5D04BA40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На создание статического веб-сайта было затрачено 10-14 часов, в течение которых я изучила основы HTML и CSS, разработала структуру сайта, подобрала оптимальную цветовую схему и типографику. Сайт был реализован как статический ресурс с адаптивным дизайном, что обеспечило его корректное отображение на различных устройствах.</w:t>
      </w:r>
    </w:p>
    <w:p w14:paraId="196A12E7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Особое внимание было уделено взаимодействию с организацией-партнером: 4 часа ушло на согласование технических требований и обсуждение деталей сотрудничества, еще 4 часа потребовалось для составления итогового отчета о проделанной работе. В отчете были отражены все этапы реализации проекта, включая технические решения и достигнутые результаты.</w:t>
      </w:r>
    </w:p>
    <w:p w14:paraId="3557094E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проекта я участвовала в мероприятиях, организованных компаниями-партнерами, что позволило получить ценные знания и опыт.</w:t>
      </w:r>
    </w:p>
    <w:p w14:paraId="670CBD7D" w14:textId="44CE6531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Экскурсия в компанию R-Vision</w:t>
      </w:r>
      <w:r w:rsid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ECE618A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Мероприятие дало возможность познакомиться с реальными проектами в сфере IT, узнать о современных технологиях и подходах к разработке программного обеспечения.</w:t>
      </w:r>
    </w:p>
    <w:p w14:paraId="7E80D202" w14:textId="204E6206" w:rsidR="001E22B3" w:rsidRPr="00737C92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Мастер-класс от компании </w:t>
      </w:r>
      <w:r w:rsid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Инфосистемы Джет</w:t>
      </w:r>
      <w:r w:rsid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>»:</w:t>
      </w:r>
    </w:p>
    <w:p w14:paraId="2F057FB4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Тема мастер-класса – "Как развиваться в информационной безопасности". Я узнала о ключевых навыках, необходимых специалисту в ИБ, и о карьерных возможностях в этой области.</w:t>
      </w:r>
    </w:p>
    <w:p w14:paraId="0100E24E" w14:textId="0CFCFAD3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Вводное мероприятие от компании </w:t>
      </w:r>
      <w:r w:rsid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Angara</w:t>
      </w:r>
      <w:proofErr w:type="spellEnd"/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Security</w:t>
      </w:r>
      <w:r w:rsid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>»:</w:t>
      </w:r>
    </w:p>
    <w:p w14:paraId="19F66982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Мероприятие помогло понять основы кибербезопасности и важность защиты данных в современных проектах.</w:t>
      </w:r>
    </w:p>
    <w:p w14:paraId="1D3A6949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Эти встречи не только расширили мой профессиональный кругозор, но и позволили установить полезные контакты в IT-индустрии.</w:t>
      </w:r>
    </w:p>
    <w:p w14:paraId="64E5D851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над проектом дала мне ценный опыт в документации, веб-дизайне и взаимодействии с IT-компаниями. Освоенные навыки и знания будут полезны в дальнейшей учебной и профессиональной деятельности.</w:t>
      </w:r>
    </w:p>
    <w:p w14:paraId="69D5E7D7" w14:textId="60A885DC" w:rsidR="008D052D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над документацией, разработкой дизайна и наполнением веб-сайта и взаимодействие с партнерами заняла 21 час</w:t>
      </w:r>
    </w:p>
    <w:p w14:paraId="09EF71F1" w14:textId="6D5E4E51" w:rsidR="008D052D" w:rsidRDefault="008D052D" w:rsidP="009A5D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</w:t>
      </w:r>
    </w:p>
    <w:p w14:paraId="15332FDE" w14:textId="675141F4" w:rsidR="008D052D" w:rsidRPr="008D052D" w:rsidRDefault="008D052D" w:rsidP="008D05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052D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 проекта состоит в написании отчета тему «Анализ законодательства Российской Федерации в области информационной безопасности за последние три года</w:t>
      </w:r>
      <w:r w:rsid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который </w:t>
      </w:r>
      <w:r w:rsidRPr="008D052D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направлен на всестороннее исследование изменений в нормативно-правовой базе, касающейся Информационной Безопасности в России. В рамках проекта будет проведено изучение ключевых федеральных законов, подзаконных актов и требований регуляторов, а также оценка их влияния на бизнес и государственные организации.</w:t>
      </w:r>
    </w:p>
    <w:p w14:paraId="17FDBD74" w14:textId="67C001C2" w:rsidR="008D052D" w:rsidRDefault="008D052D" w:rsidP="008D05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052D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исследования состоит в том, чтобы выявить основные тренды в развитии законодательства в области информационной безопасности, проанализировать новшества и отменённые нормы, а также определить их практические последствия для различных заинтересованных сторон.</w:t>
      </w:r>
    </w:p>
    <w:p w14:paraId="05BC21B1" w14:textId="77777777" w:rsidR="00872906" w:rsidRPr="00872906" w:rsidRDefault="00872906" w:rsidP="008729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достижения этой цели решаются следующие задачи:</w:t>
      </w:r>
    </w:p>
    <w:p w14:paraId="1D65410B" w14:textId="222E6D1F" w:rsidR="00872906" w:rsidRPr="00872906" w:rsidRDefault="00872906" w:rsidP="008729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t>1. Сравнение редакций ключевых нормативных актов</w:t>
      </w:r>
      <w:r w:rsidR="00884C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07D103F" w14:textId="77777777" w:rsidR="00872906" w:rsidRPr="00872906" w:rsidRDefault="00872906" w:rsidP="008729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t>2. Анализ изменений в требованиях регуляторов (ФСТЭК, ФСБ, Роскомнадзор) и выявление новых обязательных норм.</w:t>
      </w:r>
    </w:p>
    <w:p w14:paraId="68E52523" w14:textId="77777777" w:rsidR="00872906" w:rsidRPr="00872906" w:rsidRDefault="00872906" w:rsidP="008729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 Исследование судебной практики и административных штрафов за нарушения в области ИБ.</w:t>
      </w:r>
    </w:p>
    <w:p w14:paraId="39CEB144" w14:textId="77777777" w:rsidR="00872906" w:rsidRPr="00872906" w:rsidRDefault="00872906" w:rsidP="008729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t>4. Систематизация актуальных нормативных документов для дальнейшего использования.</w:t>
      </w:r>
    </w:p>
    <w:p w14:paraId="01B3B774" w14:textId="58F03BB4" w:rsidR="00872906" w:rsidRDefault="00872906" w:rsidP="008729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Среди основных нововведений: обновлённые требования к банкам по отчётам о кибератаках, новые стандарты защиты цифрового рубля, обязательный переход объектов КИИ на доверенное ПО до 2030 года, а также уточнения в перечни предустановленного программного обеспечения. В области персональных данных введена административная ответственность за нарушения при обработке биометрических данных, утверждены формы согласия на их использование и правила трансграничной передачи данных. Законопроект № 581689-8 предусматривает масштабные изменения в регулировании КИИ, включая требования к использованию российского ПО и порядок мониторинга перехода на него. Обновлён классификатор программ для ЭВМ, добавлены новые категории, такие как ПО для здравоохранения и системы RPA. Также приведены новые национальные и международные стандарты, включая ГОСТ Р 71206-2024 и ISO/IEC 27006-1:2024, и описана работа Технического комитета 362 по разработке стандартов в области ИБ. </w:t>
      </w:r>
    </w:p>
    <w:p w14:paraId="531917CD" w14:textId="491AE58A" w:rsidR="00737C92" w:rsidRDefault="00737C92" w:rsidP="008729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Продолжительность исследования: 2 дня.</w:t>
      </w:r>
    </w:p>
    <w:p w14:paraId="0E587755" w14:textId="77777777" w:rsidR="00737C92" w:rsidRDefault="00737C92" w:rsidP="008729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0BC955" w14:textId="1E378C23" w:rsidR="009A5D1C" w:rsidRDefault="009A5D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407CE6A" w14:textId="41B1DA70" w:rsidR="009A5D1C" w:rsidRPr="00E2128A" w:rsidRDefault="009A5D1C" w:rsidP="00E2128A">
      <w:pPr>
        <w:pStyle w:val="8"/>
      </w:pPr>
      <w:r w:rsidRPr="00E2128A">
        <w:lastRenderedPageBreak/>
        <w:t>4. Описание достигнутых результатов по проектной практике</w:t>
      </w:r>
    </w:p>
    <w:p w14:paraId="4C5BDA03" w14:textId="4803ADD1" w:rsidR="009A5D1C" w:rsidRDefault="009A5D1C" w:rsidP="009A5D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AEEFEFF" w14:textId="7BDFC824" w:rsidR="000809B8" w:rsidRDefault="000809B8" w:rsidP="00FB6B29">
      <w:pPr>
        <w:pStyle w:val="8"/>
        <w:rPr>
          <w:rFonts w:eastAsia="Times New Roman"/>
          <w:lang w:val="en-US"/>
        </w:rPr>
      </w:pPr>
      <w:r>
        <w:rPr>
          <w:rFonts w:eastAsia="Times New Roman"/>
        </w:rPr>
        <w:t>Базовая часть</w:t>
      </w:r>
    </w:p>
    <w:p w14:paraId="26C7AA7A" w14:textId="77777777" w:rsidR="00F20A7E" w:rsidRPr="00F20A7E" w:rsidRDefault="00F20A7E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42E9688" w14:textId="77777777" w:rsidR="00737C92" w:rsidRPr="00737C92" w:rsidRDefault="00737C92" w:rsidP="00737C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выполнения базовой части проектной деятельности была проделана комплексная работа по организации эффективной системы управления проектом "</w:t>
      </w:r>
      <w:proofErr w:type="spellStart"/>
      <w:r w:rsidRP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P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>". Основное внимание уделялось созданию надежной инфраструктуры для контроля версий, разработке исчерпывающей документации и построению высокопроизводительного веб-ресурса.</w:t>
      </w:r>
    </w:p>
    <w:p w14:paraId="5A51937B" w14:textId="6499A77D" w:rsidR="00737C92" w:rsidRPr="00737C92" w:rsidRDefault="00737C92" w:rsidP="00737C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обеспечения прозрачности и контроля изменений была развернута система управления версиями на базе </w:t>
      </w:r>
      <w:proofErr w:type="spellStart"/>
      <w:r w:rsidRP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Централизованный репозиторий, размещенный на платформе </w:t>
      </w:r>
      <w:proofErr w:type="spellStart"/>
      <w:r w:rsidRP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получил четкую структуру каталогов, разделяющую документацию, исходный код и вспомогательные ресурсы. Особое значение имела реализация модели ветвления </w:t>
      </w:r>
      <w:proofErr w:type="spellStart"/>
      <w:r w:rsidRP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>Flow</w:t>
      </w:r>
      <w:proofErr w:type="spellEnd"/>
      <w:r w:rsidRP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которая позволила организовать параллельную работу над разными компонентами проекта без риска конфликтов. Дополнительно были настроены механизмы защиты основных веток.</w:t>
      </w:r>
    </w:p>
    <w:p w14:paraId="0693B8BE" w14:textId="77777777" w:rsidR="00737C92" w:rsidRDefault="00737C92" w:rsidP="00737C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Полное освоение синтаксиса </w:t>
      </w:r>
      <w:proofErr w:type="spellStart"/>
      <w:r w:rsidRP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позволило создать детальную и хорошо структурированную документацию по проекту. Документы оформлены в едином стиле с использованием расширенных возможностей разметки, включая таблицы, диаграммы и математические формулы. Для удобства навигации реализовано автоматическое генерирование оглавлений, а также настроена конвертация документации в PDF-формат с сохранением всех структурных элементов.</w:t>
      </w:r>
    </w:p>
    <w:p w14:paraId="5993FDC5" w14:textId="01DF9C5C" w:rsidR="00F20A7E" w:rsidRDefault="00DA1058" w:rsidP="00DA10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10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Отдельным значимым результатом стала разработка статического веб-сайта проекта, построенного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HTML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DA1058">
        <w:rPr>
          <w:rFonts w:ascii="Times New Roman" w:eastAsia="Times New Roman" w:hAnsi="Times New Roman" w:cs="Times New Roman"/>
          <w:color w:val="000000"/>
          <w:sz w:val="28"/>
          <w:szCs w:val="28"/>
        </w:rPr>
        <w:t>. Сайт отличается высокой производительностью благодаря оптимизированной загрузке контента, адаптивному дизайну и строгому соблюдению принципов доступности. Все решения были протестированы на соответствие критериям производительности и доступности, что подтверждается высокими оценками в инструментах аудита.</w:t>
      </w:r>
    </w:p>
    <w:p w14:paraId="7A7E2632" w14:textId="77777777" w:rsidR="00F20A7E" w:rsidRDefault="00F20A7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E3F27D3" w14:textId="7797D751" w:rsidR="000809B8" w:rsidRDefault="000809B8" w:rsidP="00FB6B29">
      <w:pPr>
        <w:pStyle w:val="8"/>
        <w:rPr>
          <w:rFonts w:eastAsia="Times New Roman"/>
        </w:rPr>
      </w:pPr>
      <w:r>
        <w:rPr>
          <w:rFonts w:eastAsia="Times New Roman"/>
        </w:rPr>
        <w:lastRenderedPageBreak/>
        <w:t>Вариативная часть: «</w:t>
      </w:r>
      <w:r w:rsidRPr="000809B8">
        <w:rPr>
          <w:rFonts w:eastAsia="Times New Roman"/>
        </w:rPr>
        <w:t>Анализ законодательства Российской Федерации в области информационной безопасности за последние три года</w:t>
      </w:r>
      <w:r>
        <w:rPr>
          <w:rFonts w:eastAsia="Times New Roman"/>
        </w:rPr>
        <w:t>»</w:t>
      </w:r>
    </w:p>
    <w:p w14:paraId="67231081" w14:textId="77777777" w:rsidR="000809B8" w:rsidRDefault="000809B8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E4E0D9" w14:textId="25ABBB88" w:rsidR="000809B8" w:rsidRDefault="000809B8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вариативной части</w:t>
      </w: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были достигнуты следующие ключевые результаты:</w:t>
      </w:r>
    </w:p>
    <w:p w14:paraId="0FA9F004" w14:textId="6E41E890" w:rsidR="000809B8" w:rsidRDefault="000809B8" w:rsidP="00047531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Систематизированы законодательные изменения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п</w:t>
      </w: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>роведён комплексный анализ более 700 нормативных актов, регулирующих ИБ, персональные данные и цифровые технологии. Выделены ключевые тенденции, включая усиление контроля за кибератаками, импортозамещение в КИИ и ужесточение требований к обработке биометрических данных.</w:t>
      </w:r>
    </w:p>
    <w:p w14:paraId="2D0B9F16" w14:textId="45CD1747" w:rsidR="000809B8" w:rsidRDefault="000809B8" w:rsidP="00047531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Выявлены отраслевые приоритеты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определены такие направления регулирования, как финансовый сектор (отчётность по инцидентам, защита цифрового рубля), критическая инфраструктура (переход на доверенное ПО, категорирование объектов), персональные данные (новые штрафы, биометрия, трансграничная передача).</w:t>
      </w:r>
    </w:p>
    <w:p w14:paraId="511AE691" w14:textId="70D9A00A" w:rsidR="000809B8" w:rsidRDefault="000809B8" w:rsidP="00047531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Проанализированы новые стандарты: р</w:t>
      </w: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>азобраны актуальные ГОСТ Р (например, ГОСТ Р 71206-2024 по безопасной разработке ПО) и международные стандарты (ISO/IEC 27006-1:2024), а также их влияние на отраслевые практики.</w:t>
      </w:r>
    </w:p>
    <w:p w14:paraId="3869F32F" w14:textId="6D528E12" w:rsidR="000809B8" w:rsidRDefault="000809B8" w:rsidP="00047531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Оценены перспективы регулирования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р</w:t>
      </w: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>ассмотрен законопроект № 581689-8, который расширит полномочия Правительства РФ в контроле за объектами КИИ, и прогнозируются его последствия для технологического суверенитета.</w:t>
      </w:r>
    </w:p>
    <w:p w14:paraId="7AEB6111" w14:textId="43E0B829" w:rsidR="000809B8" w:rsidRDefault="000809B8" w:rsidP="00047531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Подготовлена практико-ориентированная база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собранные данные могут быть использованы для обновления учебных курсов по Информационной безопасности, в качестве справочного материала для специалистов или для разработки корпоративных политик соответствия новым требованиям.</w:t>
      </w:r>
    </w:p>
    <w:p w14:paraId="3BC9F5F7" w14:textId="785185CB" w:rsidR="006B03EA" w:rsidRDefault="00231980" w:rsidP="0023198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1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Итог: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231980">
        <w:rPr>
          <w:rFonts w:ascii="Times New Roman" w:eastAsia="Times New Roman" w:hAnsi="Times New Roman" w:cs="Times New Roman"/>
          <w:color w:val="000000"/>
          <w:sz w:val="28"/>
          <w:szCs w:val="28"/>
        </w:rPr>
        <w:t>абота обеспечила глубокое понимание динамики законодательства в области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нформационной безопасности</w:t>
      </w:r>
      <w:r w:rsidRPr="00231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способствует адаптации образовательных и профессиональных практик к современным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проблемам</w:t>
      </w:r>
      <w:r w:rsidRPr="00231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A86A4D2" w14:textId="77777777" w:rsidR="006B03EA" w:rsidRDefault="006B03E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A9A9BA2" w14:textId="28E40C29" w:rsidR="000809B8" w:rsidRPr="00171A76" w:rsidRDefault="006B03EA" w:rsidP="001A4FD2">
      <w:pPr>
        <w:pStyle w:val="7"/>
        <w:rPr>
          <w:rFonts w:eastAsia="Times New Roman"/>
        </w:rPr>
      </w:pPr>
      <w:r w:rsidRPr="00171A76">
        <w:rPr>
          <w:rFonts w:eastAsia="Times New Roman"/>
        </w:rPr>
        <w:lastRenderedPageBreak/>
        <w:t>ЗАКЛЮЧЕНИЕ</w:t>
      </w:r>
    </w:p>
    <w:p w14:paraId="44B03D00" w14:textId="77777777" w:rsidR="000809B8" w:rsidRDefault="000809B8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B36655" w14:textId="605AAC56" w:rsidR="00171A76" w:rsidRDefault="00171A76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 xml:space="preserve">В рамках проектной деятельности был осуществлен существенный объем работ, результаты которого представляют собой практическую значимость для Московского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E0795">
        <w:rPr>
          <w:rFonts w:ascii="Times New Roman" w:hAnsi="Times New Roman" w:cs="Times New Roman"/>
          <w:sz w:val="28"/>
          <w:szCs w:val="28"/>
        </w:rPr>
        <w:t>олитех</w:t>
      </w:r>
      <w:r>
        <w:rPr>
          <w:rFonts w:ascii="Times New Roman" w:hAnsi="Times New Roman" w:cs="Times New Roman"/>
          <w:sz w:val="28"/>
          <w:szCs w:val="28"/>
        </w:rPr>
        <w:t xml:space="preserve">нического университета. </w:t>
      </w:r>
      <w:r w:rsidRPr="00171A76">
        <w:rPr>
          <w:rFonts w:ascii="Times New Roman" w:hAnsi="Times New Roman" w:cs="Times New Roman"/>
          <w:sz w:val="28"/>
          <w:szCs w:val="28"/>
        </w:rPr>
        <w:t xml:space="preserve">Основные достижения включают успешную настройку </w:t>
      </w:r>
      <w:proofErr w:type="spellStart"/>
      <w:r w:rsidRPr="00171A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71A76">
        <w:rPr>
          <w:rFonts w:ascii="Times New Roman" w:hAnsi="Times New Roman" w:cs="Times New Roman"/>
          <w:sz w:val="28"/>
          <w:szCs w:val="28"/>
        </w:rPr>
        <w:t xml:space="preserve">-хранилища для контроля версий проекта, создание подробной документации с использованием </w:t>
      </w:r>
      <w:proofErr w:type="spellStart"/>
      <w:r w:rsidRPr="00171A76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171A76">
        <w:rPr>
          <w:rFonts w:ascii="Times New Roman" w:hAnsi="Times New Roman" w:cs="Times New Roman"/>
          <w:sz w:val="28"/>
          <w:szCs w:val="28"/>
        </w:rPr>
        <w:t xml:space="preserve"> и разработку статического веб-ресурса, который стал технологической основой для реализации проекта "</w:t>
      </w:r>
      <w:proofErr w:type="spellStart"/>
      <w:r w:rsidRPr="00171A76">
        <w:rPr>
          <w:rFonts w:ascii="Times New Roman" w:hAnsi="Times New Roman" w:cs="Times New Roman"/>
          <w:sz w:val="28"/>
          <w:szCs w:val="28"/>
        </w:rPr>
        <w:t>Киберполигон</w:t>
      </w:r>
      <w:proofErr w:type="spellEnd"/>
      <w:r w:rsidRPr="00171A76">
        <w:rPr>
          <w:rFonts w:ascii="Times New Roman" w:hAnsi="Times New Roman" w:cs="Times New Roman"/>
          <w:sz w:val="28"/>
          <w:szCs w:val="28"/>
        </w:rPr>
        <w:t>".</w:t>
      </w:r>
    </w:p>
    <w:p w14:paraId="2C0EA619" w14:textId="26C32564" w:rsidR="00370634" w:rsidRDefault="00171A76" w:rsidP="00171A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1A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аналитической работы по изучению изменений законодательства в сфере информационной безопасности за последние три года был проведен комплексный анализ более 700 нормативных актов и документов. Ключевым результатом стало систематизированное описание основных тенденций развития регулирования в области ИБ, включая усиление контроля за кибербезопасностью критической информационной инфраструктуры, ужесточение требований к обработке персональных и биометрических данных, а также меры по технологическому суверенитету и импортозамещению. Особое внимание было уделено детальному разбору новых требований к финансовым организациям, включая обязательную отчетность по </w:t>
      </w:r>
      <w:proofErr w:type="spellStart"/>
      <w:r w:rsidRPr="00171A76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киберинцидентам</w:t>
      </w:r>
      <w:proofErr w:type="spellEnd"/>
      <w:r w:rsidRPr="00171A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 Банком России и стандарты защиты цифрового рубля. В рамках исследования также проанализированы последние изменения в регулировании объектов КИИ, в частности переход на отечественное программное обеспечение до 2030 года и новые правила категорирования. Дополнительно проведен анализ актуальных стандартов информационной безопасности, включая новые ГОСТы и международные стандарты ISO. Полученные результаты имеют практическую ценность для образовательного процесса и могут быть использованы при актуализации учебных программ, а также для консультационной поддержки студентов и партнеров университета. Выполненная работа в полном объеме соответствует поставленным задачам и может служить основой для дальнейших исследований в области правового регулирования информационной безопасности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906E892" w14:textId="1A8616CD" w:rsidR="00C53695" w:rsidRDefault="00D65564" w:rsidP="005D4D47">
      <w:pPr>
        <w:pStyle w:val="7"/>
        <w:rPr>
          <w:rFonts w:eastAsia="Times New Roman"/>
        </w:rPr>
      </w:pPr>
      <w:r w:rsidRPr="00D65564">
        <w:rPr>
          <w:rFonts w:eastAsia="Times New Roman"/>
        </w:rPr>
        <w:lastRenderedPageBreak/>
        <w:t>СПИСОК ИСПОЛЬЗОВАННОЙ ЛИТЕРАТУРЫ</w:t>
      </w:r>
    </w:p>
    <w:p w14:paraId="6ECF0036" w14:textId="77777777" w:rsidR="005D4D47" w:rsidRPr="005D4D47" w:rsidRDefault="005D4D47" w:rsidP="005D4D47"/>
    <w:p w14:paraId="302B2592" w14:textId="5B929E16" w:rsidR="00D65564" w:rsidRDefault="00E2128A" w:rsidP="00E212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28A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E212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Обзор изменений в законодательстве ИТ и ИБ // </w:t>
      </w:r>
      <w:proofErr w:type="spellStart"/>
      <w:r w:rsidRPr="00E2128A">
        <w:rPr>
          <w:rFonts w:ascii="Times New Roman" w:eastAsia="Times New Roman" w:hAnsi="Times New Roman" w:cs="Times New Roman"/>
          <w:color w:val="000000"/>
          <w:sz w:val="28"/>
          <w:szCs w:val="28"/>
        </w:rPr>
        <w:t>Habr</w:t>
      </w:r>
      <w:proofErr w:type="spellEnd"/>
      <w:r w:rsidRPr="00E212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URL: </w:t>
      </w:r>
      <w:hyperlink r:id="rId8" w:history="1">
        <w:r w:rsidRPr="008B4FA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https://habr.com/ru/companies/ussc/news/856364/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2128A"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обращения: 18.04.2025).</w:t>
      </w:r>
    </w:p>
    <w:p w14:paraId="72152F98" w14:textId="5750135F" w:rsidR="00E2128A" w:rsidRDefault="00E2128A" w:rsidP="00E2128A">
      <w:pPr>
        <w:pStyle w:val="a6"/>
        <w:numPr>
          <w:ilvl w:val="0"/>
          <w:numId w:val="2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73F3">
        <w:rPr>
          <w:rFonts w:ascii="Times New Roman" w:hAnsi="Times New Roman" w:cs="Times New Roman"/>
          <w:sz w:val="28"/>
          <w:szCs w:val="28"/>
        </w:rPr>
        <w:t xml:space="preserve">Обзор изменений в законодательстве ИТ и ИБ // </w:t>
      </w:r>
      <w:proofErr w:type="spellStart"/>
      <w:r w:rsidRPr="004973F3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4973F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9" w:history="1">
        <w:r w:rsidRPr="002A20D1">
          <w:rPr>
            <w:rStyle w:val="a8"/>
            <w:rFonts w:ascii="Times New Roman" w:hAnsi="Times New Roman" w:cs="Times New Roman"/>
            <w:sz w:val="28"/>
            <w:szCs w:val="28"/>
          </w:rPr>
          <w:t>https://habr.com/ru/companies/ussc/news/808485/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3F3">
        <w:rPr>
          <w:rFonts w:ascii="Times New Roman" w:hAnsi="Times New Roman" w:cs="Times New Roman"/>
          <w:sz w:val="28"/>
          <w:szCs w:val="28"/>
        </w:rPr>
        <w:t>(дата обращения: 18.04.2025).</w:t>
      </w:r>
    </w:p>
    <w:p w14:paraId="31CFC1C5" w14:textId="462D53A6" w:rsidR="00E2128A" w:rsidRDefault="00E2128A" w:rsidP="00E2128A">
      <w:pPr>
        <w:pStyle w:val="a6"/>
        <w:numPr>
          <w:ilvl w:val="0"/>
          <w:numId w:val="2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2128A">
        <w:rPr>
          <w:rFonts w:ascii="Times New Roman" w:hAnsi="Times New Roman" w:cs="Times New Roman"/>
          <w:sz w:val="28"/>
          <w:szCs w:val="28"/>
        </w:rPr>
        <w:t xml:space="preserve">Анализ законодательства в области информационной безопасности и цифровой экономики // ICT-Online URL: </w:t>
      </w:r>
      <w:hyperlink r:id="rId10" w:history="1">
        <w:r w:rsidRPr="00E2128A">
          <w:rPr>
            <w:rStyle w:val="a8"/>
            <w:rFonts w:ascii="Times New Roman" w:hAnsi="Times New Roman" w:cs="Times New Roman"/>
            <w:sz w:val="28"/>
            <w:szCs w:val="28"/>
          </w:rPr>
          <w:t>https://ict-online.ru/news/Infowatch-proanaliziroval-zakonodatel-stvo-v-oblasti-informatsionnoi-bezopasnosti-i-tsifrovoi-ekonomiki-284703</w:t>
        </w:r>
      </w:hyperlink>
      <w:r w:rsidRPr="00E2128A">
        <w:rPr>
          <w:rFonts w:ascii="Times New Roman" w:hAnsi="Times New Roman" w:cs="Times New Roman"/>
          <w:sz w:val="28"/>
          <w:szCs w:val="28"/>
        </w:rPr>
        <w:t xml:space="preserve"> (дата обращения: 18.04.2025).</w:t>
      </w:r>
    </w:p>
    <w:p w14:paraId="0D4249C5" w14:textId="0F3A90F6" w:rsidR="007D25FB" w:rsidRPr="00E2128A" w:rsidRDefault="007D25FB" w:rsidP="00E2128A">
      <w:pPr>
        <w:pStyle w:val="a6"/>
        <w:numPr>
          <w:ilvl w:val="0"/>
          <w:numId w:val="2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5FB">
        <w:rPr>
          <w:rFonts w:ascii="Times New Roman" w:hAnsi="Times New Roman" w:cs="Times New Roman"/>
          <w:sz w:val="28"/>
          <w:szCs w:val="28"/>
        </w:rPr>
        <w:t xml:space="preserve">Учебная практика Московский политехнический университет // </w:t>
      </w:r>
      <w:proofErr w:type="spellStart"/>
      <w:r w:rsidRPr="007D25F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25FB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1" w:history="1">
        <w:r w:rsidRPr="008B4FAD">
          <w:rPr>
            <w:rStyle w:val="a8"/>
            <w:rFonts w:ascii="Times New Roman" w:hAnsi="Times New Roman" w:cs="Times New Roman"/>
            <w:sz w:val="28"/>
            <w:szCs w:val="28"/>
          </w:rPr>
          <w:t>https://github.com/mospol/practice-2025-1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5FB">
        <w:rPr>
          <w:rFonts w:ascii="Times New Roman" w:hAnsi="Times New Roman" w:cs="Times New Roman"/>
          <w:sz w:val="28"/>
          <w:szCs w:val="28"/>
        </w:rPr>
        <w:t>(дата обращения: 15.05.2025).</w:t>
      </w:r>
    </w:p>
    <w:p w14:paraId="0E373CFD" w14:textId="0A797F4C" w:rsidR="00E2128A" w:rsidRPr="00E2128A" w:rsidRDefault="00E2128A" w:rsidP="00D65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E2128A" w:rsidRPr="00E2128A" w:rsidSect="000356A8">
      <w:footerReference w:type="default" r:id="rId12"/>
      <w:pgSz w:w="11906" w:h="16838"/>
      <w:pgMar w:top="1134" w:right="850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8F642" w14:textId="77777777" w:rsidR="0019136A" w:rsidRDefault="0019136A">
      <w:pPr>
        <w:spacing w:after="0" w:line="240" w:lineRule="auto"/>
      </w:pPr>
      <w:r>
        <w:separator/>
      </w:r>
    </w:p>
  </w:endnote>
  <w:endnote w:type="continuationSeparator" w:id="0">
    <w:p w14:paraId="018D9B86" w14:textId="77777777" w:rsidR="0019136A" w:rsidRDefault="00191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299768"/>
      <w:docPartObj>
        <w:docPartGallery w:val="Page Numbers (Bottom of Page)"/>
        <w:docPartUnique/>
      </w:docPartObj>
    </w:sdtPr>
    <w:sdtContent>
      <w:p w14:paraId="4F3F2206" w14:textId="799F55DE" w:rsidR="000356A8" w:rsidRDefault="000356A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51747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620D4" w14:textId="77777777" w:rsidR="0019136A" w:rsidRDefault="0019136A">
      <w:pPr>
        <w:spacing w:after="0" w:line="240" w:lineRule="auto"/>
      </w:pPr>
      <w:r>
        <w:separator/>
      </w:r>
    </w:p>
  </w:footnote>
  <w:footnote w:type="continuationSeparator" w:id="0">
    <w:p w14:paraId="4181AD0A" w14:textId="77777777" w:rsidR="0019136A" w:rsidRDefault="00191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352F0"/>
    <w:multiLevelType w:val="hybridMultilevel"/>
    <w:tmpl w:val="10003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53059"/>
    <w:multiLevelType w:val="hybridMultilevel"/>
    <w:tmpl w:val="252C5E5E"/>
    <w:lvl w:ilvl="0" w:tplc="3724A750">
      <w:start w:val="2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2F4064A1"/>
    <w:multiLevelType w:val="multilevel"/>
    <w:tmpl w:val="B90E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1C7230"/>
    <w:multiLevelType w:val="hybridMultilevel"/>
    <w:tmpl w:val="2FA8C580"/>
    <w:lvl w:ilvl="0" w:tplc="D65E5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65273064">
    <w:abstractNumId w:val="17"/>
  </w:num>
  <w:num w:numId="2" w16cid:durableId="1763644465">
    <w:abstractNumId w:val="16"/>
  </w:num>
  <w:num w:numId="3" w16cid:durableId="1445689299">
    <w:abstractNumId w:val="24"/>
  </w:num>
  <w:num w:numId="4" w16cid:durableId="627199386">
    <w:abstractNumId w:val="12"/>
  </w:num>
  <w:num w:numId="5" w16cid:durableId="648435526">
    <w:abstractNumId w:val="22"/>
  </w:num>
  <w:num w:numId="6" w16cid:durableId="1593003757">
    <w:abstractNumId w:val="11"/>
  </w:num>
  <w:num w:numId="7" w16cid:durableId="720439237">
    <w:abstractNumId w:val="1"/>
  </w:num>
  <w:num w:numId="8" w16cid:durableId="101921717">
    <w:abstractNumId w:val="14"/>
  </w:num>
  <w:num w:numId="9" w16cid:durableId="503203208">
    <w:abstractNumId w:val="23"/>
  </w:num>
  <w:num w:numId="10" w16cid:durableId="1278753961">
    <w:abstractNumId w:val="8"/>
  </w:num>
  <w:num w:numId="11" w16cid:durableId="400173959">
    <w:abstractNumId w:val="25"/>
  </w:num>
  <w:num w:numId="12" w16cid:durableId="1724599430">
    <w:abstractNumId w:val="2"/>
  </w:num>
  <w:num w:numId="13" w16cid:durableId="1200515011">
    <w:abstractNumId w:val="9"/>
  </w:num>
  <w:num w:numId="14" w16cid:durableId="635573167">
    <w:abstractNumId w:val="20"/>
  </w:num>
  <w:num w:numId="15" w16cid:durableId="1943492337">
    <w:abstractNumId w:val="3"/>
  </w:num>
  <w:num w:numId="16" w16cid:durableId="340594491">
    <w:abstractNumId w:val="18"/>
  </w:num>
  <w:num w:numId="17" w16cid:durableId="1865633121">
    <w:abstractNumId w:val="10"/>
  </w:num>
  <w:num w:numId="18" w16cid:durableId="558908488">
    <w:abstractNumId w:val="15"/>
  </w:num>
  <w:num w:numId="19" w16cid:durableId="762803573">
    <w:abstractNumId w:val="4"/>
  </w:num>
  <w:num w:numId="20" w16cid:durableId="773789089">
    <w:abstractNumId w:val="21"/>
  </w:num>
  <w:num w:numId="21" w16cid:durableId="86777316">
    <w:abstractNumId w:val="5"/>
  </w:num>
  <w:num w:numId="22" w16cid:durableId="1949114530">
    <w:abstractNumId w:val="13"/>
  </w:num>
  <w:num w:numId="23" w16cid:durableId="435029322">
    <w:abstractNumId w:val="0"/>
  </w:num>
  <w:num w:numId="24" w16cid:durableId="1237399227">
    <w:abstractNumId w:val="19"/>
  </w:num>
  <w:num w:numId="25" w16cid:durableId="885458012">
    <w:abstractNumId w:val="7"/>
  </w:num>
  <w:num w:numId="26" w16cid:durableId="19676197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16981"/>
    <w:rsid w:val="000356A8"/>
    <w:rsid w:val="00047531"/>
    <w:rsid w:val="000531DD"/>
    <w:rsid w:val="00055B56"/>
    <w:rsid w:val="000809B8"/>
    <w:rsid w:val="00097297"/>
    <w:rsid w:val="000B1A56"/>
    <w:rsid w:val="001403C0"/>
    <w:rsid w:val="00171A76"/>
    <w:rsid w:val="0019136A"/>
    <w:rsid w:val="00194661"/>
    <w:rsid w:val="001A4FD2"/>
    <w:rsid w:val="001E22B3"/>
    <w:rsid w:val="00231980"/>
    <w:rsid w:val="00235049"/>
    <w:rsid w:val="0027757E"/>
    <w:rsid w:val="00292A18"/>
    <w:rsid w:val="002C5DB7"/>
    <w:rsid w:val="002D4604"/>
    <w:rsid w:val="002D74DE"/>
    <w:rsid w:val="0030668B"/>
    <w:rsid w:val="003324E0"/>
    <w:rsid w:val="00370634"/>
    <w:rsid w:val="00482823"/>
    <w:rsid w:val="004840DE"/>
    <w:rsid w:val="004A1C35"/>
    <w:rsid w:val="005D4D47"/>
    <w:rsid w:val="005E5262"/>
    <w:rsid w:val="006B03EA"/>
    <w:rsid w:val="00720A4F"/>
    <w:rsid w:val="007235D1"/>
    <w:rsid w:val="00737C92"/>
    <w:rsid w:val="007C13E5"/>
    <w:rsid w:val="007D25FB"/>
    <w:rsid w:val="00857DAF"/>
    <w:rsid w:val="00872906"/>
    <w:rsid w:val="00884C37"/>
    <w:rsid w:val="008B494D"/>
    <w:rsid w:val="008D052D"/>
    <w:rsid w:val="00916C5A"/>
    <w:rsid w:val="00947F23"/>
    <w:rsid w:val="009A5D1C"/>
    <w:rsid w:val="009F4BA9"/>
    <w:rsid w:val="00B13ACF"/>
    <w:rsid w:val="00B8012B"/>
    <w:rsid w:val="00C068BA"/>
    <w:rsid w:val="00C101FD"/>
    <w:rsid w:val="00C3435A"/>
    <w:rsid w:val="00C53695"/>
    <w:rsid w:val="00C60EFB"/>
    <w:rsid w:val="00D4055A"/>
    <w:rsid w:val="00D65564"/>
    <w:rsid w:val="00DA1058"/>
    <w:rsid w:val="00DB119D"/>
    <w:rsid w:val="00E1073B"/>
    <w:rsid w:val="00E17C53"/>
    <w:rsid w:val="00E2128A"/>
    <w:rsid w:val="00E8709D"/>
    <w:rsid w:val="00F20A7E"/>
    <w:rsid w:val="00F37551"/>
    <w:rsid w:val="00F8405B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7587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D65564"/>
    <w:pPr>
      <w:keepNext/>
      <w:keepLines/>
      <w:spacing w:before="40" w:after="0"/>
      <w:jc w:val="center"/>
      <w:outlineLvl w:val="6"/>
    </w:pPr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E2128A"/>
    <w:pPr>
      <w:keepNext/>
      <w:keepLines/>
      <w:spacing w:before="40" w:after="0"/>
      <w:jc w:val="center"/>
      <w:outlineLvl w:val="7"/>
    </w:pPr>
    <w:rPr>
      <w:rFonts w:ascii="Times New Roman" w:eastAsiaTheme="majorEastAsia" w:hAnsi="Times New Roman" w:cstheme="majorBidi"/>
      <w:color w:val="000000" w:themeColor="text1"/>
      <w:sz w:val="32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customStyle="1" w:styleId="70">
    <w:name w:val="Заголовок 7 Знак"/>
    <w:basedOn w:val="a0"/>
    <w:link w:val="7"/>
    <w:uiPriority w:val="9"/>
    <w:rsid w:val="00D65564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character" w:customStyle="1" w:styleId="80">
    <w:name w:val="Заголовок 8 Знак"/>
    <w:basedOn w:val="a0"/>
    <w:link w:val="8"/>
    <w:uiPriority w:val="9"/>
    <w:rsid w:val="00E2128A"/>
    <w:rPr>
      <w:rFonts w:ascii="Times New Roman" w:eastAsiaTheme="majorEastAsia" w:hAnsi="Times New Roman" w:cstheme="majorBidi"/>
      <w:color w:val="000000" w:themeColor="text1"/>
      <w:sz w:val="32"/>
      <w:szCs w:val="21"/>
    </w:rPr>
  </w:style>
  <w:style w:type="character" w:styleId="ad">
    <w:name w:val="Unresolved Mention"/>
    <w:basedOn w:val="a0"/>
    <w:uiPriority w:val="99"/>
    <w:semiHidden/>
    <w:unhideWhenUsed/>
    <w:rsid w:val="001A4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ussc/news/85636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spol/practice-2025-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ct-online.ru/news/Infowatch-proanaliziroval-zakonodatel-stvo-v-oblasti-informatsionnoi-bezopasnosti-i-tsifrovoi-ekonomiki-2847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ies/ussc/news/80848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42750-7109-40A0-B668-48169CD71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2401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Полина Скрынникова</cp:lastModifiedBy>
  <cp:revision>36</cp:revision>
  <dcterms:created xsi:type="dcterms:W3CDTF">2025-05-15T11:26:00Z</dcterms:created>
  <dcterms:modified xsi:type="dcterms:W3CDTF">2025-05-16T08:58:00Z</dcterms:modified>
</cp:coreProperties>
</file>