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891CD82" w14:textId="32CFA104" w:rsidR="00794632" w:rsidRPr="006E0EF8" w:rsidRDefault="00794632" w:rsidP="00FF52F4">
      <w:pPr>
        <w:pStyle w:val="1"/>
        <w:numPr>
          <w:ilvl w:val="0"/>
          <w:numId w:val="0"/>
        </w:numPr>
        <w:spacing w:before="0" w:line="360" w:lineRule="auto"/>
        <w:jc w:val="right"/>
        <w:rPr>
          <w:rFonts w:ascii="Times New Roman" w:eastAsia="Times New Roman" w:hAnsi="Times New Roman" w:cs="Times New Roman"/>
          <w:b w:val="0"/>
          <w:bCs w:val="0"/>
          <w:caps w:val="0"/>
          <w:noProof/>
          <w:color w:val="auto"/>
          <w:sz w:val="24"/>
          <w:szCs w:val="24"/>
          <w:lang w:eastAsia="ru-RU"/>
        </w:rPr>
      </w:pPr>
      <w:bookmarkStart w:id="0" w:name="_Toc75441938"/>
      <w:bookmarkStart w:id="1" w:name="_Toc76482488"/>
      <w:bookmarkStart w:id="2" w:name="_Toc80865684"/>
      <w:bookmarkStart w:id="3" w:name="_Toc74731247"/>
      <w:r w:rsidRPr="006E0EF8">
        <w:rPr>
          <w:rFonts w:ascii="Times New Roman" w:eastAsia="Times New Roman" w:hAnsi="Times New Roman" w:cs="Times New Roman"/>
          <w:b w:val="0"/>
          <w:bCs w:val="0"/>
          <w:caps w:val="0"/>
          <w:noProof/>
          <w:color w:val="auto"/>
          <w:sz w:val="24"/>
          <w:szCs w:val="24"/>
          <w:lang w:eastAsia="ru-RU"/>
        </w:rPr>
        <w:t xml:space="preserve">Приложение </w:t>
      </w:r>
      <w:r w:rsidR="0043696D" w:rsidRPr="006E0EF8">
        <w:rPr>
          <w:rFonts w:ascii="Times New Roman" w:eastAsia="Times New Roman" w:hAnsi="Times New Roman" w:cs="Times New Roman"/>
          <w:b w:val="0"/>
          <w:bCs w:val="0"/>
          <w:caps w:val="0"/>
          <w:noProof/>
          <w:color w:val="auto"/>
          <w:sz w:val="24"/>
          <w:szCs w:val="24"/>
          <w:lang w:eastAsia="ru-RU"/>
        </w:rPr>
        <w:t xml:space="preserve">№ </w:t>
      </w:r>
      <w:r w:rsidRPr="006E0EF8">
        <w:rPr>
          <w:rFonts w:ascii="Times New Roman" w:eastAsia="Times New Roman" w:hAnsi="Times New Roman" w:cs="Times New Roman"/>
          <w:b w:val="0"/>
          <w:bCs w:val="0"/>
          <w:caps w:val="0"/>
          <w:noProof/>
          <w:color w:val="auto"/>
          <w:sz w:val="24"/>
          <w:szCs w:val="24"/>
          <w:lang w:eastAsia="ru-RU"/>
        </w:rPr>
        <w:t>2</w:t>
      </w:r>
      <w:bookmarkEnd w:id="0"/>
      <w:bookmarkEnd w:id="1"/>
      <w:bookmarkEnd w:id="2"/>
    </w:p>
    <w:tbl>
      <w:tblPr>
        <w:tblW w:w="4999" w:type="pct"/>
        <w:jc w:val="center"/>
        <w:tblLook w:val="04A0" w:firstRow="1" w:lastRow="0" w:firstColumn="1" w:lastColumn="0" w:noHBand="0" w:noVBand="1"/>
      </w:tblPr>
      <w:tblGrid>
        <w:gridCol w:w="4816"/>
        <w:gridCol w:w="286"/>
        <w:gridCol w:w="4817"/>
      </w:tblGrid>
      <w:tr w:rsidR="00605500" w:rsidRPr="006E0EF8" w14:paraId="733F4D92" w14:textId="77777777" w:rsidTr="00FA416C">
        <w:trPr>
          <w:trHeight w:val="20"/>
          <w:jc w:val="center"/>
        </w:trPr>
        <w:tc>
          <w:tcPr>
            <w:tcW w:w="2428" w:type="pct"/>
            <w:tcBorders>
              <w:bottom w:val="single" w:sz="4" w:space="0" w:color="auto"/>
            </w:tcBorders>
            <w:shd w:val="clear" w:color="auto" w:fill="auto"/>
            <w:vAlign w:val="bottom"/>
          </w:tcPr>
          <w:p w14:paraId="115F4D73" w14:textId="34DF774B" w:rsidR="00605500" w:rsidRPr="006E0EF8" w:rsidRDefault="00306771" w:rsidP="00FF52F4">
            <w:pPr>
              <w:suppressAutoHyphens/>
              <w:jc w:val="center"/>
              <w:rPr>
                <w:i/>
                <w:lang w:eastAsia="ar-SA"/>
              </w:rPr>
            </w:pPr>
            <w:bookmarkStart w:id="4" w:name="_Toc74816831"/>
            <w:r>
              <w:rPr>
                <w:i/>
                <w:lang w:val="en-US" w:eastAsia="ar-SA"/>
              </w:rPr>
              <w:t xml:space="preserve">ООО «Энергоэксперт»</w:t>
            </w:r>
          </w:p>
        </w:tc>
        <w:tc>
          <w:tcPr>
            <w:tcW w:w="144" w:type="pct"/>
            <w:vAlign w:val="bottom"/>
          </w:tcPr>
          <w:p w14:paraId="102AFAFD" w14:textId="77777777" w:rsidR="00605500" w:rsidRPr="006E0EF8" w:rsidRDefault="00605500" w:rsidP="00FF52F4">
            <w:pPr>
              <w:suppressAutoHyphens/>
              <w:jc w:val="center"/>
              <w:rPr>
                <w:i/>
                <w:lang w:eastAsia="ar-SA"/>
              </w:rPr>
            </w:pPr>
          </w:p>
        </w:tc>
        <w:tc>
          <w:tcPr>
            <w:tcW w:w="2428" w:type="pct"/>
            <w:tcBorders>
              <w:bottom w:val="single" w:sz="4" w:space="0" w:color="auto"/>
            </w:tcBorders>
            <w:shd w:val="clear" w:color="auto" w:fill="auto"/>
            <w:vAlign w:val="bottom"/>
          </w:tcPr>
          <w:p w14:paraId="5BEB76F4" w14:textId="3F330E49" w:rsidR="00605500" w:rsidRPr="006E0EF8" w:rsidRDefault="00306771" w:rsidP="00FF52F4">
            <w:pPr>
              <w:suppressAutoHyphens/>
              <w:jc w:val="center"/>
              <w:rPr>
                <w:i/>
                <w:lang w:eastAsia="ar-SA"/>
              </w:rPr>
            </w:pPr>
            <w:r>
              <w:rPr>
                <w:i/>
                <w:lang w:val="en-US" w:eastAsia="ar-SA"/>
              </w:rPr>
              <w:t xml:space="preserve">ООО «Газпром трансгаз Югорск»</w:t>
            </w:r>
          </w:p>
        </w:tc>
      </w:tr>
      <w:tr w:rsidR="00605500" w:rsidRPr="006E0EF8" w14:paraId="214E00FE" w14:textId="77777777" w:rsidTr="00FA416C">
        <w:trPr>
          <w:trHeight w:val="20"/>
          <w:jc w:val="center"/>
        </w:trPr>
        <w:tc>
          <w:tcPr>
            <w:tcW w:w="2428" w:type="pct"/>
            <w:tcBorders>
              <w:top w:val="single" w:sz="4" w:space="0" w:color="auto"/>
            </w:tcBorders>
            <w:shd w:val="clear" w:color="auto" w:fill="auto"/>
          </w:tcPr>
          <w:p w14:paraId="5E8FDF8F"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080652A" w14:textId="77777777" w:rsidR="00605500" w:rsidRPr="006E0EF8" w:rsidRDefault="00605500" w:rsidP="00FF52F4">
            <w:pPr>
              <w:suppressAutoHyphens/>
              <w:jc w:val="center"/>
              <w:rPr>
                <w:i/>
                <w:vertAlign w:val="superscript"/>
                <w:lang w:eastAsia="ar-SA"/>
              </w:rPr>
            </w:pPr>
          </w:p>
        </w:tc>
        <w:tc>
          <w:tcPr>
            <w:tcW w:w="2428" w:type="pct"/>
            <w:tcBorders>
              <w:top w:val="single" w:sz="4" w:space="0" w:color="auto"/>
            </w:tcBorders>
            <w:shd w:val="clear" w:color="auto" w:fill="auto"/>
          </w:tcPr>
          <w:p w14:paraId="68B5CB88" w14:textId="77777777" w:rsidR="00605500" w:rsidRPr="006E0EF8" w:rsidRDefault="00605500" w:rsidP="00FF52F4">
            <w:pPr>
              <w:suppressAutoHyphens/>
              <w:jc w:val="center"/>
              <w:rPr>
                <w:i/>
                <w:vertAlign w:val="superscript"/>
                <w:lang w:eastAsia="ar-SA"/>
              </w:rPr>
            </w:pPr>
            <w:r w:rsidRPr="006E0EF8">
              <w:rPr>
                <w:i/>
                <w:vertAlign w:val="superscript"/>
                <w:lang w:eastAsia="ar-SA"/>
              </w:rPr>
              <w:t>(предприятие-заказчик)</w:t>
            </w:r>
          </w:p>
        </w:tc>
      </w:tr>
      <w:tr w:rsidR="00605500" w:rsidRPr="006E0EF8" w14:paraId="5498AC57" w14:textId="77777777" w:rsidTr="00FA416C">
        <w:trPr>
          <w:trHeight w:val="20"/>
          <w:jc w:val="center"/>
        </w:trPr>
        <w:tc>
          <w:tcPr>
            <w:tcW w:w="2428" w:type="pct"/>
            <w:tcBorders>
              <w:bottom w:val="single" w:sz="4" w:space="0" w:color="auto"/>
            </w:tcBorders>
            <w:shd w:val="clear" w:color="auto" w:fill="auto"/>
            <w:vAlign w:val="bottom"/>
          </w:tcPr>
          <w:p w14:paraId="4888C8EB" w14:textId="4E57B998" w:rsidR="00605500" w:rsidRPr="006E0EF8" w:rsidRDefault="00306771" w:rsidP="00FA416C">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4290C580" w14:textId="77777777" w:rsidR="00605500" w:rsidRPr="006E0EF8" w:rsidRDefault="00605500" w:rsidP="00FA416C">
            <w:pPr>
              <w:suppressAutoHyphens/>
              <w:spacing w:line="216" w:lineRule="auto"/>
              <w:ind w:left="-43"/>
              <w:jc w:val="center"/>
            </w:pPr>
          </w:p>
        </w:tc>
        <w:tc>
          <w:tcPr>
            <w:tcW w:w="2428" w:type="pct"/>
            <w:tcBorders>
              <w:bottom w:val="single" w:sz="4" w:space="0" w:color="auto"/>
            </w:tcBorders>
            <w:shd w:val="clear" w:color="auto" w:fill="auto"/>
            <w:vAlign w:val="bottom"/>
          </w:tcPr>
          <w:p w14:paraId="46F58914" w14:textId="4ED90ACB" w:rsidR="00605500" w:rsidRPr="006E0EF8" w:rsidRDefault="00306771" w:rsidP="00F52751">
            <w:pPr>
              <w:jc w:val="center"/>
              <w:rPr>
                <w:i/>
                <w:lang w:eastAsia="ar-SA"/>
              </w:rPr>
            </w:pPr>
            <w:r>
              <w:rPr>
                <w:i/>
                <w:lang w:val="en-US" w:eastAsia="ar-SA"/>
              </w:rPr>
              <w:t xml:space="preserve">Приозёрное ЛПУМГ, КЦ – 1МГ «Уренгой - Ужгород»</w:t>
            </w:r>
          </w:p>
        </w:tc>
      </w:tr>
      <w:tr w:rsidR="00605500" w:rsidRPr="006E0EF8" w14:paraId="5CCA257C" w14:textId="77777777" w:rsidTr="00FA416C">
        <w:trPr>
          <w:trHeight w:val="20"/>
          <w:jc w:val="center"/>
        </w:trPr>
        <w:tc>
          <w:tcPr>
            <w:tcW w:w="2428" w:type="pct"/>
            <w:tcBorders>
              <w:top w:val="single" w:sz="4" w:space="0" w:color="auto"/>
            </w:tcBorders>
            <w:shd w:val="clear" w:color="auto" w:fill="auto"/>
          </w:tcPr>
          <w:p w14:paraId="00186AE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43CA364D"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3F91F0A8"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605500" w:rsidRPr="006E0EF8" w14:paraId="6F1BA626" w14:textId="77777777" w:rsidTr="00FA416C">
        <w:trPr>
          <w:trHeight w:val="20"/>
          <w:jc w:val="center"/>
        </w:trPr>
        <w:tc>
          <w:tcPr>
            <w:tcW w:w="2428" w:type="pct"/>
            <w:tcBorders>
              <w:bottom w:val="single" w:sz="4" w:space="0" w:color="auto"/>
            </w:tcBorders>
            <w:shd w:val="clear" w:color="auto" w:fill="auto"/>
            <w:vAlign w:val="bottom"/>
          </w:tcPr>
          <w:p w14:paraId="520CF8B0" w14:textId="6A5E4EAE" w:rsidR="00605500" w:rsidRPr="006E0EF8" w:rsidRDefault="00306771" w:rsidP="00FA416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56AD4E54" w14:textId="77777777" w:rsidR="00605500" w:rsidRPr="006E0EF8" w:rsidRDefault="00605500" w:rsidP="00FA416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51A2D6EA" w14:textId="01B370A5" w:rsidR="00605500" w:rsidRPr="006E0EF8" w:rsidRDefault="00306771" w:rsidP="004363D9">
            <w:pPr>
              <w:suppressAutoHyphens/>
              <w:spacing w:line="216" w:lineRule="auto"/>
              <w:jc w:val="center"/>
              <w:rPr>
                <w:i/>
                <w:lang w:eastAsia="ar-SA"/>
              </w:rPr>
            </w:pPr>
            <w:r>
              <w:rPr>
                <w:i/>
                <w:lang w:val="en-US" w:eastAsia="ar-SA"/>
              </w:rPr>
              <w:t xml:space="preserve">Фильтр высокого давления, зав. № F500/1, рег. № 75</w:t>
            </w:r>
          </w:p>
        </w:tc>
      </w:tr>
      <w:tr w:rsidR="00605500" w:rsidRPr="006E0EF8" w14:paraId="4467015B" w14:textId="77777777" w:rsidTr="00FA416C">
        <w:trPr>
          <w:trHeight w:val="20"/>
          <w:jc w:val="center"/>
        </w:trPr>
        <w:tc>
          <w:tcPr>
            <w:tcW w:w="2428" w:type="pct"/>
            <w:tcBorders>
              <w:top w:val="single" w:sz="4" w:space="0" w:color="auto"/>
            </w:tcBorders>
            <w:shd w:val="clear" w:color="auto" w:fill="auto"/>
          </w:tcPr>
          <w:p w14:paraId="12C1E32A"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3347057"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DC68847"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605500" w:rsidRPr="006E0EF8" w14:paraId="2BBD8CB0" w14:textId="77777777" w:rsidTr="00FA416C">
        <w:trPr>
          <w:trHeight w:val="20"/>
          <w:jc w:val="center"/>
        </w:trPr>
        <w:tc>
          <w:tcPr>
            <w:tcW w:w="2428" w:type="pct"/>
            <w:tcBorders>
              <w:bottom w:val="single" w:sz="4" w:space="0" w:color="auto"/>
            </w:tcBorders>
            <w:shd w:val="clear" w:color="auto" w:fill="auto"/>
          </w:tcPr>
          <w:p w14:paraId="3EABD9C0" w14:textId="4ECE6AF2" w:rsidR="00605500" w:rsidRPr="006E0EF8" w:rsidRDefault="00306771" w:rsidP="00FA416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61CD5E7C" w14:textId="77777777" w:rsidR="00605500" w:rsidRPr="006E0EF8" w:rsidRDefault="00605500" w:rsidP="00FA416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1EAE9CAE" w14:textId="10B4C428" w:rsidR="00605500" w:rsidRPr="006E0EF8" w:rsidRDefault="00306771" w:rsidP="00FA416C">
            <w:pPr>
              <w:suppressAutoHyphens/>
              <w:spacing w:line="216" w:lineRule="auto"/>
              <w:jc w:val="center"/>
              <w:rPr>
                <w:i/>
                <w:vertAlign w:val="superscript"/>
                <w:lang w:eastAsia="ar-SA"/>
              </w:rPr>
            </w:pPr>
            <w:r>
              <w:rPr>
                <w:i/>
                <w:lang w:val="en-US" w:eastAsia="ar-SA"/>
              </w:rPr>
              <w:t xml:space="preserve">136033</w:t>
            </w:r>
          </w:p>
        </w:tc>
      </w:tr>
      <w:tr w:rsidR="00605500" w:rsidRPr="006E0EF8" w14:paraId="3927AD6D" w14:textId="77777777" w:rsidTr="00FA416C">
        <w:trPr>
          <w:trHeight w:val="20"/>
          <w:jc w:val="center"/>
        </w:trPr>
        <w:tc>
          <w:tcPr>
            <w:tcW w:w="2428" w:type="pct"/>
            <w:tcBorders>
              <w:top w:val="single" w:sz="4" w:space="0" w:color="auto"/>
            </w:tcBorders>
            <w:shd w:val="clear" w:color="auto" w:fill="auto"/>
          </w:tcPr>
          <w:p w14:paraId="21CB0EBC" w14:textId="77777777"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6011120" w14:textId="77777777" w:rsidR="00605500" w:rsidRPr="006E0EF8" w:rsidRDefault="00605500" w:rsidP="00FA416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1FAAF65" w14:textId="2A00C8A4" w:rsidR="00605500" w:rsidRPr="006E0EF8" w:rsidRDefault="00605500" w:rsidP="00FA416C">
            <w:pPr>
              <w:suppressAutoHyphens/>
              <w:spacing w:line="216" w:lineRule="auto"/>
              <w:jc w:val="center"/>
              <w:rPr>
                <w:i/>
                <w:vertAlign w:val="superscript"/>
                <w:lang w:eastAsia="ar-SA"/>
              </w:rPr>
            </w:pPr>
            <w:r w:rsidRPr="006E0EF8">
              <w:rPr>
                <w:i/>
                <w:vertAlign w:val="superscript"/>
                <w:lang w:eastAsia="ar-SA"/>
              </w:rPr>
              <w:t>(</w:t>
            </w:r>
            <w:r w:rsidR="00FF52F4" w:rsidRPr="006E0EF8">
              <w:rPr>
                <w:i/>
                <w:vertAlign w:val="superscript"/>
                <w:lang w:eastAsia="ar-SA"/>
              </w:rPr>
              <w:t xml:space="preserve">инвентарный </w:t>
            </w:r>
            <w:r w:rsidRPr="006E0EF8">
              <w:rPr>
                <w:i/>
                <w:vertAlign w:val="superscript"/>
                <w:lang w:eastAsia="ar-SA"/>
              </w:rPr>
              <w:t>номер)</w:t>
            </w:r>
          </w:p>
        </w:tc>
      </w:tr>
    </w:tbl>
    <w:p w14:paraId="23CDB57C" w14:textId="68D8FCF2" w:rsidR="00283CF7" w:rsidRPr="006E0EF8" w:rsidRDefault="00D852DC" w:rsidP="00AD20ED">
      <w:pPr>
        <w:pStyle w:val="1"/>
        <w:numPr>
          <w:ilvl w:val="0"/>
          <w:numId w:val="0"/>
        </w:numPr>
        <w:spacing w:before="120"/>
        <w:jc w:val="center"/>
        <w:rPr>
          <w:rFonts w:ascii="Times New Roman" w:hAnsi="Times New Roman" w:cs="Times New Roman"/>
          <w:caps w:val="0"/>
          <w:color w:val="auto"/>
          <w:sz w:val="24"/>
        </w:rPr>
      </w:pPr>
      <w:bookmarkStart w:id="5" w:name="_Toc75441939"/>
      <w:bookmarkStart w:id="6" w:name="_Toc76482489"/>
      <w:bookmarkStart w:id="7" w:name="_Toc80865685"/>
      <w:r w:rsidRPr="006E0EF8">
        <w:rPr>
          <w:rFonts w:ascii="Times New Roman" w:hAnsi="Times New Roman" w:cs="Times New Roman"/>
          <w:color w:val="auto"/>
          <w:sz w:val="24"/>
        </w:rPr>
        <w:t>Протокол</w:t>
      </w:r>
      <w:r w:rsidR="00A91E0C" w:rsidRPr="006E0EF8">
        <w:rPr>
          <w:rFonts w:ascii="Times New Roman" w:hAnsi="Times New Roman" w:cs="Times New Roman"/>
          <w:caps w:val="0"/>
          <w:color w:val="auto"/>
          <w:sz w:val="24"/>
        </w:rPr>
        <w:t> № </w:t>
      </w:r>
      <w:r w:rsidR="00EA7C35" w:rsidRPr="00EA7C35">
        <w:rPr>
          <w:rFonts w:ascii="Times New Roman" w:hAnsi="Times New Roman" w:cs="Times New Roman"/>
          <w:caps w:val="0"/>
          <w:color w:val="auto"/>
          <w:sz w:val="24"/>
        </w:rPr>
        <w:t xml:space="preserve">1</w:t>
      </w:r>
      <w:r w:rsidR="0096233F" w:rsidRPr="006E0EF8">
        <w:rPr>
          <w:rFonts w:ascii="Times New Roman" w:hAnsi="Times New Roman" w:cs="Times New Roman"/>
          <w:caps w:val="0"/>
          <w:color w:val="auto"/>
          <w:sz w:val="24"/>
        </w:rPr>
        <w:t xml:space="preserve"> </w:t>
      </w:r>
      <w:r w:rsidRPr="006E0EF8">
        <w:rPr>
          <w:rFonts w:ascii="Times New Roman" w:hAnsi="Times New Roman" w:cs="Times New Roman"/>
          <w:caps w:val="0"/>
          <w:color w:val="auto"/>
          <w:sz w:val="24"/>
        </w:rPr>
        <w:t>от</w:t>
      </w:r>
      <w:r w:rsidRPr="006E0EF8">
        <w:rPr>
          <w:rFonts w:ascii="Times New Roman" w:hAnsi="Times New Roman" w:cs="Times New Roman"/>
          <w:color w:val="auto"/>
          <w:sz w:val="24"/>
        </w:rPr>
        <w:t xml:space="preserve"> </w:t>
      </w:r>
      <w:bookmarkEnd w:id="3"/>
      <w:bookmarkEnd w:id="4"/>
      <w:r w:rsidR="00EA7C35" w:rsidRPr="00EA7C35">
        <w:rPr>
          <w:rFonts w:ascii="Times New Roman" w:eastAsia="Calibri" w:hAnsi="Times New Roman" w:cs="Times New Roman"/>
          <w:bCs w:val="0"/>
          <w:caps w:val="0"/>
          <w:color w:val="auto"/>
          <w:sz w:val="24"/>
          <w:szCs w:val="24"/>
        </w:rPr>
        <w:t xml:space="preserve">05.08.2021</w:t>
      </w:r>
      <w:r w:rsidR="00F52751" w:rsidRPr="006E0EF8">
        <w:rPr>
          <w:rFonts w:ascii="Times New Roman" w:hAnsi="Times New Roman" w:cs="Times New Roman"/>
          <w:color w:val="auto"/>
          <w:sz w:val="24"/>
        </w:rPr>
        <w:t xml:space="preserve"> </w:t>
      </w:r>
      <w:r w:rsidR="00F52751" w:rsidRPr="006E0EF8">
        <w:rPr>
          <w:rFonts w:ascii="Times New Roman" w:hAnsi="Times New Roman" w:cs="Times New Roman"/>
          <w:caps w:val="0"/>
          <w:color w:val="auto"/>
          <w:sz w:val="24"/>
        </w:rPr>
        <w:t>г.</w:t>
      </w:r>
      <w:bookmarkEnd w:id="5"/>
      <w:bookmarkEnd w:id="6"/>
      <w:bookmarkEnd w:id="7"/>
    </w:p>
    <w:p w14:paraId="25B81D88" w14:textId="2522CFE4" w:rsidR="003D0B5F" w:rsidRPr="006E0EF8"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8" w:name="_Toc74731248"/>
      <w:bookmarkStart w:id="9" w:name="_Toc74816832"/>
      <w:bookmarkStart w:id="10" w:name="_Toc75441940"/>
      <w:bookmarkStart w:id="11" w:name="_Toc76482490"/>
      <w:bookmarkStart w:id="12" w:name="_Toc80865686"/>
      <w:r w:rsidRPr="006E0EF8">
        <w:rPr>
          <w:rFonts w:ascii="Times New Roman" w:hAnsi="Times New Roman" w:cs="Times New Roman"/>
          <w:caps w:val="0"/>
          <w:color w:val="auto"/>
          <w:sz w:val="24"/>
        </w:rPr>
        <w:t>п</w:t>
      </w:r>
      <w:r w:rsidR="003D0B5F" w:rsidRPr="006E0EF8">
        <w:rPr>
          <w:rFonts w:ascii="Times New Roman" w:hAnsi="Times New Roman" w:cs="Times New Roman"/>
          <w:caps w:val="0"/>
          <w:color w:val="auto"/>
          <w:sz w:val="24"/>
        </w:rPr>
        <w:t>о результатам визуально</w:t>
      </w:r>
      <w:r w:rsidR="00335D15" w:rsidRPr="006E0EF8">
        <w:rPr>
          <w:rFonts w:ascii="Times New Roman" w:hAnsi="Times New Roman" w:cs="Times New Roman"/>
          <w:caps w:val="0"/>
          <w:color w:val="auto"/>
          <w:sz w:val="24"/>
        </w:rPr>
        <w:t xml:space="preserve">го и </w:t>
      </w:r>
      <w:r w:rsidR="003D0B5F" w:rsidRPr="006E0EF8">
        <w:rPr>
          <w:rFonts w:ascii="Times New Roman" w:hAnsi="Times New Roman" w:cs="Times New Roman"/>
          <w:caps w:val="0"/>
          <w:color w:val="auto"/>
          <w:sz w:val="24"/>
        </w:rPr>
        <w:t>измерительного контроля</w:t>
      </w:r>
      <w:bookmarkEnd w:id="8"/>
      <w:bookmarkEnd w:id="9"/>
      <w:bookmarkEnd w:id="10"/>
      <w:bookmarkEnd w:id="11"/>
      <w:bookmarkEnd w:id="12"/>
    </w:p>
    <w:p w14:paraId="396B7791" w14:textId="3906D211" w:rsidR="00292D4D" w:rsidRPr="006E0EF8" w:rsidRDefault="00B80C94" w:rsidP="00B80C94">
      <w:pPr>
        <w:suppressAutoHyphens/>
        <w:spacing w:line="276" w:lineRule="auto"/>
        <w:ind w:left="709"/>
        <w:rPr>
          <w:b/>
          <w:spacing w:val="-4"/>
        </w:rPr>
      </w:pPr>
      <w:r w:rsidRPr="006E0EF8">
        <w:rPr>
          <w:b/>
          <w:spacing w:val="-4"/>
        </w:rPr>
        <w:t>1.</w:t>
      </w:r>
      <w:r w:rsidRPr="006E0EF8">
        <w:rPr>
          <w:b/>
          <w:spacing w:val="-4"/>
        </w:rPr>
        <w:tab/>
      </w:r>
      <w:r w:rsidR="00292D4D" w:rsidRPr="006E0EF8">
        <w:rPr>
          <w:b/>
          <w:spacing w:val="-4"/>
        </w:rPr>
        <w:t>Нормативно-техническая документация, в соответствии с которой выполнен контроль:</w:t>
      </w:r>
    </w:p>
    <w:p w14:paraId="4182CDC7" w14:textId="6549F30D" w:rsidR="00FB435D" w:rsidRPr="006E0EF8" w:rsidRDefault="00885515" w:rsidP="00AD20ED">
      <w:pPr>
        <w:pStyle w:val="aa"/>
        <w:numPr>
          <w:ilvl w:val="0"/>
          <w:numId w:val="14"/>
        </w:numPr>
        <w:shd w:val="clear" w:color="auto" w:fill="FFFFFF"/>
        <w:autoSpaceDE w:val="0"/>
        <w:autoSpaceDN w:val="0"/>
        <w:adjustRightInd w:val="0"/>
        <w:spacing w:line="276" w:lineRule="auto"/>
        <w:ind w:left="0" w:firstLine="709"/>
        <w:contextualSpacing/>
        <w:rPr>
          <w:sz w:val="23"/>
          <w:szCs w:val="23"/>
        </w:rPr>
      </w:pPr>
      <w:r w:rsidRPr="006E0EF8">
        <w:t>ГОСТ 34347-2017 Сосуды и аппараты стальные сварные Общие технические условия;</w:t>
      </w:r>
    </w:p>
    <w:p w14:paraId="024D4030" w14:textId="510F2D9F"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ГОСТ Р 58399-2019 Контроль неразрушающий. Методы оптического вида. Общие требования;</w:t>
      </w:r>
    </w:p>
    <w:p w14:paraId="7D0FE1F5" w14:textId="2D537868" w:rsidR="00FB435D" w:rsidRPr="006E0EF8" w:rsidRDefault="00FB435D" w:rsidP="00AD20ED">
      <w:pPr>
        <w:pStyle w:val="aa"/>
        <w:numPr>
          <w:ilvl w:val="0"/>
          <w:numId w:val="14"/>
        </w:numPr>
        <w:shd w:val="clear" w:color="auto" w:fill="FFFFFF"/>
        <w:autoSpaceDE w:val="0"/>
        <w:autoSpaceDN w:val="0"/>
        <w:adjustRightInd w:val="0"/>
        <w:spacing w:line="276" w:lineRule="auto"/>
        <w:ind w:left="0" w:firstLine="709"/>
        <w:contextualSpacing/>
      </w:pPr>
      <w:r w:rsidRPr="006E0EF8">
        <w:t>СО 153-34.17.439-2003 Инструкция по продлению срока службы сосудов, работающих под давлением;</w:t>
      </w:r>
    </w:p>
    <w:p w14:paraId="75E8B518" w14:textId="763EE7B3" w:rsidR="00885515" w:rsidRPr="006E0EF8" w:rsidRDefault="00885515" w:rsidP="00AD20ED">
      <w:pPr>
        <w:pStyle w:val="aa"/>
        <w:numPr>
          <w:ilvl w:val="0"/>
          <w:numId w:val="14"/>
        </w:numPr>
        <w:shd w:val="clear" w:color="auto" w:fill="FFFFFF"/>
        <w:suppressAutoHyphens/>
        <w:autoSpaceDE w:val="0"/>
        <w:autoSpaceDN w:val="0"/>
        <w:adjustRightInd w:val="0"/>
        <w:spacing w:line="276" w:lineRule="auto"/>
        <w:ind w:left="0" w:firstLine="709"/>
        <w:contextualSpacing/>
      </w:pPr>
      <w:r w:rsidRPr="006E0EF8">
        <w:t>СТО Газпром 2-2.3-491-2010 Техническое диагностирование сосудов, работающих под давлением на объектах ОАО «Газпром».</w:t>
      </w:r>
    </w:p>
    <w:p w14:paraId="64111BE1" w14:textId="77777777" w:rsidR="00885515" w:rsidRPr="006E0EF8" w:rsidRDefault="00885515" w:rsidP="00AD20ED">
      <w:pPr>
        <w:pStyle w:val="aa"/>
        <w:suppressAutoHyphens/>
        <w:spacing w:line="276" w:lineRule="auto"/>
        <w:ind w:left="709"/>
        <w:rPr>
          <w:b/>
          <w:spacing w:val="-4"/>
        </w:rPr>
      </w:pPr>
    </w:p>
    <w:p w14:paraId="3FC2A0B2" w14:textId="46DE9544" w:rsidR="00292D4D" w:rsidRPr="006E0EF8" w:rsidRDefault="00292D4D" w:rsidP="00AD20ED">
      <w:pPr>
        <w:pStyle w:val="aa"/>
        <w:suppressAutoHyphens/>
        <w:spacing w:line="276" w:lineRule="auto"/>
        <w:ind w:left="709"/>
        <w:rPr>
          <w:b/>
          <w:spacing w:val="-4"/>
        </w:rPr>
      </w:pPr>
      <w:r w:rsidRPr="006E0EF8">
        <w:rPr>
          <w:b/>
          <w:spacing w:val="-4"/>
        </w:rPr>
        <w:t>2.</w:t>
      </w:r>
      <w:r w:rsidRPr="006E0EF8">
        <w:rPr>
          <w:b/>
          <w:spacing w:val="-4"/>
        </w:rPr>
        <w:tab/>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07727D" w:rsidRPr="00BD1B4C" w14:paraId="51D79B9F" w14:textId="77777777" w:rsidTr="001D6B7F">
        <w:trPr>
          <w:trHeight w:val="20"/>
        </w:trPr>
        <w:tc>
          <w:tcPr>
            <w:tcW w:w="409" w:type="pct"/>
            <w:vAlign w:val="center"/>
          </w:tcPr>
          <w:p w14:paraId="3A3AC3EE"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7B7B644A"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47C35B20"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C8BB85D" w14:textId="77777777" w:rsidR="0007727D" w:rsidRPr="00BD1B4C" w:rsidRDefault="0007727D"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72C842E" w14:textId="77777777" w:rsidR="0007727D" w:rsidRPr="00BD1B4C" w:rsidRDefault="0007727D"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1</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27.01.2021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2</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28.01.2021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3</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04.02.2021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4</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27.01.2021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5</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26.01.2021</w:t>
            </w:r>
          </w:p>
        </w:tc>
      </w:tr>
      <w:tr w:rsidR="0007727D" w:rsidRPr="00BD1B4C" w14:paraId="799507B3" w14:textId="77777777" w:rsidTr="001D6B7F">
        <w:trPr>
          <w:trHeight w:val="20"/>
        </w:trPr>
        <w:tc>
          <w:tcPr>
            <w:tcW w:w="409" w:type="pct"/>
            <w:vAlign w:val="center"/>
          </w:tcPr>
          <w:p w14:paraId="47E1024F" w14:textId="77777777" w:rsidR="0007727D" w:rsidRPr="00B000F7" w:rsidRDefault="0007727D" w:rsidP="001D6B7F">
            <w:pPr>
              <w:suppressAutoHyphens/>
              <w:jc w:val="center"/>
              <w:rPr>
                <w:sz w:val="24"/>
                <w:szCs w:val="24"/>
                <w:lang w:val="en-US" w:eastAsia="be-BY"/>
              </w:rPr>
            </w:pPr>
            <w:r>
              <w:rPr>
                <w:sz w:val="24"/>
                <w:szCs w:val="24"/>
                <w:lang w:val="en-US" w:eastAsia="be-BY"/>
              </w:rPr>
              <w:t xml:space="preserve">6</w:t>
            </w:r>
          </w:p>
        </w:tc>
        <w:tc>
          <w:tcPr>
            <w:tcW w:w="1302" w:type="pct"/>
            <w:vAlign w:val="center"/>
          </w:tcPr>
          <w:p w14:paraId="1E22600D"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27CB93E9" w14:textId="77777777" w:rsidR="0007727D" w:rsidRPr="001176A2" w:rsidRDefault="0007727D" w:rsidP="001D6B7F">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47F62C88" w14:textId="77777777" w:rsidR="0007727D" w:rsidRPr="001176A2" w:rsidRDefault="0007727D" w:rsidP="001D6B7F">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4A1743E8" w14:textId="77777777" w:rsidR="0007727D" w:rsidRPr="0005439E" w:rsidRDefault="0007727D" w:rsidP="001D6B7F">
            <w:pPr>
              <w:suppressAutoHyphens/>
              <w:jc w:val="center"/>
              <w:rPr>
                <w:sz w:val="24"/>
                <w:szCs w:val="24"/>
                <w:highlight w:val="yellow"/>
                <w:lang w:val="en-US" w:eastAsia="be-BY"/>
              </w:rPr>
            </w:pPr>
            <w:r>
              <w:rPr>
                <w:sz w:val="24"/>
                <w:szCs w:val="24"/>
                <w:lang w:val="en-US" w:eastAsia="be-BY"/>
              </w:rPr>
              <w:t xml:space="preserve">15.04.2021</w:t>
            </w:r>
          </w:p>
        </w:tc>
      </w:tr>
    </w:tbl>
    <w:p w14:paraId="2ED9143B" w14:textId="77777777" w:rsidR="00292D4D" w:rsidRPr="006E0EF8" w:rsidRDefault="00292D4D" w:rsidP="00AD20ED">
      <w:pPr>
        <w:pStyle w:val="aa"/>
        <w:keepNext/>
        <w:keepLines/>
        <w:suppressAutoHyphens/>
        <w:spacing w:line="276" w:lineRule="auto"/>
        <w:ind w:left="709"/>
        <w:rPr>
          <w:b/>
          <w:spacing w:val="-4"/>
        </w:rPr>
      </w:pPr>
      <w:r w:rsidRPr="006E0EF8">
        <w:rPr>
          <w:b/>
          <w:spacing w:val="-4"/>
        </w:rPr>
        <w:t>3</w:t>
      </w:r>
      <w:r w:rsidRPr="006E0EF8">
        <w:rPr>
          <w:b/>
          <w:spacing w:val="-4"/>
        </w:rPr>
        <w:tab/>
        <w:t>Результаты визуального и измерительного контроля:</w:t>
      </w:r>
    </w:p>
    <w:p w14:paraId="37D4D98F" w14:textId="77777777" w:rsidR="00FB435D" w:rsidRPr="006E0EF8" w:rsidRDefault="00FB435D" w:rsidP="00AD20ED">
      <w:pPr>
        <w:suppressAutoHyphens/>
        <w:spacing w:line="276" w:lineRule="auto"/>
        <w:ind w:firstLine="709"/>
      </w:pPr>
      <w:r w:rsidRPr="006E0EF8">
        <w:t>На момент проведения контроля освещенность составляет не менее 500 лк, шероховатость поверхности объекта контроля не более Rz 80.</w:t>
      </w:r>
    </w:p>
    <w:p w14:paraId="7BAB1D62" w14:textId="534EC625" w:rsidR="00FB435D" w:rsidRPr="006E0EF8" w:rsidRDefault="00FB435D" w:rsidP="00AD20ED">
      <w:pPr>
        <w:suppressAutoHyphens/>
        <w:spacing w:line="276" w:lineRule="auto"/>
        <w:ind w:firstLine="709"/>
      </w:pPr>
      <w:r w:rsidRPr="006E0EF8">
        <w:t xml:space="preserve">Корпус сосуда видимых формоизменений (нарушений геометрических размеров) и недопустимых деформаций не имеет. Овальность корпуса сосуда не превышает допустимого </w:t>
      </w:r>
      <w:r w:rsidRPr="006E0EF8">
        <w:br/>
        <w:t>значения. Отклонение от прямолинейности образующих обечаек не превышают максимально допустимых значений, определённых требованиями ФНиП «</w:t>
      </w:r>
      <w:r w:rsidR="001448DE" w:rsidRPr="006E0EF8">
        <w:rPr>
          <w:rFonts w:eastAsia="Calibri"/>
          <w:lang w:bidi="he-IL"/>
        </w:rPr>
        <w:t>Правила промышленной безопасности при использовании оборудования, работающего под избыточным давлением</w:t>
      </w:r>
      <w:r w:rsidRPr="006E0EF8">
        <w:t>».</w:t>
      </w:r>
    </w:p>
    <w:p w14:paraId="6E934204" w14:textId="77777777" w:rsidR="00FB435D" w:rsidRPr="006E0EF8" w:rsidRDefault="00FB435D" w:rsidP="00AD20ED">
      <w:pPr>
        <w:suppressAutoHyphens/>
        <w:spacing w:line="276" w:lineRule="auto"/>
        <w:ind w:firstLine="709"/>
      </w:pPr>
      <w:r w:rsidRPr="006E0EF8">
        <w:t>По результатам проведённого измерительного контроля установлено, что геометрические размеры корпуса сосудов соответствуют паспортным данным.</w:t>
      </w:r>
    </w:p>
    <w:p w14:paraId="225898C1" w14:textId="6CA770B4" w:rsidR="00FB435D" w:rsidRPr="006E0EF8" w:rsidRDefault="00FB435D" w:rsidP="00AD20ED">
      <w:pPr>
        <w:suppressAutoHyphens/>
        <w:spacing w:line="276" w:lineRule="auto"/>
        <w:ind w:firstLine="709"/>
      </w:pPr>
      <w:bookmarkStart w:id="13" w:name="_Hlk52987959"/>
      <w:r w:rsidRPr="006E0EF8">
        <w:t xml:space="preserve">Результаты измерения наружных размеров корпусов сосудов (определение овальности проводилось измерением наружного диаметра сосуда по всей высоте корпуса в сечениях, отстоящих друг от друга на </w:t>
      </w:r>
      <w:r w:rsidR="007473EC" w:rsidRPr="006E0EF8">
        <w:t>110</w:t>
      </w:r>
      <w:r w:rsidRPr="006E0EF8">
        <w:t>0 мм.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390"/>
        <w:gridCol w:w="1390"/>
        <w:gridCol w:w="1484"/>
        <w:gridCol w:w="1764"/>
        <w:gridCol w:w="1373"/>
      </w:tblGrid>
      <w:tr w:rsidR="00FB435D" w:rsidRPr="006E0EF8" w14:paraId="2B502164" w14:textId="77777777" w:rsidTr="00572F32">
        <w:trPr>
          <w:trHeight w:val="20"/>
          <w:jc w:val="center"/>
        </w:trPr>
        <w:tc>
          <w:tcPr>
            <w:tcW w:w="1266" w:type="pct"/>
            <w:shd w:val="clear" w:color="auto" w:fill="auto"/>
            <w:vAlign w:val="center"/>
            <w:hideMark/>
          </w:tcPr>
          <w:bookmarkEnd w:id="13"/>
          <w:p w14:paraId="3BE8DCFC" w14:textId="77777777" w:rsidR="00FB435D" w:rsidRPr="006E0EF8" w:rsidRDefault="00FB435D" w:rsidP="00AD20ED">
            <w:pPr>
              <w:suppressAutoHyphens/>
              <w:jc w:val="center"/>
            </w:pPr>
            <w:r w:rsidRPr="006E0EF8">
              <w:lastRenderedPageBreak/>
              <w:t>№ п/п</w:t>
            </w:r>
          </w:p>
        </w:tc>
        <w:tc>
          <w:tcPr>
            <w:tcW w:w="701" w:type="pct"/>
            <w:shd w:val="clear" w:color="auto" w:fill="auto"/>
            <w:vAlign w:val="center"/>
            <w:hideMark/>
          </w:tcPr>
          <w:p w14:paraId="6F728437" w14:textId="77777777" w:rsidR="00FB435D" w:rsidRPr="006E0EF8" w:rsidRDefault="00FB435D" w:rsidP="00AD20ED">
            <w:pPr>
              <w:suppressAutoHyphens/>
              <w:jc w:val="center"/>
            </w:pPr>
            <w:r w:rsidRPr="006E0EF8">
              <w:t>Сечение</w:t>
            </w:r>
          </w:p>
        </w:tc>
        <w:tc>
          <w:tcPr>
            <w:tcW w:w="701" w:type="pct"/>
            <w:shd w:val="clear" w:color="auto" w:fill="auto"/>
            <w:vAlign w:val="center"/>
            <w:hideMark/>
          </w:tcPr>
          <w:p w14:paraId="17471590" w14:textId="77777777" w:rsidR="00FB435D" w:rsidRPr="006E0EF8" w:rsidRDefault="00FB435D" w:rsidP="00AD20ED">
            <w:pPr>
              <w:suppressAutoHyphens/>
              <w:jc w:val="center"/>
            </w:pPr>
            <w:r w:rsidRPr="006E0EF8">
              <w:rPr>
                <w:lang w:val="en-US"/>
              </w:rPr>
              <w:t>D</w:t>
            </w:r>
            <w:r w:rsidRPr="006E0EF8">
              <w:rPr>
                <w:vertAlign w:val="subscript"/>
                <w:lang w:val="en-US"/>
              </w:rPr>
              <w:t>max</w:t>
            </w:r>
          </w:p>
        </w:tc>
        <w:tc>
          <w:tcPr>
            <w:tcW w:w="749" w:type="pct"/>
            <w:shd w:val="clear" w:color="auto" w:fill="auto"/>
            <w:vAlign w:val="center"/>
            <w:hideMark/>
          </w:tcPr>
          <w:p w14:paraId="1D12F83A" w14:textId="77777777" w:rsidR="00FB435D" w:rsidRPr="006E0EF8" w:rsidRDefault="00FB435D" w:rsidP="00AD20ED">
            <w:pPr>
              <w:suppressAutoHyphens/>
              <w:jc w:val="center"/>
            </w:pPr>
            <w:r w:rsidRPr="006E0EF8">
              <w:rPr>
                <w:lang w:val="en-US"/>
              </w:rPr>
              <w:t>D</w:t>
            </w:r>
            <w:r w:rsidRPr="006E0EF8">
              <w:rPr>
                <w:vertAlign w:val="subscript"/>
                <w:lang w:val="en-US"/>
              </w:rPr>
              <w:t>min</w:t>
            </w:r>
          </w:p>
        </w:tc>
        <w:tc>
          <w:tcPr>
            <w:tcW w:w="890" w:type="pct"/>
            <w:shd w:val="clear" w:color="auto" w:fill="auto"/>
            <w:vAlign w:val="center"/>
            <w:hideMark/>
          </w:tcPr>
          <w:p w14:paraId="7BC98469" w14:textId="77777777" w:rsidR="00FB435D" w:rsidRPr="006E0EF8" w:rsidRDefault="00FB435D" w:rsidP="00AD20ED">
            <w:pPr>
              <w:suppressAutoHyphens/>
              <w:jc w:val="center"/>
            </w:pPr>
            <w:r w:rsidRPr="006E0EF8">
              <w:t>Относительная овальность, %</w:t>
            </w:r>
          </w:p>
        </w:tc>
        <w:tc>
          <w:tcPr>
            <w:tcW w:w="693" w:type="pct"/>
            <w:shd w:val="clear" w:color="auto" w:fill="auto"/>
            <w:vAlign w:val="center"/>
            <w:hideMark/>
          </w:tcPr>
          <w:p w14:paraId="7CE9AAF3" w14:textId="77777777" w:rsidR="00FB435D" w:rsidRPr="006E0EF8" w:rsidRDefault="00FB435D" w:rsidP="00AD20ED">
            <w:pPr>
              <w:suppressAutoHyphens/>
              <w:jc w:val="center"/>
            </w:pPr>
            <w:r w:rsidRPr="006E0EF8">
              <w:t>Критерий качества</w:t>
            </w:r>
          </w:p>
        </w:tc>
      </w:tr>
      <w:tr w:rsidR="00FB435D" w:rsidRPr="006E0EF8" w14:paraId="5EB0F080" w14:textId="77777777" w:rsidTr="00435284">
        <w:trPr>
          <w:trHeight w:val="20"/>
          <w:jc w:val="center"/>
        </w:trPr>
        <w:tc>
          <w:tcPr>
            <w:tcW w:w="5000" w:type="pct"/>
            <w:gridSpan w:val="6"/>
            <w:shd w:val="clear" w:color="auto" w:fill="auto"/>
            <w:vAlign w:val="center"/>
          </w:tcPr>
          <w:p w14:paraId="3C1DCF92" w14:textId="77777777" w:rsidR="00FB435D" w:rsidRPr="006E0EF8" w:rsidRDefault="00FB435D" w:rsidP="00AD20ED">
            <w:pPr>
              <w:suppressAutoHyphens/>
              <w:spacing w:line="216" w:lineRule="auto"/>
              <w:jc w:val="center"/>
              <w:rPr>
                <w:i/>
              </w:rPr>
            </w:pPr>
          </w:p>
        </w:tc>
      </w:tr>
    </w:tbl>
    <w:p w14:paraId="750A6C67" w14:textId="77777777" w:rsidR="00FB435D" w:rsidRPr="006E0EF8" w:rsidRDefault="00FB435D" w:rsidP="00AD20ED">
      <w:pPr>
        <w:suppressAutoHyphens/>
        <w:spacing w:line="276" w:lineRule="auto"/>
      </w:pPr>
    </w:p>
    <w:p w14:paraId="2BED9E5C" w14:textId="797CD5DC" w:rsidR="00FB435D" w:rsidRPr="006E0EF8" w:rsidRDefault="00FB435D" w:rsidP="00AD20ED">
      <w:pPr>
        <w:suppressAutoHyphens/>
        <w:spacing w:line="276" w:lineRule="auto"/>
        <w:ind w:firstLine="709"/>
      </w:pPr>
      <w:r w:rsidRPr="006E0EF8">
        <w:t xml:space="preserve">Основной металл корпуса сосуда (корпус, днище) видимых трещин, вмятин, </w:t>
      </w:r>
      <w:r w:rsidR="00B80C94" w:rsidRPr="006E0EF8">
        <w:t>выпучен</w:t>
      </w:r>
      <w:r w:rsidRPr="006E0EF8">
        <w:t>, коррозионных повреждений и других дефектов, вызванных условиями эксплуатации, не имеет.</w:t>
      </w:r>
    </w:p>
    <w:p w14:paraId="55E0FB79" w14:textId="113B54F4" w:rsidR="00FB435D" w:rsidRPr="006E0EF8" w:rsidRDefault="00FB435D" w:rsidP="00AD20ED">
      <w:pPr>
        <w:suppressAutoHyphens/>
        <w:spacing w:line="276" w:lineRule="auto"/>
        <w:ind w:firstLine="709"/>
      </w:pPr>
      <w:r w:rsidRPr="006E0EF8">
        <w:t>Состояние наружного защитного лакокрасочного покрытия корпуса сосуда – без видимых повреждений.</w:t>
      </w:r>
    </w:p>
    <w:p w14:paraId="2C36C0B3" w14:textId="77777777" w:rsidR="00FF52F4" w:rsidRPr="006E0EF8" w:rsidRDefault="00FF52F4" w:rsidP="00AD20ED">
      <w:pPr>
        <w:suppressAutoHyphens/>
        <w:spacing w:line="276" w:lineRule="auto"/>
        <w:ind w:firstLine="709"/>
      </w:pPr>
    </w:p>
    <w:p w14:paraId="7C3229F4" w14:textId="3FEDC969" w:rsidR="00292D4D" w:rsidRPr="006E0EF8" w:rsidRDefault="00292D4D" w:rsidP="00AD20ED">
      <w:pPr>
        <w:pStyle w:val="aa"/>
        <w:keepNext/>
        <w:keepLines/>
        <w:widowControl w:val="0"/>
        <w:numPr>
          <w:ilvl w:val="0"/>
          <w:numId w:val="15"/>
        </w:numPr>
        <w:suppressAutoHyphens/>
        <w:spacing w:line="276" w:lineRule="auto"/>
        <w:rPr>
          <w:b/>
        </w:rPr>
      </w:pPr>
      <w:r w:rsidRPr="006E0EF8">
        <w:rPr>
          <w:b/>
        </w:rPr>
        <w:tab/>
        <w:t>Заключение по результатам контроля:</w:t>
      </w:r>
    </w:p>
    <w:p w14:paraId="6E4A5D30" w14:textId="77777777" w:rsidR="00FB435D" w:rsidRPr="006E0EF8" w:rsidRDefault="00FB435D" w:rsidP="00AD20ED">
      <w:pPr>
        <w:tabs>
          <w:tab w:val="left" w:pos="8329"/>
        </w:tabs>
        <w:suppressAutoHyphens/>
        <w:spacing w:line="360" w:lineRule="auto"/>
        <w:ind w:firstLine="709"/>
      </w:pPr>
      <w:r w:rsidRPr="006E0EF8">
        <w:t>По результатам визуального и измерительного контроля, дефектов, запрещающих эксплуатацию не обнаружено.</w:t>
      </w:r>
    </w:p>
    <w:p w14:paraId="21E3C91A" w14:textId="77777777" w:rsidR="00473B02" w:rsidRPr="006E0EF8" w:rsidRDefault="00473B02" w:rsidP="00AD20ED">
      <w:pPr>
        <w:keepNext/>
        <w:suppressAutoHyphens/>
        <w:autoSpaceDE w:val="0"/>
        <w:autoSpaceDN w:val="0"/>
      </w:pPr>
    </w:p>
    <w:p w14:paraId="3AA6AE55" w14:textId="77777777" w:rsidR="00473B02" w:rsidRPr="006E0EF8" w:rsidRDefault="00473B02" w:rsidP="00AD20ED">
      <w:pPr>
        <w:keepNext/>
        <w:suppressAutoHyphens/>
        <w:autoSpaceDE w:val="0"/>
        <w:autoSpaceDN w:val="0"/>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473B02" w:rsidRPr="006E0EF8" w14:paraId="329B4D9E" w14:textId="77777777" w:rsidTr="003F3C9C">
        <w:trPr>
          <w:trHeight w:val="113"/>
        </w:trPr>
        <w:tc>
          <w:tcPr>
            <w:tcW w:w="2500" w:type="pct"/>
          </w:tcPr>
          <w:p w14:paraId="277ABC16" w14:textId="77777777" w:rsidR="00473B02" w:rsidRPr="006E0EF8" w:rsidRDefault="003F3C9C" w:rsidP="00AD20ED">
            <w:pPr>
              <w:suppressAutoHyphens/>
              <w:autoSpaceDE w:val="0"/>
              <w:autoSpaceDN w:val="0"/>
            </w:pPr>
            <w:r w:rsidRPr="006E0EF8">
              <w:rPr>
                <w:b/>
              </w:rPr>
              <w:t>Контроль провел:</w:t>
            </w:r>
          </w:p>
        </w:tc>
        <w:tc>
          <w:tcPr>
            <w:tcW w:w="2500" w:type="pct"/>
          </w:tcPr>
          <w:p w14:paraId="2A8E5D3A" w14:textId="77777777" w:rsidR="00473B02" w:rsidRPr="006E0EF8" w:rsidRDefault="00473B02" w:rsidP="00AD20ED">
            <w:pPr>
              <w:suppressAutoHyphens/>
              <w:autoSpaceDE w:val="0"/>
              <w:autoSpaceDN w:val="0"/>
            </w:pPr>
          </w:p>
        </w:tc>
      </w:tr>
      <w:tr w:rsidR="00AE50EF" w:rsidRPr="006E0EF8" w14:paraId="2CC4961F" w14:textId="77777777" w:rsidTr="003F3C9C">
        <w:trPr>
          <w:trHeight w:val="113"/>
        </w:trPr>
        <w:tc>
          <w:tcPr>
            <w:tcW w:w="2500" w:type="pct"/>
          </w:tcPr>
          <w:p w14:paraId="0AFD6E2F" w14:textId="77777777" w:rsidR="00AE50EF" w:rsidRPr="006E0EF8" w:rsidRDefault="00AE50EF" w:rsidP="00AD20ED">
            <w:pPr>
              <w:suppressAutoHyphens/>
              <w:autoSpaceDE w:val="0"/>
              <w:autoSpaceDN w:val="0"/>
              <w:rPr>
                <w:b/>
              </w:rPr>
            </w:pPr>
            <w:r w:rsidRPr="006E0EF8">
              <w:rPr>
                <w:b/>
              </w:rPr>
              <w:t>Заключение выдал:</w:t>
            </w:r>
          </w:p>
        </w:tc>
        <w:tc>
          <w:tcPr>
            <w:tcW w:w="2500" w:type="pct"/>
          </w:tcPr>
          <w:p w14:paraId="3778B500" w14:textId="77777777" w:rsidR="00AE50EF" w:rsidRPr="006E0EF8" w:rsidRDefault="00AE50EF" w:rsidP="00AD20ED">
            <w:pPr>
              <w:suppressAutoHyphens/>
              <w:autoSpaceDE w:val="0"/>
              <w:autoSpaceDN w:val="0"/>
            </w:pPr>
          </w:p>
        </w:tc>
      </w:tr>
      <w:tr w:rsidR="00473B02" w:rsidRPr="006E0EF8" w14:paraId="32697D07" w14:textId="77777777" w:rsidTr="003F3C9C">
        <w:trPr>
          <w:trHeight w:val="113"/>
        </w:trPr>
        <w:tc>
          <w:tcPr>
            <w:tcW w:w="2500" w:type="pct"/>
          </w:tcPr>
          <w:p w14:paraId="0CBFE3EE" w14:textId="77777777" w:rsidR="00473B02" w:rsidRPr="006E0EF8" w:rsidRDefault="00473B02" w:rsidP="00AD20ED">
            <w:pPr>
              <w:suppressAutoHyphens/>
              <w:autoSpaceDE w:val="0"/>
              <w:autoSpaceDN w:val="0"/>
            </w:pPr>
          </w:p>
        </w:tc>
        <w:tc>
          <w:tcPr>
            <w:tcW w:w="2500" w:type="pct"/>
          </w:tcPr>
          <w:p w14:paraId="3897CB92" w14:textId="77777777" w:rsidR="00473B02" w:rsidRPr="006E0EF8" w:rsidRDefault="00473B02" w:rsidP="00AD20ED">
            <w:pPr>
              <w:suppressAutoHyphens/>
              <w:autoSpaceDE w:val="0"/>
              <w:autoSpaceDN w:val="0"/>
            </w:pPr>
          </w:p>
        </w:tc>
      </w:tr>
      <w:tr w:rsidR="00F52751" w:rsidRPr="006E0EF8" w14:paraId="137DABE4" w14:textId="77777777" w:rsidTr="003F3C9C">
        <w:trPr>
          <w:trHeight w:val="113"/>
        </w:trPr>
        <w:tc>
          <w:tcPr>
            <w:tcW w:w="2500" w:type="pct"/>
          </w:tcPr>
          <w:p w14:paraId="2186784F" w14:textId="77777777" w:rsidR="00893E33" w:rsidRPr="00F57F06" w:rsidRDefault="00893E33" w:rsidP="00893E33">
            <w:pPr>
              <w:rPr>
                <w:color w:val="000000" w:themeColor="text1"/>
              </w:rPr>
            </w:pPr>
            <w:r w:rsidRPr="00C35895">
              <w:rPr>
                <w:color w:val="000000" w:themeColor="text1"/>
              </w:rPr>
              <w:t xml:space="preserve">Специалист ВИК 2 уровня</w:t>
            </w:r>
          </w:p>
          <w:p w14:paraId="350CBAF1" w14:textId="27535AD3" w:rsidR="00F52751" w:rsidRPr="00893E33" w:rsidRDefault="00893E33" w:rsidP="00893E33">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446C8D83" w14:textId="5E6FCF4A" w:rsidR="00F52751" w:rsidRPr="006E0EF8" w:rsidRDefault="00893E33" w:rsidP="00F52751">
            <w:pPr>
              <w:suppressAutoHyphens/>
              <w:autoSpaceDE w:val="0"/>
              <w:autoSpaceDN w:val="0"/>
              <w:jc w:val="right"/>
            </w:pPr>
            <w:r>
              <w:rPr>
                <w:color w:val="000000" w:themeColor="text1"/>
                <w:lang w:val="en-US"/>
              </w:rPr>
              <w:t xml:space="preserve">А.Р. Кудаяров</w:t>
            </w:r>
          </w:p>
        </w:tc>
      </w:tr>
      <w:tr w:rsidR="00473B02" w:rsidRPr="006E0EF8" w14:paraId="5345FAA2" w14:textId="77777777" w:rsidTr="003F3C9C">
        <w:trPr>
          <w:trHeight w:val="113"/>
        </w:trPr>
        <w:tc>
          <w:tcPr>
            <w:tcW w:w="2500" w:type="pct"/>
          </w:tcPr>
          <w:p w14:paraId="57380060" w14:textId="77777777" w:rsidR="00473B02" w:rsidRPr="006E0EF8" w:rsidRDefault="00473B02" w:rsidP="00AD20ED">
            <w:pPr>
              <w:suppressAutoHyphens/>
              <w:autoSpaceDE w:val="0"/>
              <w:autoSpaceDN w:val="0"/>
            </w:pPr>
          </w:p>
        </w:tc>
        <w:tc>
          <w:tcPr>
            <w:tcW w:w="2500" w:type="pct"/>
            <w:vAlign w:val="center"/>
          </w:tcPr>
          <w:p w14:paraId="1A7345B5" w14:textId="77777777" w:rsidR="00473B02" w:rsidRPr="006E0EF8" w:rsidRDefault="00473B02" w:rsidP="00AD20ED">
            <w:pPr>
              <w:suppressAutoHyphens/>
              <w:autoSpaceDE w:val="0"/>
              <w:autoSpaceDN w:val="0"/>
              <w:jc w:val="right"/>
            </w:pPr>
          </w:p>
        </w:tc>
      </w:tr>
    </w:tbl>
    <w:p w14:paraId="049C8128" w14:textId="279FFED5" w:rsidR="00D66320" w:rsidRPr="003A0817" w:rsidRDefault="00D66320" w:rsidP="00893E33">
      <w:bookmarkStart w:id="15" w:name="_Toc8737474"/>
      <w:bookmarkStart w:id="16" w:name="_Toc74731267"/>
      <w:bookmarkStart w:id="17" w:name="_Toc493839382"/>
      <w:bookmarkStart w:id="18" w:name="_Toc493840087"/>
      <w:bookmarkStart w:id="19" w:name="_Toc493856719"/>
      <w:bookmarkStart w:id="20" w:name="_Toc493858124"/>
      <w:bookmarkEnd w:id="15"/>
      <w:bookmarkEnd w:id="16"/>
      <w:bookmarkEnd w:id="17"/>
      <w:bookmarkEnd w:id="18"/>
      <w:bookmarkEnd w:id="19"/>
      <w:bookmarkEnd w:id="20"/>
    </w:p>
    <w:sectPr w:rsidR="00D66320" w:rsidRPr="003A0817"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66B197" w14:textId="77777777" w:rsidR="00B4327B" w:rsidRDefault="00B4327B" w:rsidP="00776DB6">
      <w:r>
        <w:separator/>
      </w:r>
    </w:p>
  </w:endnote>
  <w:endnote w:type="continuationSeparator" w:id="0">
    <w:p w14:paraId="2F69755D" w14:textId="77777777" w:rsidR="00B4327B" w:rsidRDefault="00B4327B"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45D0B88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9AA3A" w14:textId="77777777" w:rsidR="00B4327B" w:rsidRDefault="00B4327B" w:rsidP="00776DB6">
      <w:r>
        <w:separator/>
      </w:r>
    </w:p>
  </w:footnote>
  <w:footnote w:type="continuationSeparator" w:id="0">
    <w:p w14:paraId="719E5121" w14:textId="77777777" w:rsidR="00B4327B" w:rsidRDefault="00B4327B"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6E0EF8" w:rsidRDefault="00C1326B" w:rsidP="00B46F9F">
          <w:pPr>
            <w:pStyle w:val="a3"/>
            <w:jc w:val="center"/>
            <w:rPr>
              <w:sz w:val="20"/>
            </w:rPr>
          </w:pPr>
          <w:r w:rsidRPr="006E0EF8">
            <w:rPr>
              <w:sz w:val="20"/>
            </w:rPr>
            <w:t>ООО «</w:t>
          </w:r>
          <w:r w:rsidR="0043696D" w:rsidRPr="006E0EF8">
            <w:rPr>
              <w:sz w:val="20"/>
            </w:rPr>
            <w:t>Энергоэксперт</w:t>
          </w:r>
          <w:r w:rsidRPr="006E0EF8">
            <w:rPr>
              <w:sz w:val="20"/>
            </w:rPr>
            <w:t>»</w:t>
          </w:r>
        </w:p>
      </w:tc>
      <w:tc>
        <w:tcPr>
          <w:tcW w:w="2500" w:type="pct"/>
          <w:vAlign w:val="center"/>
        </w:tcPr>
        <w:p w14:paraId="747D7027" w14:textId="097650CF" w:rsidR="00C1326B" w:rsidRPr="00DF33AF" w:rsidRDefault="00C1326B" w:rsidP="00B46F9F">
          <w:pPr>
            <w:pStyle w:val="a3"/>
            <w:jc w:val="center"/>
            <w:rPr>
              <w:sz w:val="20"/>
            </w:rPr>
          </w:pPr>
          <w:r w:rsidRPr="006E0EF8">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27D"/>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4A13"/>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77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817"/>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2F32"/>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EF8"/>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04D"/>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408"/>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3E33"/>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127"/>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27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67BB5"/>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C35"/>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4CF625-D1B0-4E5F-8BBE-31414977B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2</Pages>
  <Words>420</Words>
  <Characters>2398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2022-02-25T06:17:00Z</dcterms:modified>
</cp:coreProperties>
</file>