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A82A1E"/>
          <w:sz w:val="64"/>
          <w:szCs w:val="64"/>
        </w:rPr>
        <w:t xml:space="preserve">T1 mundial</w:t>
      </w:r>
    </w:p>
    <w:p>
      <w:pPr>
        <w:spacing w:after="200" w:before="0"/>
        <w:jc w:val="center"/>
      </w:pPr>
      <w:r>
        <w:rPr>
          <w:b/>
          <w:bCs/>
          <w:color w:val="1A1A1A"/>
          <w:sz w:val="40"/>
          <w:szCs w:val="40"/>
        </w:rPr>
        <w:t xml:space="preserve">Anexo de Branding T1</w:t>
      </w:r>
    </w:p>
    <w:p>
      <w:pPr>
        <w:spacing w:after="480" w:before="0"/>
        <w:jc w:val="center"/>
      </w:pPr>
      <w:r>
        <w:rPr>
          <w:color w:val="666666"/>
          <w:sz w:val="28"/>
          <w:szCs w:val="28"/>
        </w:rPr>
        <w:t xml:space="preserve">Complemento al briefing v08</w:t>
      </w:r>
    </w:p>
    <w:p>
      <w:pPr>
        <w:spacing w:after="720" w:before="0"/>
        <w:jc w:val="center"/>
      </w:pPr>
      <w:r>
        <w:rPr>
          <w:i/>
          <w:iCs/>
          <w:color w:val="666666"/>
          <w:sz w:val="22"/>
          <w:szCs w:val="22"/>
        </w:rPr>
        <w:t xml:space="preserve">Cómo se ve, dónde aparece y cómo se siente la marca T1 en el spot</w:t>
      </w:r>
    </w:p>
    <w:p>
      <w:pPr>
        <w:spacing w:after="240" w:before="240"/>
        <w:jc w:val="center"/>
      </w:pPr>
      <w:r>
        <w:rPr>
          <w:color w:val="666666"/>
          <w:sz w:val="20"/>
          <w:szCs w:val="20"/>
        </w:rPr>
        <w:t xml:space="preserve">De Arturo (CEO) para Alejandro (animación / AI)</w:t>
      </w:r>
    </w:p>
    <w:p>
      <w:pPr>
        <w:jc w:val="center"/>
      </w:pPr>
      <w:r>
        <w:rPr>
          <w:color w:val="666666"/>
          <w:sz w:val="18"/>
          <w:szCs w:val="18"/>
        </w:rPr>
        <w:t xml:space="preserve">Documento de dirección · Confidencial · Uso interno T1</w:t>
      </w:r>
    </w:p>
    <w:p>
      <w:pPr>
        <w:pStyle w:val="Heading1"/>
        <w:pageBreakBefore/>
        <w:spacing w:after="240" w:before="480"/>
      </w:pPr>
      <w:r>
        <w:rPr>
          <w:b/>
          <w:bCs/>
          <w:color w:val="A82A1E"/>
          <w:sz w:val="36"/>
          <w:szCs w:val="36"/>
        </w:rPr>
        <w:t xml:space="preserve">1. Reconocimiento y contexto</w:t>
      </w:r>
    </w:p>
    <w:p>
      <w:pPr>
        <w:spacing w:after="80" w:before="80" w:line="320"/>
      </w:pPr>
      <w:r>
        <w:rPr>
          <w:sz w:val="22"/>
          <w:szCs w:val="22"/>
        </w:rPr>
        <w:t xml:space="preserve">Alejandro, primero lo importante: el mood board que mandaste está muy bien. Hay decisiones creativas valiosas que voy a pedir que conservemos íntegras. Antes de entrar a los ajustes, quiero reconocer explícitamente lo que está funcionando para que sepas qué proteger en la producción.</w:t>
      </w:r>
    </w:p>
    <w:p>
      <w:pPr>
        <w:pStyle w:val="Heading2"/>
        <w:spacing w:after="160" w:before="320"/>
      </w:pPr>
      <w:r>
        <w:rPr>
          <w:b/>
          <w:bCs/>
          <w:color w:val="1A1A1A"/>
          <w:sz w:val="28"/>
          <w:szCs w:val="28"/>
        </w:rPr>
        <w:t xml:space="preserve">Lo que está clavado y no se toca</w:t>
      </w:r>
    </w:p>
    <w:p>
      <w:pPr>
        <w:pStyle w:val="ListParagraph"/>
        <w:numPr>
          <w:ilvl w:val="0"/>
          <w:numId w:val="2"/>
        </w:numPr>
        <w:spacing w:after="60" w:before="60" w:line="300"/>
      </w:pPr>
      <w:r>
        <w:rPr>
          <w:b/>
          <w:bCs/>
          <w:sz w:val="22"/>
          <w:szCs w:val="22"/>
        </w:rPr>
        <w:t xml:space="preserve">Los 5 personajes: </w:t>
      </w:r>
      <w:r>
        <w:rPr>
          <w:sz w:val="22"/>
          <w:szCs w:val="22"/>
        </w:rPr>
        <w:t xml:space="preserve">Don Rafael, Doña Carmen, Miguel, Sofía y Lupita. Los rostros están dignos, mexicanos sin caer en cliché. Soul Cast logrado. Producir todo el spot con esos 5 rostros consistentes.</w:t>
      </w:r>
    </w:p>
    <w:p>
      <w:pPr>
        <w:pStyle w:val="ListParagraph"/>
        <w:numPr>
          <w:ilvl w:val="0"/>
          <w:numId w:val="2"/>
        </w:numPr>
        <w:spacing w:after="60" w:before="60" w:line="300"/>
      </w:pPr>
      <w:r>
        <w:rPr>
          <w:b/>
          <w:bCs/>
          <w:sz w:val="22"/>
          <w:szCs w:val="22"/>
        </w:rPr>
        <w:t xml:space="preserve">La pulsera roja como hilo narrativo: </w:t>
      </w:r>
      <w:r>
        <w:rPr>
          <w:sz w:val="22"/>
          <w:szCs w:val="22"/>
        </w:rPr>
        <w:t xml:space="preserve">Brillante. Cada comerciante lleva una pulsera roja. Esto crea una comunidad visual implícita entre todos los personajes y conecta con la tradición popular mexicana. Se conserva.</w:t>
      </w:r>
    </w:p>
    <w:p>
      <w:pPr>
        <w:pStyle w:val="ListParagraph"/>
        <w:numPr>
          <w:ilvl w:val="0"/>
          <w:numId w:val="2"/>
        </w:numPr>
        <w:spacing w:after="60" w:before="60" w:line="300"/>
      </w:pPr>
      <w:r>
        <w:rPr>
          <w:b/>
          <w:bCs/>
          <w:sz w:val="22"/>
          <w:szCs w:val="22"/>
        </w:rPr>
        <w:t xml:space="preserve">La toma final de México con puntos rojos: </w:t>
      </w:r>
      <w:r>
        <w:rPr>
          <w:sz w:val="22"/>
          <w:szCs w:val="22"/>
        </w:rPr>
        <w:t xml:space="preserve">Esto es exactamente la toma 13 del briefing. Los puntos rojos titilantes representan negocios T1 activos. Las líneas conectando son el ecosistema T1. Imagen poderosa.</w:t>
      </w:r>
    </w:p>
    <w:p>
      <w:pPr>
        <w:pStyle w:val="ListParagraph"/>
        <w:numPr>
          <w:ilvl w:val="0"/>
          <w:numId w:val="2"/>
        </w:numPr>
        <w:spacing w:after="60" w:before="60" w:line="300"/>
      </w:pPr>
      <w:r>
        <w:rPr>
          <w:b/>
          <w:bCs/>
          <w:sz w:val="22"/>
          <w:szCs w:val="22"/>
        </w:rPr>
        <w:t xml:space="preserve">La dignidad de los retratos: </w:t>
      </w:r>
      <w:r>
        <w:rPr>
          <w:sz w:val="22"/>
          <w:szCs w:val="22"/>
        </w:rPr>
        <w:t xml:space="preserve">Cada personaje filmado como atleta de élite del comercio. Esa es la tesis del spot. No bajar de ese estándar.</w:t>
      </w:r>
    </w:p>
    <w:p>
      <w:pPr>
        <w:pStyle w:val="ListParagraph"/>
        <w:numPr>
          <w:ilvl w:val="0"/>
          <w:numId w:val="2"/>
        </w:numPr>
        <w:spacing w:after="60" w:before="60" w:line="300"/>
      </w:pPr>
      <w:r>
        <w:rPr>
          <w:b/>
          <w:bCs/>
          <w:sz w:val="22"/>
          <w:szCs w:val="22"/>
        </w:rPr>
        <w:t xml:space="preserve">La consistencia entre tomas: </w:t>
      </w:r>
      <w:r>
        <w:rPr>
          <w:sz w:val="22"/>
          <w:szCs w:val="22"/>
        </w:rPr>
        <w:t xml:space="preserve">Los personajes mantienen identidad visual entre tomas. Esto es lo más difícil técnicamente en AI generativa. Lo lograste.</w:t>
      </w:r>
    </w:p>
    <w:p>
      <w:pPr>
        <w:spacing w:after="120" w:before="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82A1E" w:sz="12"/>
              <w:left w:val="single" w:color="A82A1E" w:sz="36"/>
              <w:bottom w:val="single" w:color="A82A1E" w:sz="12"/>
              <w:right w:val="single" w:color="A82A1E" w:sz="12"/>
            </w:tcBorders>
            <w:tcMar>
              <w:top w:type="dxa" w:w="240"/>
              <w:left w:type="dxa" w:w="320"/>
              <w:bottom w:type="dxa" w:w="240"/>
              <w:right w:type="dxa" w:w="240"/>
            </w:tcMar>
          </w:tcPr>
          <w:p>
            <w:pPr>
              <w:spacing w:after="140" w:before="0"/>
            </w:pPr>
            <w:r>
              <w:rPr>
                <w:b/>
                <w:bCs/>
                <w:color w:val="A82A1E"/>
                <w:sz w:val="24"/>
                <w:szCs w:val="24"/>
              </w:rPr>
              <w:t xml:space="preserve">Lo que este anexo viene a corregir</w:t>
            </w:r>
          </w:p>
          <w:p>
            <w:pPr>
              <w:spacing w:after="0" w:before="0" w:line="340"/>
            </w:pPr>
            <w:r>
              <w:rPr>
                <w:sz w:val="22"/>
                <w:szCs w:val="22"/>
              </w:rPr>
              <w:t xml:space="preserve">El mood board es cinematográficamente fuerte pero brandfully débil. No hay pantallas T1, no hay packaging T1, no hay terminales T1, no hay dashboards T1, no hay logos T1 visibles en ningún punto antes del cierre. Eso significa que el spot se va a ver como un comercial bonito sobre comerciantes mexicanos pero el espectador no va a entender que es de T1 hasta el último segundo. Esa estrategia desperdicia 80 segundos de awareness. Este anexo establece dónde y cómo aparece T1 en cada toma sin invadir tu sistema de diseño ni tu visión cinematográfica.</w:t>
            </w:r>
          </w:p>
        </w:tc>
      </w:tr>
    </w:tbl>
    <w:p>
      <w:pPr>
        <w:spacing w:after="120" w:before="120"/>
      </w:pPr>
      <w:r>
        <w:t xml:space="preserve"/>
      </w:r>
    </w:p>
    <w:p>
      <w:pPr>
        <w:pStyle w:val="Heading1"/>
        <w:pageBreakBefore/>
        <w:spacing w:after="240" w:before="480"/>
      </w:pPr>
      <w:r>
        <w:rPr>
          <w:b/>
          <w:bCs/>
          <w:color w:val="A82A1E"/>
          <w:sz w:val="36"/>
          <w:szCs w:val="36"/>
        </w:rPr>
        <w:t xml:space="preserve">2. Filosofía de branding T1 en el spot</w:t>
      </w:r>
    </w:p>
    <w:p>
      <w:pPr>
        <w:pStyle w:val="Heading2"/>
        <w:spacing w:after="160" w:before="320"/>
      </w:pPr>
      <w:r>
        <w:rPr>
          <w:b/>
          <w:bCs/>
          <w:color w:val="1A1A1A"/>
          <w:sz w:val="28"/>
          <w:szCs w:val="28"/>
        </w:rPr>
        <w:t xml:space="preserve">La regla central</w:t>
      </w:r>
    </w:p>
    <w:p>
      <w:pPr>
        <w:spacing w:after="120" w:before="120" w:line="320"/>
        <w:ind w:left="720"/>
      </w:pPr>
      <w:r>
        <w:rPr>
          <w:i/>
          <w:iCs/>
          <w:color w:val="A82A1E"/>
          <w:sz w:val="22"/>
          <w:szCs w:val="22"/>
        </w:rPr>
        <w:t xml:space="preserve">El mundo del comerciante mexicano es cálido, dorado, terracota. La tecnología que usa el comerciante es T1 rojo, limpia, presente.</w:t>
      </w:r>
    </w:p>
    <w:p>
      <w:pPr>
        <w:spacing w:after="80" w:before="80" w:line="320"/>
      </w:pPr>
      <w:r>
        <w:rPr>
          <w:sz w:val="22"/>
          <w:szCs w:val="22"/>
        </w:rPr>
        <w:t xml:space="preserve">Esto significa dos paletas que conviven:</w:t>
      </w:r>
    </w:p>
    <w:p>
      <w:pPr>
        <w:pStyle w:val="ListParagraph"/>
        <w:numPr>
          <w:ilvl w:val="0"/>
          <w:numId w:val="2"/>
        </w:numPr>
        <w:spacing w:after="60" w:before="60" w:line="300"/>
      </w:pPr>
      <w:r>
        <w:rPr>
          <w:b/>
          <w:bCs/>
          <w:sz w:val="22"/>
          <w:szCs w:val="22"/>
        </w:rPr>
        <w:t xml:space="preserve">Paleta del mundo del comerciante (el ambiente): </w:t>
      </w:r>
      <w:r>
        <w:rPr>
          <w:sz w:val="22"/>
          <w:szCs w:val="22"/>
        </w:rPr>
        <w:t xml:space="preserve">cálidos mexicanos. Doradas de amanecer, ámbar, terracota suave, ocres, marrones cálidos, blancos cremosos. Esta es la temperatura emocional del spot.</w:t>
      </w:r>
    </w:p>
    <w:p>
      <w:pPr>
        <w:pStyle w:val="ListParagraph"/>
        <w:numPr>
          <w:ilvl w:val="0"/>
          <w:numId w:val="2"/>
        </w:numPr>
        <w:spacing w:after="60" w:before="60" w:line="300"/>
      </w:pPr>
      <w:r>
        <w:rPr>
          <w:b/>
          <w:bCs/>
          <w:sz w:val="22"/>
          <w:szCs w:val="22"/>
        </w:rPr>
        <w:t xml:space="preserve">Paleta de T1 (lo que el comerciante usa): </w:t>
      </w:r>
      <w:r>
        <w:rPr>
          <w:sz w:val="22"/>
          <w:szCs w:val="22"/>
        </w:rPr>
        <w:t xml:space="preserve">rojo T1 #DA3B2B + grises limpios + blancos limpios + dorado táctico como acento. Esta paleta aparece SIEMPRE QUE T1 está literalmente presente: en una terminal, en un dashboard, en un packaging, en una etiqueta, en una notificación, en el logo final.</w:t>
      </w:r>
    </w:p>
    <w:p>
      <w:pPr>
        <w:spacing w:after="80" w:before="80" w:line="320"/>
      </w:pPr>
      <w:r>
        <w:rPr>
          <w:sz w:val="22"/>
          <w:szCs w:val="22"/>
        </w:rPr>
        <w:t xml:space="preserve">Cuando se ve a Don Rafael abriendo su tienda al amanecer, la luz es dorada cálida mexicana. Cuando hace una venta, su terminal tiene UI T1 roja, su recibo se imprime con el logo T1 rojo, el packaging que prepara tiene una franja T1 roja. El rojo T1 entra al mundo cálido del comerciante de forma natural, como herramienta de trabajo, no como decoración.</w:t>
      </w:r>
    </w:p>
    <w:p>
      <w:pPr>
        <w:pStyle w:val="Heading2"/>
        <w:spacing w:after="160" w:before="320"/>
      </w:pPr>
      <w:r>
        <w:rPr>
          <w:b/>
          <w:bCs/>
          <w:color w:val="1A1A1A"/>
          <w:sz w:val="28"/>
          <w:szCs w:val="28"/>
        </w:rPr>
        <w:t xml:space="preserve">Por qué este enfoque funciona</w:t>
      </w:r>
    </w:p>
    <w:p>
      <w:pPr>
        <w:pStyle w:val="ListParagraph"/>
        <w:numPr>
          <w:ilvl w:val="0"/>
          <w:numId w:val="3"/>
        </w:numPr>
        <w:spacing w:after="60" w:before="60" w:line="300"/>
      </w:pPr>
      <w:r>
        <w:rPr>
          <w:sz w:val="22"/>
          <w:szCs w:val="22"/>
        </w:rPr>
        <w:t xml:space="preserve">Comunica que T1 es del comerciante: el rojo T1 aparece literalmente en las manos del comerciante mexicano, no en una nube corporativa</w:t>
      </w:r>
    </w:p>
    <w:p>
      <w:pPr>
        <w:pStyle w:val="ListParagraph"/>
        <w:numPr>
          <w:ilvl w:val="0"/>
          <w:numId w:val="3"/>
        </w:numPr>
        <w:spacing w:after="60" w:before="60" w:line="300"/>
      </w:pPr>
      <w:r>
        <w:rPr>
          <w:sz w:val="22"/>
          <w:szCs w:val="22"/>
        </w:rPr>
        <w:t xml:space="preserve">Diferencia a T1 del resto: ningún competidor en commerce tech mexicano usa rojo. Mercado Libre amarillo, Mercado Pago azul cyan, Stripe morado, Clip morado, Shopify verde. T1 rojo es territorio libre y memorable</w:t>
      </w:r>
    </w:p>
    <w:p>
      <w:pPr>
        <w:pStyle w:val="ListParagraph"/>
        <w:numPr>
          <w:ilvl w:val="0"/>
          <w:numId w:val="3"/>
        </w:numPr>
        <w:spacing w:after="60" w:before="60" w:line="300"/>
      </w:pPr>
      <w:r>
        <w:rPr>
          <w:sz w:val="22"/>
          <w:szCs w:val="22"/>
        </w:rPr>
        <w:t xml:space="preserve">Aprovecha la calidez sin caer en cliché: el spot se siente mexicano sin meter banderas tricolor ni clichés como sombreros o mariachis</w:t>
      </w:r>
    </w:p>
    <w:p>
      <w:pPr>
        <w:pStyle w:val="ListParagraph"/>
        <w:numPr>
          <w:ilvl w:val="0"/>
          <w:numId w:val="3"/>
        </w:numPr>
        <w:spacing w:after="60" w:before="60" w:line="300"/>
      </w:pPr>
      <w:r>
        <w:rPr>
          <w:sz w:val="22"/>
          <w:szCs w:val="22"/>
        </w:rPr>
        <w:t xml:space="preserve">Hace que T1 sea protagonista junto al comerciante: no es un spot sobre tecnología abstracta, es un spot sobre cómo el comerciante mexicano usa T1 para ganar</w:t>
      </w:r>
    </w:p>
    <w:p>
      <w:pPr>
        <w:pStyle w:val="Heading2"/>
        <w:spacing w:after="160" w:before="320"/>
      </w:pPr>
      <w:r>
        <w:rPr>
          <w:b/>
          <w:bCs/>
          <w:color w:val="1A1A1A"/>
          <w:sz w:val="28"/>
          <w:szCs w:val="28"/>
        </w:rPr>
        <w:t xml:space="preserve">Lo que el rojo T1 NO debe ser en este spot</w:t>
      </w:r>
    </w:p>
    <w:p>
      <w:pPr>
        <w:pStyle w:val="ListParagraph"/>
        <w:numPr>
          <w:ilvl w:val="0"/>
          <w:numId w:val="2"/>
        </w:numPr>
        <w:spacing w:after="60" w:before="60" w:line="300"/>
      </w:pPr>
      <w:r>
        <w:rPr>
          <w:b/>
          <w:bCs/>
          <w:sz w:val="22"/>
          <w:szCs w:val="22"/>
        </w:rPr>
        <w:t xml:space="preserve">NO es una bandera </w:t>
      </w:r>
      <w:r>
        <w:rPr>
          <w:sz w:val="22"/>
          <w:szCs w:val="22"/>
        </w:rPr>
        <w:t xml:space="preserve">(ni de México ni de USA). Cuidado especial: rojo T1 nunca aparece junto a verde + blanco + rojo todos juntos. Nunca aparece junto a azul + blanco + rojo todos juntos. Si una toma incluye blancos, no debe incluir azules saturados al mismo tiempo, para evitar lectura USA.</w:t>
      </w:r>
    </w:p>
    <w:p>
      <w:pPr>
        <w:pStyle w:val="ListParagraph"/>
        <w:numPr>
          <w:ilvl w:val="0"/>
          <w:numId w:val="2"/>
        </w:numPr>
        <w:spacing w:after="60" w:before="60" w:line="300"/>
      </w:pPr>
      <w:r>
        <w:rPr>
          <w:b/>
          <w:bCs/>
          <w:sz w:val="22"/>
          <w:szCs w:val="22"/>
        </w:rPr>
        <w:t xml:space="preserve">NO es decoración aleatoria: </w:t>
      </w:r>
      <w:r>
        <w:rPr>
          <w:sz w:val="22"/>
          <w:szCs w:val="22"/>
        </w:rPr>
        <w:t xml:space="preserve">el rojo en el spot tiene dos propósitos legítimos. Uno: pulsera/detalles de comunidad (hilo narrativo). Dos: marca T1 en superficies de plataforma. Nada más debe ser rojo. No paredes rojas, no flores rojas sin propósito, no autos rojos al fondo.</w:t>
      </w:r>
    </w:p>
    <w:p>
      <w:pPr>
        <w:pStyle w:val="ListParagraph"/>
        <w:numPr>
          <w:ilvl w:val="0"/>
          <w:numId w:val="2"/>
        </w:numPr>
        <w:spacing w:after="60" w:before="60" w:line="300"/>
      </w:pPr>
      <w:r>
        <w:rPr>
          <w:b/>
          <w:bCs/>
          <w:sz w:val="22"/>
          <w:szCs w:val="22"/>
        </w:rPr>
        <w:t xml:space="preserve">NO es saturado uniforme: </w:t>
      </w:r>
      <w:r>
        <w:rPr>
          <w:sz w:val="22"/>
          <w:szCs w:val="22"/>
        </w:rPr>
        <w:t xml:space="preserve">el rojo T1 oficial es #DA3B2B. Tiene calidez. No es un rojo fuego puro ni un rojo Coca-Cola brillante ni un rojo vino oscuro. Donde T1 aparece literalmente (pantallas, logos, packaging), debe ser exactamente #DA3B2B.</w:t>
      </w:r>
    </w:p>
    <w:p>
      <w:pPr>
        <w:pStyle w:val="Heading1"/>
        <w:pageBreakBefore/>
        <w:spacing w:after="240" w:before="480"/>
      </w:pPr>
      <w:r>
        <w:rPr>
          <w:b/>
          <w:bCs/>
          <w:color w:val="A82A1E"/>
          <w:sz w:val="36"/>
          <w:szCs w:val="36"/>
        </w:rPr>
        <w:t xml:space="preserve">3. Paleta oficial del spot</w:t>
      </w:r>
    </w:p>
    <w:p>
      <w:pPr>
        <w:spacing w:after="80" w:before="80" w:line="320"/>
      </w:pPr>
      <w:r>
        <w:rPr>
          <w:sz w:val="22"/>
          <w:szCs w:val="22"/>
        </w:rPr>
        <w:t xml:space="preserve">Esta paleta consolida lo que ya tienes en tu sistema de diseño T1 con las decisiones específicas para este spot. Donde tu sistema sea más detallado en variaciones, sigue tu sistema. Donde este documento sea más específico para el spot, sigue este documento.</w:t>
      </w:r>
    </w:p>
    <w:p>
      <w:pPr>
        <w:pStyle w:val="Heading2"/>
        <w:spacing w:after="160" w:before="320"/>
      </w:pPr>
      <w:r>
        <w:rPr>
          <w:b/>
          <w:bCs/>
          <w:color w:val="1A1A1A"/>
          <w:sz w:val="28"/>
          <w:szCs w:val="28"/>
        </w:rPr>
        <w:t xml:space="preserve">Paleta de ambiente mexicano (mundo del comerciante)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gridCol w:w="4680"/>
      </w:tblGrid>
      <w:tr>
        <w:trPr>
          <w:tblHeader/>
        </w:trPr>
        <w:tc>
          <w:tcPr>
            <w:tcW w:type="dxa" w:w="2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Color</w:t>
            </w:r>
          </w:p>
        </w:tc>
        <w:tc>
          <w:tcPr>
            <w:tcW w:type="dxa" w:w="24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Código aproximado</w:t>
            </w:r>
          </w:p>
        </w:tc>
        <w:tc>
          <w:tcPr>
            <w:tcW w:type="dxa" w:w="44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Dónde aparece</w:t>
            </w:r>
          </w:p>
        </w:tc>
        <w:tc>
          <w:tcPr>
            <w:tcW w:type="dxa" w:w="46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Función</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Dorado amanecer</w:t>
            </w:r>
          </w:p>
        </w:tc>
        <w:tc>
          <w:tcPr>
            <w:tcW w:type="dxa" w:w="2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#E8B547 a #F4D079</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Luz natural en exteriores, hora dorada</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Calidez mexicana, tiempo de inicio del día</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Ámbar cálido</w:t>
            </w:r>
          </w:p>
        </w:tc>
        <w:tc>
          <w:tcPr>
            <w:tcW w:type="dxa" w:w="2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#D89B3A a #C68A2E</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Luz interior cálida, lámparas, atardeceres</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Profundidad emocional, intimidad</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Terracota suave</w:t>
            </w:r>
          </w:p>
        </w:tc>
        <w:tc>
          <w:tcPr>
            <w:tcW w:type="dxa" w:w="2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#B8694A a #9E5640</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Paredes coloniales, cerámica, suelos</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Identidad arquitectónica mexicana</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Ocre tierra</w:t>
            </w:r>
          </w:p>
        </w:tc>
        <w:tc>
          <w:tcPr>
            <w:tcW w:type="dxa" w:w="2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#A88560 a #8A6D4C</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Acentos en mostradores, packaging artesanal, madera natural</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Materialidad noble</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Marrón cálido</w:t>
            </w:r>
          </w:p>
        </w:tc>
        <w:tc>
          <w:tcPr>
            <w:tcW w:type="dxa" w:w="2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#6E4F36 a #4D3724</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Sombras profundas, maderas oscuras, contrastes</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Anclaje visual, peso visual</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Blanco cremoso</w:t>
            </w:r>
          </w:p>
        </w:tc>
        <w:tc>
          <w:tcPr>
            <w:tcW w:type="dxa" w:w="2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#FAF7F2 a #F0EAE0</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Paredes claras, mostradores, packaging neutro</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Espacio para respirar la imagen</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Negro suave</w:t>
            </w:r>
          </w:p>
        </w:tc>
        <w:tc>
          <w:tcPr>
            <w:tcW w:type="dxa" w:w="2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#1A1A1A a #2A2A2A</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Sombras controladas, ropa de algunos personajes</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Elegancia, no aplastar</w:t>
            </w:r>
          </w:p>
        </w:tc>
      </w:tr>
    </w:tbl>
    <w:p>
      <w:pPr>
        <w:spacing w:after="120" w:before="120"/>
      </w:pPr>
      <w:r>
        <w:t xml:space="preserve"/>
      </w:r>
    </w:p>
    <w:p>
      <w:pPr>
        <w:pStyle w:val="Heading2"/>
        <w:spacing w:after="160" w:before="320"/>
      </w:pPr>
      <w:r>
        <w:rPr>
          <w:b/>
          <w:bCs/>
          <w:color w:val="1A1A1A"/>
          <w:sz w:val="28"/>
          <w:szCs w:val="28"/>
        </w:rPr>
        <w:t xml:space="preserve">Paleta T1 (donde la marca aparece literalmente)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gridCol w:w="4680"/>
      </w:tblGrid>
      <w:tr>
        <w:trPr>
          <w:tblHeader/>
        </w:trPr>
        <w:tc>
          <w:tcPr>
            <w:tcW w:type="dxa" w:w="2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Color</w:t>
            </w:r>
          </w:p>
        </w:tc>
        <w:tc>
          <w:tcPr>
            <w:tcW w:type="dxa" w:w="24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Código exacto</w:t>
            </w:r>
          </w:p>
        </w:tc>
        <w:tc>
          <w:tcPr>
            <w:tcW w:type="dxa" w:w="44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Dónde se usa</w:t>
            </w:r>
          </w:p>
        </w:tc>
        <w:tc>
          <w:tcPr>
            <w:tcW w:type="dxa" w:w="46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Regla crítica</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Rojo Oficial</w:t>
            </w:r>
          </w:p>
        </w:tc>
        <w:tc>
          <w:tcPr>
            <w:tcW w:type="dxa" w:w="2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#DA3B2B</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UI en pantallas, terminal de cobro, packaging T1, etiquetas T1, cierre de logo</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Este código exacto, no aproximaciones. Sin variaciones de tono</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Rojo Profundo</w:t>
            </w:r>
          </w:p>
        </w:tc>
        <w:tc>
          <w:tcPr>
            <w:tcW w:type="dxa" w:w="2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#A82A1E</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Hover states, sombras del rojo, énfasis tipográfico en dashboards</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Versión más oscura para profundidad</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Rojo comunidad</w:t>
            </w:r>
          </w:p>
        </w:tc>
        <w:tc>
          <w:tcPr>
            <w:tcW w:type="dxa" w:w="2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#B8453A a #C44D3C</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Pulseras, vivos de delantal, cuaderno de Sofía, detalles decorativos</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Tono más terracota, NO es marca T1, es comunidad mexicana</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Blanco T1</w:t>
            </w:r>
          </w:p>
        </w:tc>
        <w:tc>
          <w:tcPr>
            <w:tcW w:type="dxa" w:w="2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#FFFFFF puro</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Fondo de UI en pantallas T1, espacios de respiración en dashboards</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Para que el rojo T1 brille</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Gris limpio T1</w:t>
            </w:r>
          </w:p>
        </w:tc>
        <w:tc>
          <w:tcPr>
            <w:tcW w:type="dxa" w:w="2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#F4F4F4 a #E8E8E8</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Backgrounds secundarios de UI, sombras suaves de interfaces</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Sistema de diseño Alejandro mantiene su línea</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Gris medio T1</w:t>
            </w:r>
          </w:p>
        </w:tc>
        <w:tc>
          <w:tcPr>
            <w:tcW w:type="dxa" w:w="2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#9A9A9A a #6E6E6E</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secundario en pantallas, métricas no destacadas</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Tu sistema gris</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Negro UI</w:t>
            </w:r>
          </w:p>
        </w:tc>
        <w:tc>
          <w:tcPr>
            <w:tcW w:type="dxa" w:w="2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#1A1A1A</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principal en pantallas T1, números grandes en dashboards</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Legibilidad sobre fondo blanco</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Dorado táctico</w:t>
            </w:r>
          </w:p>
        </w:tc>
        <w:tc>
          <w:tcPr>
            <w:tcW w:type="dxa" w:w="2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#C9A961</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Acento puntual en momentos de éxito ('venta aprobada', '+$1,500')</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Premium, no decorativo. Solo en momentos clave</w:t>
            </w:r>
          </w:p>
        </w:tc>
      </w:tr>
    </w:tbl>
    <w:p>
      <w:pPr>
        <w:spacing w:after="120" w:before="120"/>
      </w:pPr>
      <w:r>
        <w:t xml:space="preserve"/>
      </w:r>
    </w:p>
    <w:p>
      <w:pPr>
        <w:pStyle w:val="Heading2"/>
        <w:spacing w:after="160" w:before="320"/>
      </w:pPr>
      <w:r>
        <w:rPr>
          <w:b/>
          <w:bCs/>
          <w:color w:val="1A1A1A"/>
          <w:sz w:val="28"/>
          <w:szCs w:val="28"/>
        </w:rPr>
        <w:t xml:space="preserve">Colores prohibidos en el spot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rPr>
          <w:tblHeader/>
        </w:trPr>
        <w:tc>
          <w:tcPr>
            <w:tcW w:type="dxa" w:w="36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Color</w:t>
            </w:r>
          </w:p>
        </w:tc>
        <w:tc>
          <w:tcPr>
            <w:tcW w:type="dxa" w:w="100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Por qué se prohíbe</w:t>
            </w:r>
          </w:p>
        </w:tc>
      </w:tr>
      <w:tr>
        <w:trPr>
          <w:tblHeader w:val="false"/>
        </w:trPr>
        <w:tc>
          <w:tcPr>
            <w:tcW w:type="dxa" w:w="36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Verde escolar elegante</w:t>
            </w:r>
          </w:p>
        </w:tc>
        <w:tc>
          <w:tcPr>
            <w:tcW w:type="dxa" w:w="10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Activa lectura de uniforme tricolor + recuerda v07 (estudiantes). Confunde.</w:t>
            </w:r>
          </w:p>
        </w:tc>
      </w:tr>
      <w:tr>
        <w:trPr>
          <w:tblHeader w:val="false"/>
        </w:trPr>
        <w:tc>
          <w:tcPr>
            <w:tcW w:type="dxa" w:w="36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Verde bosque dominante</w:t>
            </w:r>
          </w:p>
        </w:tc>
        <w:tc>
          <w:tcPr>
            <w:tcW w:type="dxa" w:w="10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Suma a lectura verde-mexicano-Mundial. Suaviza diferenciación T1.</w:t>
            </w:r>
          </w:p>
        </w:tc>
      </w:tr>
      <w:tr>
        <w:trPr>
          <w:tblHeader w:val="false"/>
        </w:trPr>
        <w:tc>
          <w:tcPr>
            <w:tcW w:type="dxa" w:w="36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Combinación verde + blanco + rojo dominante en una toma</w:t>
            </w:r>
          </w:p>
        </w:tc>
        <w:tc>
          <w:tcPr>
            <w:tcW w:type="dxa" w:w="10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Bandera mexicana / Selección. Activa LFPPI Art. 386.</w:t>
            </w:r>
          </w:p>
        </w:tc>
      </w:tr>
      <w:tr>
        <w:trPr>
          <w:tblHeader w:val="false"/>
        </w:trPr>
        <w:tc>
          <w:tcPr>
            <w:tcW w:type="dxa" w:w="36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Combinación azul + blanco + rojo dominante en una toma</w:t>
            </w:r>
          </w:p>
        </w:tc>
        <w:tc>
          <w:tcPr>
            <w:tcW w:type="dxa" w:w="10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Estados Unidos. Confunde nacionalidad del spot.</w:t>
            </w:r>
          </w:p>
        </w:tc>
      </w:tr>
      <w:tr>
        <w:trPr>
          <w:tblHeader w:val="false"/>
        </w:trPr>
        <w:tc>
          <w:tcPr>
            <w:tcW w:type="dxa" w:w="36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Verdes saturados en frutas del tianguis</w:t>
            </w:r>
          </w:p>
        </w:tc>
        <w:tc>
          <w:tcPr>
            <w:tcW w:type="dxa" w:w="10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Limones, manzanas verdes muy saturados leen tricolor. Preferir naranjas, mangos, jitomates, papayas.</w:t>
            </w:r>
          </w:p>
        </w:tc>
      </w:tr>
      <w:tr>
        <w:trPr>
          <w:tblHeader w:val="false"/>
        </w:trPr>
        <w:tc>
          <w:tcPr>
            <w:tcW w:type="dxa" w:w="36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Naranja excesivo / sepia / amarillo amarillento</w:t>
            </w:r>
          </w:p>
        </w:tc>
        <w:tc>
          <w:tcPr>
            <w:tcW w:type="dxa" w:w="10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Cae en cliché 'foto vieja mexicana'. Pierde modernidad.</w:t>
            </w:r>
          </w:p>
        </w:tc>
      </w:tr>
      <w:tr>
        <w:trPr>
          <w:tblHeader w:val="false"/>
        </w:trPr>
        <w:tc>
          <w:tcPr>
            <w:tcW w:type="dxa" w:w="36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Café decadente / herrumbre / oxidación</w:t>
            </w:r>
          </w:p>
        </w:tc>
        <w:tc>
          <w:tcPr>
            <w:tcW w:type="dxa" w:w="10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Tu lista lo dice y estoy de acuerdo. Lugubre, decadente.</w:t>
            </w:r>
          </w:p>
        </w:tc>
      </w:tr>
      <w:tr>
        <w:trPr>
          <w:tblHeader w:val="false"/>
        </w:trPr>
        <w:tc>
          <w:tcPr>
            <w:tcW w:type="dxa" w:w="36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Azules eléctricos / cyan saturado</w:t>
            </w:r>
          </w:p>
        </w:tc>
        <w:tc>
          <w:tcPr>
            <w:tcW w:type="dxa" w:w="10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Lectura Mercado Pago, fintech genérico. Pierde identidad T1.</w:t>
            </w:r>
          </w:p>
        </w:tc>
      </w:tr>
      <w:tr>
        <w:trPr>
          <w:tblHeader w:val="false"/>
        </w:trPr>
        <w:tc>
          <w:tcPr>
            <w:tcW w:type="dxa" w:w="36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Morados / lilas / lavandas saturados</w:t>
            </w:r>
          </w:p>
        </w:tc>
        <w:tc>
          <w:tcPr>
            <w:tcW w:type="dxa" w:w="10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Lectura Clip, Stripe. Compite con marca T1.</w:t>
            </w:r>
          </w:p>
        </w:tc>
      </w:tr>
    </w:tbl>
    <w:p>
      <w:pPr>
        <w:pStyle w:val="Heading1"/>
        <w:pageBreakBefore/>
        <w:spacing w:after="240" w:before="480"/>
      </w:pPr>
      <w:r>
        <w:rPr>
          <w:b/>
          <w:bCs/>
          <w:color w:val="A82A1E"/>
          <w:sz w:val="36"/>
          <w:szCs w:val="36"/>
        </w:rPr>
        <w:t xml:space="preserve">4. Mapa de superficies T1 toma por toma</w:t>
      </w:r>
    </w:p>
    <w:p>
      <w:pPr>
        <w:spacing w:after="80" w:before="80" w:line="320"/>
      </w:pPr>
      <w:r>
        <w:rPr>
          <w:sz w:val="22"/>
          <w:szCs w:val="22"/>
        </w:rPr>
        <w:t xml:space="preserve">Esta es la parte más importante del anexo. Para cada una de las 14 tomas del briefing v08, defino qué superficie T1 debe aparecer, cómo se ve, y por qué importa. Estas superficies son tan importantes como la composición o el personaje.</w:t>
      </w:r>
    </w:p>
    <w:p>
      <w:pPr>
        <w:spacing w:after="120" w:before="120"/>
      </w:pPr>
      <w:r>
        <w:t xml:space="preserve"/>
      </w:r>
    </w:p>
    <w:p>
      <w:pPr>
        <w:pStyle w:val="Heading2"/>
        <w:spacing w:after="160" w:before="320"/>
      </w:pPr>
      <w:r>
        <w:rPr>
          <w:b/>
          <w:bCs/>
          <w:color w:val="1A1A1A"/>
          <w:sz w:val="28"/>
          <w:szCs w:val="28"/>
        </w:rPr>
        <w:t xml:space="preserve">Inventario de superficies T1 disponibles para el spot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800"/>
        <w:gridCol w:w="6800"/>
        <w:gridCol w:w="3080"/>
      </w:tblGrid>
      <w:tr>
        <w:trPr>
          <w:tblHeader/>
        </w:trPr>
        <w:tc>
          <w:tcPr>
            <w:tcW w:type="dxa" w:w="38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Superficie T1</w:t>
            </w:r>
          </w:p>
        </w:tc>
        <w:tc>
          <w:tcPr>
            <w:tcW w:type="dxa" w:w="68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Cómo se ve</w:t>
            </w:r>
          </w:p>
        </w:tc>
        <w:tc>
          <w:tcPr>
            <w:tcW w:type="dxa" w:w="30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Producto T1 asociado</w:t>
            </w:r>
          </w:p>
        </w:tc>
      </w:tr>
      <w:tr>
        <w:trPr>
          <w:tblHeader w:val="false"/>
        </w:trPr>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Cortina metálica del local</w:t>
            </w:r>
          </w:p>
        </w:tc>
        <w:tc>
          <w:tcPr>
            <w:tcW w:type="dxa" w:w="6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Cortina gris/blanca limpia + pequeño logo T1 rojo discreto en la esquina inferior derecha (sticker oficial T1)</w:t>
            </w:r>
          </w:p>
        </w:tc>
        <w:tc>
          <w:tcPr>
            <w:tcW w:type="dxa" w:w="3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marca general</w:t>
            </w:r>
          </w:p>
        </w:tc>
      </w:tr>
      <w:tr>
        <w:trPr>
          <w:tblHeader w:val="false"/>
        </w:trPr>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Terminal de cobro T1</w:t>
            </w:r>
          </w:p>
        </w:tc>
        <w:tc>
          <w:tcPr>
            <w:tcW w:type="dxa" w:w="6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Dispositivo blanco limpio con pantalla LCD, logo T1 rojo en el frente, UI roja con estado 'Listo para cobrar'</w:t>
            </w:r>
          </w:p>
        </w:tc>
        <w:tc>
          <w:tcPr>
            <w:tcW w:type="dxa" w:w="3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Pagos</w:t>
            </w:r>
          </w:p>
        </w:tc>
      </w:tr>
      <w:tr>
        <w:trPr>
          <w:tblHeader w:val="false"/>
        </w:trPr>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Pantalla de terminal mostrando venta aprobada</w:t>
            </w:r>
          </w:p>
        </w:tc>
        <w:tc>
          <w:tcPr>
            <w:tcW w:type="dxa" w:w="6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Pantalla blanca, palomita en círculo rojo T1, texto '$X,XXX cobrado', logo T1 pequeño abajo</w:t>
            </w:r>
          </w:p>
        </w:tc>
        <w:tc>
          <w:tcPr>
            <w:tcW w:type="dxa" w:w="3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Pagos</w:t>
            </w:r>
          </w:p>
        </w:tc>
      </w:tr>
      <w:tr>
        <w:trPr>
          <w:tblHeader w:val="false"/>
        </w:trPr>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Recibo impreso T1</w:t>
            </w:r>
          </w:p>
        </w:tc>
        <w:tc>
          <w:tcPr>
            <w:tcW w:type="dxa" w:w="6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Papel térmico con logo T1 rojo en encabezado, detalles de la venta abajo</w:t>
            </w:r>
          </w:p>
        </w:tc>
        <w:tc>
          <w:tcPr>
            <w:tcW w:type="dxa" w:w="3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Pagos</w:t>
            </w:r>
          </w:p>
        </w:tc>
      </w:tr>
      <w:tr>
        <w:trPr>
          <w:tblHeader w:val="false"/>
        </w:trPr>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Etiqueta de envío T1</w:t>
            </w:r>
          </w:p>
        </w:tc>
        <w:tc>
          <w:tcPr>
            <w:tcW w:type="dxa" w:w="6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Etiqueta blanca rectangular con franja roja T1 en la parte superior, código de barras, datos del envío, logo T1</w:t>
            </w:r>
          </w:p>
        </w:tc>
        <w:tc>
          <w:tcPr>
            <w:tcW w:type="dxa" w:w="3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Envíos</w:t>
            </w:r>
          </w:p>
        </w:tc>
      </w:tr>
      <w:tr>
        <w:trPr>
          <w:tblHeader w:val="false"/>
        </w:trPr>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Cinta de embalaje T1</w:t>
            </w:r>
          </w:p>
        </w:tc>
        <w:tc>
          <w:tcPr>
            <w:tcW w:type="dxa" w:w="6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Cinta blanca con pequeños logos T1 rojos repetidos, no saturado, elegante</w:t>
            </w:r>
          </w:p>
        </w:tc>
        <w:tc>
          <w:tcPr>
            <w:tcW w:type="dxa" w:w="3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Envíos (rebrand sutil)</w:t>
            </w:r>
          </w:p>
        </w:tc>
      </w:tr>
      <w:tr>
        <w:trPr>
          <w:tblHeader w:val="false"/>
        </w:trPr>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Caja de cartón con franja T1</w:t>
            </w:r>
          </w:p>
        </w:tc>
        <w:tc>
          <w:tcPr>
            <w:tcW w:type="dxa" w:w="6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Caja kraft natural con una franja roja T1 horizontal en uno de los lados + logo T1 pequeño</w:t>
            </w:r>
          </w:p>
        </w:tc>
        <w:tc>
          <w:tcPr>
            <w:tcW w:type="dxa" w:w="3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Envíos</w:t>
            </w:r>
          </w:p>
        </w:tc>
      </w:tr>
      <w:tr>
        <w:trPr>
          <w:tblHeader w:val="false"/>
        </w:trPr>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Dashboard de ventas en laptop</w:t>
            </w:r>
          </w:p>
        </w:tc>
        <w:tc>
          <w:tcPr>
            <w:tcW w:type="dxa" w:w="6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Pantalla blanca, sidebar con logo T1 rojo arriba, gráfica de ventas con línea roja T1 subiendo, métricas grandes en negro</w:t>
            </w:r>
          </w:p>
        </w:tc>
        <w:tc>
          <w:tcPr>
            <w:tcW w:type="dxa" w:w="3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Tienda + T1 marca</w:t>
            </w:r>
          </w:p>
        </w:tc>
      </w:tr>
      <w:tr>
        <w:trPr>
          <w:tblHeader w:val="false"/>
        </w:trPr>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Dashboard multi-canal en tablet</w:t>
            </w:r>
          </w:p>
        </w:tc>
        <w:tc>
          <w:tcPr>
            <w:tcW w:type="dxa" w:w="6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Pantalla blanca con cuatro tarjetas: Tienda, Tianguis, Marketplace, Pop-up. Logo T1 esquina superior izquierda en rojo</w:t>
            </w:r>
          </w:p>
        </w:tc>
        <w:tc>
          <w:tcPr>
            <w:tcW w:type="dxa" w:w="3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Tienda</w:t>
            </w:r>
          </w:p>
        </w:tc>
      </w:tr>
      <w:tr>
        <w:trPr>
          <w:tblHeader w:val="false"/>
        </w:trPr>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Notificación T1 en celular cliente</w:t>
            </w:r>
          </w:p>
        </w:tc>
        <w:tc>
          <w:tcPr>
            <w:tcW w:type="dxa" w:w="6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Notificación blanca con icono T1 rojo: 'Pago aprobado a [comercio]. Gracias.'</w:t>
            </w:r>
          </w:p>
        </w:tc>
        <w:tc>
          <w:tcPr>
            <w:tcW w:type="dxa" w:w="3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Pagos (lado consumidor)</w:t>
            </w:r>
          </w:p>
        </w:tc>
      </w:tr>
      <w:tr>
        <w:trPr>
          <w:tblHeader w:val="false"/>
        </w:trPr>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App T1 abierta en celular comerciante</w:t>
            </w:r>
          </w:p>
        </w:tc>
        <w:tc>
          <w:tcPr>
            <w:tcW w:type="dxa" w:w="6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Pantalla principal con métricas del día: ventas, pedidos, score. Header rojo T1, datos en negro sobre blanco</w:t>
            </w:r>
          </w:p>
        </w:tc>
        <w:tc>
          <w:tcPr>
            <w:tcW w:type="dxa" w:w="3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marca general</w:t>
            </w:r>
          </w:p>
        </w:tc>
      </w:tr>
      <w:tr>
        <w:trPr>
          <w:tblHeader w:val="false"/>
        </w:trPr>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Insignia de Score T1 en tienda online</w:t>
            </w:r>
          </w:p>
        </w:tc>
        <w:tc>
          <w:tcPr>
            <w:tcW w:type="dxa" w:w="6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Sticker digital pequeño rojo en site del comerciante: 'Comerciante T1 verificado'</w:t>
            </w:r>
          </w:p>
        </w:tc>
        <w:tc>
          <w:tcPr>
            <w:tcW w:type="dxa" w:w="3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T1Score</w:t>
            </w:r>
          </w:p>
        </w:tc>
      </w:tr>
      <w:tr>
        <w:trPr>
          <w:tblHeader w:val="false"/>
        </w:trPr>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Factura electrónica T1 en pantalla</w:t>
            </w:r>
          </w:p>
        </w:tc>
        <w:tc>
          <w:tcPr>
            <w:tcW w:type="dxa" w:w="6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Vista previa de factura con logo T1 rojo, estructura limpia, listo para enviar</w:t>
            </w:r>
          </w:p>
        </w:tc>
        <w:tc>
          <w:tcPr>
            <w:tcW w:type="dxa" w:w="30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Finanzas</w:t>
            </w:r>
          </w:p>
        </w:tc>
      </w:tr>
      <w:tr>
        <w:trPr>
          <w:tblHeader w:val="false"/>
        </w:trPr>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final del spot</w:t>
            </w:r>
          </w:p>
        </w:tc>
        <w:tc>
          <w:tcPr>
            <w:tcW w:type="dxa" w:w="6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rojo #DA3B2B animado sobre fondo blanco o negro elegante, 4 segundos sostenidos</w:t>
            </w:r>
          </w:p>
        </w:tc>
        <w:tc>
          <w:tcPr>
            <w:tcW w:type="dxa" w:w="30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marca cierre</w:t>
            </w:r>
          </w:p>
        </w:tc>
      </w:tr>
    </w:tbl>
    <w:p>
      <w:pPr>
        <w:spacing w:after="120" w:before="120"/>
      </w:pPr>
      <w:r>
        <w:t xml:space="preserve"/>
      </w:r>
    </w:p>
    <w:p>
      <w:pPr>
        <w:pStyle w:val="Heading2"/>
        <w:spacing w:after="160" w:before="320"/>
      </w:pPr>
      <w:r>
        <w:rPr>
          <w:b/>
          <w:bCs/>
          <w:color w:val="1A1A1A"/>
          <w:sz w:val="28"/>
          <w:szCs w:val="28"/>
        </w:rPr>
        <w:t xml:space="preserve">Asignación de superficies T1 por toma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00"/>
        <w:gridCol w:w="4680"/>
      </w:tblGrid>
      <w:tr>
        <w:trPr>
          <w:tblHeader/>
        </w:trPr>
        <w:tc>
          <w:tcPr>
            <w:tcW w:type="dxa" w:w="1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Toma</w:t>
            </w:r>
          </w:p>
        </w:tc>
        <w:tc>
          <w:tcPr>
            <w:tcW w:type="dxa" w:w="30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Personaje y acción</w:t>
            </w:r>
          </w:p>
        </w:tc>
        <w:tc>
          <w:tcPr>
            <w:tcW w:type="dxa" w:w="48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Superficie T1 que debe aparecer</w:t>
            </w:r>
          </w:p>
        </w:tc>
        <w:tc>
          <w:tcPr>
            <w:tcW w:type="dxa" w:w="46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Cómo aparece</w:t>
            </w:r>
          </w:p>
        </w:tc>
      </w:tr>
      <w:tr>
        <w:trPr>
          <w:tblHeader w:val="false"/>
        </w:trPr>
        <w:tc>
          <w:tcPr>
            <w:tcW w:type="dxa" w:w="1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01</w:t>
            </w:r>
          </w:p>
        </w:tc>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Don Rafael abre cortina al amanecer</w:t>
            </w:r>
          </w:p>
        </w:tc>
        <w:tc>
          <w:tcPr>
            <w:tcW w:type="dxa" w:w="4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Sticker T1 discreto en cortina metálica</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Pequeño en esquina inferior derecha. Se ve cuando la cortina sube. Logo T1 rojo de unos 8cm en cortina, identidad sutil pero visible para quien busque</w:t>
            </w:r>
          </w:p>
        </w:tc>
      </w:tr>
      <w:tr>
        <w:trPr>
          <w:tblHeader w:val="false"/>
        </w:trPr>
        <w:tc>
          <w:tcPr>
            <w:tcW w:type="dxa" w:w="1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02</w:t>
            </w:r>
          </w:p>
        </w:tc>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Don Rafael entra a la tienda</w:t>
            </w:r>
          </w:p>
        </w:tc>
        <w:tc>
          <w:tcPr>
            <w:tcW w:type="dxa" w:w="4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Terminal T1 sobre mostrador (fondo)</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Detrás del mostrador, terminal T1 visible aunque desenfocada. El espectador percibe que algo rojo y limpio está sobre el mostrador</w:t>
            </w:r>
          </w:p>
        </w:tc>
      </w:tr>
      <w:tr>
        <w:trPr>
          <w:tblHeader w:val="false"/>
        </w:trPr>
        <w:tc>
          <w:tcPr>
            <w:tcW w:type="dxa" w:w="1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03</w:t>
            </w:r>
          </w:p>
        </w:tc>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Macro de manos preparando</w:t>
            </w:r>
          </w:p>
        </w:tc>
        <w:tc>
          <w:tcPr>
            <w:tcW w:type="dxa" w:w="4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Manos de Don Rafael prendiendo terminal T1 + recibo T1 saliendo</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Detalle macro. El dedo presiona el botón de la terminal blanca con logo T1 rojo. La pantalla se enciende: '¡Buenos días! Listo para cobrar.' Detalle del recibo térmico saliendo con logo T1 arriba</w:t>
            </w:r>
          </w:p>
        </w:tc>
      </w:tr>
      <w:tr>
        <w:trPr>
          <w:tblHeader w:val="false"/>
        </w:trPr>
        <w:tc>
          <w:tcPr>
            <w:tcW w:type="dxa" w:w="1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04</w:t>
            </w:r>
          </w:p>
        </w:tc>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Doña Carmen en tianguis cobra</w:t>
            </w:r>
          </w:p>
        </w:tc>
        <w:tc>
          <w:tcPr>
            <w:tcW w:type="dxa" w:w="4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Terminal T1 en mano de Doña Carmen + QR T1 en pantalla</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Doña Carmen sostiene la terminal T1. Clienta acerca celular para escanear QR. Pantalla de terminal muestra QR rodeado de borde rojo T1. Al aprobarse: palomita roja + texto '$XXX cobrado'</w:t>
            </w:r>
          </w:p>
        </w:tc>
      </w:tr>
      <w:tr>
        <w:trPr>
          <w:tblHeader w:val="false"/>
        </w:trPr>
        <w:tc>
          <w:tcPr>
            <w:tcW w:type="dxa" w:w="1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05</w:t>
            </w:r>
          </w:p>
        </w:tc>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Manos entregando fruta</w:t>
            </w:r>
          </w:p>
        </w:tc>
        <w:tc>
          <w:tcPr>
            <w:tcW w:type="dxa" w:w="4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Bolsa de mercado con etiqueta T1 pequeña discreta</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La bolsa que entrega tiene una etiqueta colgante pequeña: 'Pago seguro con T1.' Detalle sutil que no domina, pero está ahí</w:t>
            </w:r>
          </w:p>
        </w:tc>
      </w:tr>
      <w:tr>
        <w:trPr>
          <w:tblHeader w:val="false"/>
        </w:trPr>
        <w:tc>
          <w:tcPr>
            <w:tcW w:type="dxa" w:w="1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06</w:t>
            </w:r>
          </w:p>
        </w:tc>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Miguel empaca pedidos</w:t>
            </w:r>
          </w:p>
        </w:tc>
        <w:tc>
          <w:tcPr>
            <w:tcW w:type="dxa" w:w="4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Etiquetas T1 sobre cajas + cinta T1 + estaciones de empaque T1</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Plano medio muestra: cajas kraft con franjas rojas T1, rollo de etiquetas T1 sobre mesa, cinta T1 en dispensador, en la pared una pantalla pequeña con dashboard T1 mostrando 'Pedidos del día: 247'</w:t>
            </w:r>
          </w:p>
        </w:tc>
      </w:tr>
      <w:tr>
        <w:trPr>
          <w:tblHeader w:val="false"/>
        </w:trPr>
        <w:tc>
          <w:tcPr>
            <w:tcW w:type="dxa" w:w="1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07</w:t>
            </w:r>
          </w:p>
        </w:tc>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Macro manos cerrando caja</w:t>
            </w:r>
          </w:p>
        </w:tc>
        <w:tc>
          <w:tcPr>
            <w:tcW w:type="dxa" w:w="4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Cinta T1 saliendo del dispensador + etiqueta T1 al final de la toma</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Detalle macro de la cinta T1 (logos repetidos pequeños) saliendo del dispensador y sellando la caja. Termina con la etiqueta T1 ya pegada en la caja, código de barras visible</w:t>
            </w:r>
          </w:p>
        </w:tc>
      </w:tr>
      <w:tr>
        <w:trPr>
          <w:tblHeader w:val="false"/>
        </w:trPr>
        <w:tc>
          <w:tcPr>
            <w:tcW w:type="dxa" w:w="1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08</w:t>
            </w:r>
          </w:p>
        </w:tc>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Sofía analiza en laptop</w:t>
            </w:r>
          </w:p>
        </w:tc>
        <w:tc>
          <w:tcPr>
            <w:tcW w:type="dxa" w:w="4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Dashboard T1 propietario en pantalla</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Laptop abierta. Pantalla muestra dashboard T1: sidebar con logo T1 rojo arriba, gráfica de ventas con línea roja T1 ascendente, número grande '$47,320' en el centro, indicador verde a un lado 'Score: 92'</w:t>
            </w:r>
          </w:p>
        </w:tc>
      </w:tr>
      <w:tr>
        <w:trPr>
          <w:tblHeader w:val="false"/>
        </w:trPr>
        <w:tc>
          <w:tcPr>
            <w:tcW w:type="dxa" w:w="1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09</w:t>
            </w:r>
          </w:p>
        </w:tc>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Manos de Sofía tipeando</w:t>
            </w:r>
          </w:p>
        </w:tc>
        <w:tc>
          <w:tcPr>
            <w:tcW w:type="dxa" w:w="4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Reflejo de pantalla en sus ojos muestra UI T1</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Detalle macro. En el reflejo de sus ojos se alcanza a ver una pantalla con destellos rojos T1. No es legible pero comunica que está enfocada en T1</w:t>
            </w:r>
          </w:p>
        </w:tc>
      </w:tr>
      <w:tr>
        <w:trPr>
          <w:tblHeader w:val="false"/>
        </w:trPr>
        <w:tc>
          <w:tcPr>
            <w:tcW w:type="dxa" w:w="1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10</w:t>
            </w:r>
          </w:p>
        </w:tc>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Lupita en tienda provincia</w:t>
            </w:r>
          </w:p>
        </w:tc>
        <w:tc>
          <w:tcPr>
            <w:tcW w:type="dxa" w:w="4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Tablet T1 sobre mostrador + insignia T1 en escaparate</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Tablet visible sobre el mostrador con dashboard T1 abierto. En el cristal de la entrada (o cerca de la caja registradora) un pequeño sticker oficial: 'Comerciante T1 verificado.' Detalle de comunidad</w:t>
            </w:r>
          </w:p>
        </w:tc>
      </w:tr>
      <w:tr>
        <w:trPr>
          <w:tblHeader w:val="false"/>
        </w:trPr>
        <w:tc>
          <w:tcPr>
            <w:tcW w:type="dxa" w:w="1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11</w:t>
            </w:r>
          </w:p>
        </w:tc>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Lupita revisa tablet</w:t>
            </w:r>
          </w:p>
        </w:tc>
        <w:tc>
          <w:tcPr>
            <w:tcW w:type="dxa" w:w="4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Dashboard multi-canal T1 en pantalla de tablet</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Plano detalle de la tablet en sus manos. Pantalla muestra cuatro tarjetas: 'Tienda física', 'Marketplace', 'Pop-up', 'Pedidos web'. Logo T1 arriba. Métricas grandes en negro. Acento rojo en pestaña activa</w:t>
            </w:r>
          </w:p>
        </w:tc>
      </w:tr>
      <w:tr>
        <w:trPr>
          <w:tblHeader w:val="false"/>
        </w:trPr>
        <w:tc>
          <w:tcPr>
            <w:tcW w:type="dxa" w:w="1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12</w:t>
            </w:r>
          </w:p>
        </w:tc>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Montaje rápido de manos diversas</w:t>
            </w:r>
          </w:p>
        </w:tc>
        <w:tc>
          <w:tcPr>
            <w:tcW w:type="dxa" w:w="4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en cada micro-toma: pantalla, etiqueta, terminal, recibo, app, notificación</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Cada micro-toma tiene UN elemento T1 visible. Manos contando dinero junto a terminal T1. Manos pegando etiqueta T1 a paquete. Dedos en pantalla de app T1. Notificación T1 en celular vibrando. Recibo T1 saliendo. Es el crescendo de presencia T1</w:t>
            </w:r>
          </w:p>
        </w:tc>
      </w:tr>
      <w:tr>
        <w:trPr>
          <w:tblHeader w:val="false"/>
        </w:trPr>
        <w:tc>
          <w:tcPr>
            <w:tcW w:type="dxa" w:w="1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13</w:t>
            </w:r>
          </w:p>
        </w:tc>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Zoom out México iluminado</w:t>
            </w:r>
          </w:p>
        </w:tc>
        <w:tc>
          <w:tcPr>
            <w:tcW w:type="dxa" w:w="4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Puntos rojos T1 conectados por líneas T1 sutiles</w:t>
            </w:r>
          </w:p>
        </w:tc>
        <w:tc>
          <w:tcPr>
            <w:tcW w:type="dxa" w:w="4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Cada punto de luz dorada al inicio se vuelve rojo T1 al final. Líneas finas rojas T1 conectan algunos puntos sugiriendo ecosistema. NO mapa político, solo forma orgánica de luces</w:t>
            </w:r>
          </w:p>
        </w:tc>
      </w:tr>
      <w:tr>
        <w:trPr>
          <w:tblHeader w:val="false"/>
        </w:trPr>
        <w:tc>
          <w:tcPr>
            <w:tcW w:type="dxa" w:w="1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14</w:t>
            </w:r>
          </w:p>
        </w:tc>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Cierre con slogan + logo</w:t>
            </w:r>
          </w:p>
        </w:tc>
        <w:tc>
          <w:tcPr>
            <w:tcW w:type="dxa" w:w="4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oficial 4 segundos sostenidos + slogan tipográfico</w:t>
            </w:r>
          </w:p>
        </w:tc>
        <w:tc>
          <w:tcPr>
            <w:tcW w:type="dxa" w:w="4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Slogan aparece letra por letra: 'Todo México es uno.' / 'Todo en uno.' Transición tipográfica. Logo T1 oficial rojo #DA3B2B aparece con animación elegante. Sostenido 4 segundos. Fade to black</w:t>
            </w:r>
          </w:p>
        </w:tc>
      </w:tr>
    </w:tbl>
    <w:p>
      <w:pPr>
        <w:pStyle w:val="Heading1"/>
        <w:pageBreakBefore/>
        <w:spacing w:after="240" w:before="480"/>
      </w:pPr>
      <w:r>
        <w:rPr>
          <w:b/>
          <w:bCs/>
          <w:color w:val="A82A1E"/>
          <w:sz w:val="36"/>
          <w:szCs w:val="36"/>
        </w:rPr>
        <w:t xml:space="preserve">5. Diseño de UI propietaria T1</w:t>
      </w:r>
    </w:p>
    <w:p>
      <w:pPr>
        <w:spacing w:after="80" w:before="80" w:line="320"/>
      </w:pPr>
      <w:r>
        <w:rPr>
          <w:sz w:val="22"/>
          <w:szCs w:val="22"/>
        </w:rPr>
        <w:t xml:space="preserve">Las pantallas T1 que aparecen en el spot deben sentirse como producto real, no como mockup decorativo. Estas son las cuatro pantallas principales que verá la audiencia y cómo deben verse. Tu sistema de diseño T1 manda en la ejecución visual, pero el contenido y estructura siguen estas reglas.</w:t>
      </w:r>
    </w:p>
    <w:p>
      <w:pPr>
        <w:spacing w:after="120" w:before="120"/>
      </w:pPr>
      <w:r>
        <w:t xml:space="preserve"/>
      </w:r>
    </w:p>
    <w:p>
      <w:pPr>
        <w:pStyle w:val="Heading2"/>
        <w:spacing w:after="160" w:before="320"/>
      </w:pPr>
      <w:r>
        <w:rPr>
          <w:b/>
          <w:bCs/>
          <w:color w:val="1A1A1A"/>
          <w:sz w:val="28"/>
          <w:szCs w:val="28"/>
        </w:rPr>
        <w:t xml:space="preserve">Pantalla 01 — Terminal T1 cobrando</w:t>
      </w:r>
    </w:p>
    <w:p>
      <w:pPr>
        <w:spacing w:after="80" w:before="80" w:line="320"/>
      </w:pPr>
      <w:r>
        <w:rPr>
          <w:sz w:val="22"/>
          <w:szCs w:val="22"/>
        </w:rPr>
        <w:t xml:space="preserve">Aparece en tomas 03 y 04. Esta es la pantalla más importante del spot porque está en manos de comerciantes que cobran.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gridCol w:w="3480"/>
      </w:tblGrid>
      <w:tr>
        <w:trPr>
          <w:tblHeader/>
        </w:trPr>
        <w:tc>
          <w:tcPr>
            <w:tcW w:type="dxa" w:w="30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Elemento</w:t>
            </w:r>
          </w:p>
        </w:tc>
        <w:tc>
          <w:tcPr>
            <w:tcW w:type="dxa" w:w="7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Descripción</w:t>
            </w:r>
          </w:p>
        </w:tc>
        <w:tc>
          <w:tcPr>
            <w:tcW w:type="dxa" w:w="34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Color</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Background general</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Blanco puro limpio</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#FFFFFF</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Header superior</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Banda blanca con logo T1 pequeño arriba a la izquierda</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en #DA3B2B</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Estado central (antes de cobrar)</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grande: 'Listo para cobrar' centrado. Sin distracciones</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en negro #1A1A1A</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Monto ingresado por comerciante</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Número grande: '$XXX.00' en tipografía bold</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Negro #1A1A1A</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QR code (cuando aplica)</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QR limpio negro sobre blanco con borde rojo de 6px</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Borde en #DA3B2B</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Estado de aprobación</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Círculo rojo con palomita blanca + texto: '¡Cobrado!' debajo</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Círculo en #DA3B2B</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Footer terminal</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Línea sutil + texto pequeño: 'Procesado por T1 Pagos'</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en gris #9A9A9A</w:t>
            </w:r>
          </w:p>
        </w:tc>
      </w:tr>
    </w:tbl>
    <w:p>
      <w:pPr>
        <w:spacing w:after="120" w:before="120"/>
      </w:pPr>
      <w:r>
        <w:t xml:space="preserve"/>
      </w:r>
    </w:p>
    <w:p>
      <w:pPr>
        <w:pStyle w:val="Heading2"/>
        <w:spacing w:after="160" w:before="320"/>
      </w:pPr>
      <w:r>
        <w:rPr>
          <w:b/>
          <w:bCs/>
          <w:color w:val="1A1A1A"/>
          <w:sz w:val="28"/>
          <w:szCs w:val="28"/>
        </w:rPr>
        <w:t xml:space="preserve">Pantalla 02 — Dashboard de ventas en laptop</w:t>
      </w:r>
    </w:p>
    <w:p>
      <w:pPr>
        <w:spacing w:after="80" w:before="80" w:line="320"/>
      </w:pPr>
      <w:r>
        <w:rPr>
          <w:sz w:val="22"/>
          <w:szCs w:val="22"/>
        </w:rPr>
        <w:t xml:space="preserve">Aparece en toma 08 con Sofía. Esta debe verse como Stripe Dashboard pero hecho por T1: limpio, datos centrados, sin elementos decorativos innecesarios.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gridCol w:w="3480"/>
      </w:tblGrid>
      <w:tr>
        <w:trPr>
          <w:tblHeader/>
        </w:trPr>
        <w:tc>
          <w:tcPr>
            <w:tcW w:type="dxa" w:w="30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Elemento</w:t>
            </w:r>
          </w:p>
        </w:tc>
        <w:tc>
          <w:tcPr>
            <w:tcW w:type="dxa" w:w="7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Descripción</w:t>
            </w:r>
          </w:p>
        </w:tc>
        <w:tc>
          <w:tcPr>
            <w:tcW w:type="dxa" w:w="34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Color</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Background general</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Blanco con sutil textura/sombra</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#FAFAFA</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Sidebar izquierda</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arriba + menú: Tienda, Pagos, Envíos, Score, Finanzas (íconos limpios)</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en #DA3B2B, íconos negros</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Header principal</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Título: 'Hoy' + filtros sutiles a la derecha</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Negro #1A1A1A</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Métrica grande principal</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'$47,320' tipografía bold gigante centro-izquierda</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Negro #1A1A1A</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Indicador de crecimiento</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Flechita roja ascendente + '+18% vs ayer'</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Rojo #DA3B2B</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Gráfica de ventas (línea)</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Línea limpia ascendente con relleno sutil debajo</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Línea en #DA3B2B, relleno en #DA3B2B con opacity 15%</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Tarjetas de KPI a la derecha</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Cuatro tarjetas: Pedidos, Ticket promedio, Conversión, Score</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negro, números grandes</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Insignia T1 Score</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Badge pequeño con '92' + texto: 'Excelente'</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Badge en #DA3B2B</w:t>
            </w:r>
          </w:p>
        </w:tc>
      </w:tr>
    </w:tbl>
    <w:p>
      <w:pPr>
        <w:spacing w:after="120" w:before="120"/>
      </w:pPr>
      <w:r>
        <w:t xml:space="preserve"/>
      </w:r>
    </w:p>
    <w:p>
      <w:pPr>
        <w:pStyle w:val="Heading2"/>
        <w:spacing w:after="160" w:before="320"/>
      </w:pPr>
      <w:r>
        <w:rPr>
          <w:b/>
          <w:bCs/>
          <w:color w:val="1A1A1A"/>
          <w:sz w:val="28"/>
          <w:szCs w:val="28"/>
        </w:rPr>
        <w:t xml:space="preserve">Pantalla 03 — Dashboard multi-canal en tablet</w:t>
      </w:r>
    </w:p>
    <w:p>
      <w:pPr>
        <w:spacing w:after="80" w:before="80" w:line="320"/>
      </w:pPr>
      <w:r>
        <w:rPr>
          <w:sz w:val="22"/>
          <w:szCs w:val="22"/>
        </w:rPr>
        <w:t xml:space="preserve">Aparece en toma 11 con Lupita. Comunica que T1 maneja todos los canales del comerciante en un solo lugar.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gridCol w:w="3480"/>
      </w:tblGrid>
      <w:tr>
        <w:trPr>
          <w:tblHeader/>
        </w:trPr>
        <w:tc>
          <w:tcPr>
            <w:tcW w:type="dxa" w:w="30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Elemento</w:t>
            </w:r>
          </w:p>
        </w:tc>
        <w:tc>
          <w:tcPr>
            <w:tcW w:type="dxa" w:w="7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Descripción</w:t>
            </w:r>
          </w:p>
        </w:tc>
        <w:tc>
          <w:tcPr>
            <w:tcW w:type="dxa" w:w="34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Color</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Background general</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Blanco limpio</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#FFFFFF</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Header</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 nombre del negocio: 'Casa Lupita' + fecha</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rojo, texto negro</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Pestañas superiores</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Cuatro pestañas: 'Tienda física' (activa), 'Marketplace', 'Pop-up', 'Web'</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Pestaña activa con subrayado rojo #DA3B2B</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Tarjeta canal 1 (Tienda física)</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Métricas del día: ventas, tickets, productos top</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negro, acentos rojos en métricas clave</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Tarjeta canal 2 (Marketplace)</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Estado: '23 pedidos pendientes' + botón 'Procesar'</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Botón rojo #DA3B2B</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Tarjeta canal 3 (Pop-up)</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Métricas del fin de semana del pop-up</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Datos en negro</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Tarjeta canal 4 (Web)</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Conversión + ventas + tráfico</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Datos limpios</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Footer</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Total consolidado del día + insignia T1 Score</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Insignia roja con número en blanco</w:t>
            </w:r>
          </w:p>
        </w:tc>
      </w:tr>
    </w:tbl>
    <w:p>
      <w:pPr>
        <w:spacing w:after="120" w:before="120"/>
      </w:pPr>
      <w:r>
        <w:t xml:space="preserve"/>
      </w:r>
    </w:p>
    <w:p>
      <w:pPr>
        <w:pStyle w:val="Heading2"/>
        <w:spacing w:after="160" w:before="320"/>
      </w:pPr>
      <w:r>
        <w:rPr>
          <w:b/>
          <w:bCs/>
          <w:color w:val="1A1A1A"/>
          <w:sz w:val="28"/>
          <w:szCs w:val="28"/>
        </w:rPr>
        <w:t xml:space="preserve">Pantalla 04 — Notificación T1 en celular cliente</w:t>
      </w:r>
    </w:p>
    <w:p>
      <w:pPr>
        <w:spacing w:after="80" w:before="80" w:line="320"/>
      </w:pPr>
      <w:r>
        <w:rPr>
          <w:sz w:val="22"/>
          <w:szCs w:val="22"/>
        </w:rPr>
        <w:t xml:space="preserve">Aparece en toma 12 como una de las micro-tomas del montaje. Es la perspectiva del cliente que pagó, no del comerciante.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gridCol w:w="3480"/>
      </w:tblGrid>
      <w:tr>
        <w:trPr>
          <w:tblHeader/>
        </w:trPr>
        <w:tc>
          <w:tcPr>
            <w:tcW w:type="dxa" w:w="30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Elemento</w:t>
            </w:r>
          </w:p>
        </w:tc>
        <w:tc>
          <w:tcPr>
            <w:tcW w:type="dxa" w:w="7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Descripción</w:t>
            </w:r>
          </w:p>
        </w:tc>
        <w:tc>
          <w:tcPr>
            <w:tcW w:type="dxa" w:w="34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Color</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Tipo de notificación</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Notificación push estilo iOS/Android genérica</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Sistema operativo neutral</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Icono</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Cuadrado rojo redondeado con logo T1 blanco dentro</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Cuadrado en #DA3B2B</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Título de la notificación</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'T1 Pagos'</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Negro #1A1A1A</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Cuerpo</w:t>
            </w:r>
          </w:p>
        </w:tc>
        <w:tc>
          <w:tcPr>
            <w:tcW w:type="dxa" w:w="7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'Pago aprobado a Casa Lupita. Gracias por tu compra.'</w:t>
            </w:r>
          </w:p>
        </w:tc>
        <w:tc>
          <w:tcPr>
            <w:tcW w:type="dxa" w:w="3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Negro #1A1A1A</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Timestamp</w:t>
            </w:r>
          </w:p>
        </w:tc>
        <w:tc>
          <w:tcPr>
            <w:tcW w:type="dxa" w:w="7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'Hace 1 minuto'</w:t>
            </w:r>
          </w:p>
        </w:tc>
        <w:tc>
          <w:tcPr>
            <w:tcW w:type="dxa" w:w="3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Gris #9A9A9A</w:t>
            </w:r>
          </w:p>
        </w:tc>
      </w:tr>
    </w:tbl>
    <w:p>
      <w:pPr>
        <w:pStyle w:val="Heading1"/>
        <w:pageBreakBefore/>
        <w:spacing w:after="240" w:before="480"/>
      </w:pPr>
      <w:r>
        <w:rPr>
          <w:b/>
          <w:bCs/>
          <w:color w:val="A82A1E"/>
          <w:sz w:val="36"/>
          <w:szCs w:val="36"/>
        </w:rPr>
        <w:t xml:space="preserve">6. Logo T1: timing y aplicación</w:t>
      </w:r>
    </w:p>
    <w:p>
      <w:pPr>
        <w:spacing w:after="80" w:before="80" w:line="320"/>
      </w:pPr>
      <w:r>
        <w:rPr>
          <w:sz w:val="22"/>
          <w:szCs w:val="22"/>
        </w:rPr>
        <w:t xml:space="preserve">Aquí defino cuándo y cómo aparece el logo T1 en el spot. La regla general: el logo aparece muchas veces pero discretamente durante el cuerpo del spot (como detalle de mundo real) y de forma protagonista solo en el cierre.</w:t>
      </w:r>
    </w:p>
    <w:p>
      <w:pPr>
        <w:pStyle w:val="Heading2"/>
        <w:spacing w:after="160" w:before="320"/>
      </w:pPr>
      <w:r>
        <w:rPr>
          <w:b/>
          <w:bCs/>
          <w:color w:val="1A1A1A"/>
          <w:sz w:val="28"/>
          <w:szCs w:val="28"/>
        </w:rPr>
        <w:t xml:space="preserve">Apariciones del logo T1 a lo largo del spot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4200"/>
        <w:gridCol w:w="2480"/>
      </w:tblGrid>
      <w:tr>
        <w:trPr>
          <w:tblHeader/>
        </w:trPr>
        <w:tc>
          <w:tcPr>
            <w:tcW w:type="dxa" w:w="30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Momento</w:t>
            </w:r>
          </w:p>
        </w:tc>
        <w:tc>
          <w:tcPr>
            <w:tcW w:type="dxa" w:w="18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Timecode aprox</w:t>
            </w:r>
          </w:p>
        </w:tc>
        <w:tc>
          <w:tcPr>
            <w:tcW w:type="dxa" w:w="2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Tamaño en pantalla</w:t>
            </w:r>
          </w:p>
        </w:tc>
        <w:tc>
          <w:tcPr>
            <w:tcW w:type="dxa" w:w="4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Cómo aparece</w:t>
            </w:r>
          </w:p>
        </w:tc>
        <w:tc>
          <w:tcPr>
            <w:tcW w:type="dxa" w:w="24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Función</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Sticker en cortina (toma 1)</w:t>
            </w:r>
          </w:p>
        </w:tc>
        <w:tc>
          <w:tcPr>
            <w:tcW w:type="dxa" w:w="1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0:01 - 0:04</w:t>
            </w:r>
          </w:p>
        </w:tc>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Pequeño (3-5% de la pantalla)</w:t>
            </w:r>
          </w:p>
        </w:tc>
        <w:tc>
          <w:tcPr>
            <w:tcW w:type="dxa" w:w="4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rojo sobre fondo metálico de la cortina, esquina inferior derecha</w:t>
            </w:r>
          </w:p>
        </w:tc>
        <w:tc>
          <w:tcPr>
            <w:tcW w:type="dxa" w:w="2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Establecimiento de marca sutil</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En terminal T1 (toma 3)</w:t>
            </w:r>
          </w:p>
        </w:tc>
        <w:tc>
          <w:tcPr>
            <w:tcW w:type="dxa" w:w="1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0:09 - 0:11</w:t>
            </w:r>
          </w:p>
        </w:tc>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Mediano (8-10%)</w:t>
            </w:r>
          </w:p>
        </w:tc>
        <w:tc>
          <w:tcPr>
            <w:tcW w:type="dxa" w:w="4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en el frente de la terminal cuando enciende</w:t>
            </w:r>
          </w:p>
        </w:tc>
        <w:tc>
          <w:tcPr>
            <w:tcW w:type="dxa" w:w="2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Producto real, presente</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En recibo térmico (toma 3)</w:t>
            </w:r>
          </w:p>
        </w:tc>
        <w:tc>
          <w:tcPr>
            <w:tcW w:type="dxa" w:w="1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0:11 - 0:12</w:t>
            </w:r>
          </w:p>
        </w:tc>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Pequeño (5%)</w:t>
            </w:r>
          </w:p>
        </w:tc>
        <w:tc>
          <w:tcPr>
            <w:tcW w:type="dxa" w:w="4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arriba del recibo cuando sale impreso</w:t>
            </w:r>
          </w:p>
        </w:tc>
        <w:tc>
          <w:tcPr>
            <w:tcW w:type="dxa" w:w="2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Detalle macro de producto</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En pantalla terminal QR (toma 4)</w:t>
            </w:r>
          </w:p>
        </w:tc>
        <w:tc>
          <w:tcPr>
            <w:tcW w:type="dxa" w:w="1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0:14 - 0:16</w:t>
            </w:r>
          </w:p>
        </w:tc>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Pequeño (4%)</w:t>
            </w:r>
          </w:p>
        </w:tc>
        <w:tc>
          <w:tcPr>
            <w:tcW w:type="dxa" w:w="4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abajo del QR en la pantalla</w:t>
            </w:r>
          </w:p>
        </w:tc>
        <w:tc>
          <w:tcPr>
            <w:tcW w:type="dxa" w:w="2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Branding de UI</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En etiqueta de bolsa (toma 5)</w:t>
            </w:r>
          </w:p>
        </w:tc>
        <w:tc>
          <w:tcPr>
            <w:tcW w:type="dxa" w:w="1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0:19 - 0:20</w:t>
            </w:r>
          </w:p>
        </w:tc>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Pequeño (5%)</w:t>
            </w:r>
          </w:p>
        </w:tc>
        <w:tc>
          <w:tcPr>
            <w:tcW w:type="dxa" w:w="4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en etiqueta colgante: 'Pago seguro con T1' + logo</w:t>
            </w:r>
          </w:p>
        </w:tc>
        <w:tc>
          <w:tcPr>
            <w:tcW w:type="dxa" w:w="2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Producto del lado consumidor</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En cajas T1 (toma 6)</w:t>
            </w:r>
          </w:p>
        </w:tc>
        <w:tc>
          <w:tcPr>
            <w:tcW w:type="dxa" w:w="1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0:21 - 0:25</w:t>
            </w:r>
          </w:p>
        </w:tc>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Mediano (7%)</w:t>
            </w:r>
          </w:p>
        </w:tc>
        <w:tc>
          <w:tcPr>
            <w:tcW w:type="dxa" w:w="4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Franjas rojas T1 con logo en las cajas kraft sobre la mesa</w:t>
            </w:r>
          </w:p>
        </w:tc>
        <w:tc>
          <w:tcPr>
            <w:tcW w:type="dxa" w:w="2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Producto de envíos visible</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En cinta de embalaje (toma 7)</w:t>
            </w:r>
          </w:p>
        </w:tc>
        <w:tc>
          <w:tcPr>
            <w:tcW w:type="dxa" w:w="1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0:25 - 0:28</w:t>
            </w:r>
          </w:p>
        </w:tc>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Logos repetidos pequeños (3% c/u)</w:t>
            </w:r>
          </w:p>
        </w:tc>
        <w:tc>
          <w:tcPr>
            <w:tcW w:type="dxa" w:w="4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Cinta blanca con patrón de pequeños logos T1 saliendo del dispensador</w:t>
            </w:r>
          </w:p>
        </w:tc>
        <w:tc>
          <w:tcPr>
            <w:tcW w:type="dxa" w:w="2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Sutil pero presente</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En sidebar dashboard (toma 8)</w:t>
            </w:r>
          </w:p>
        </w:tc>
        <w:tc>
          <w:tcPr>
            <w:tcW w:type="dxa" w:w="1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0:28 - 0:33</w:t>
            </w:r>
          </w:p>
        </w:tc>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Pequeño en sidebar (4%)</w:t>
            </w:r>
          </w:p>
        </w:tc>
        <w:tc>
          <w:tcPr>
            <w:tcW w:type="dxa" w:w="4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arriba del sidebar de la UI T1</w:t>
            </w:r>
          </w:p>
        </w:tc>
        <w:tc>
          <w:tcPr>
            <w:tcW w:type="dxa" w:w="2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Producto en uso</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En tablet (toma 10-11)</w:t>
            </w:r>
          </w:p>
        </w:tc>
        <w:tc>
          <w:tcPr>
            <w:tcW w:type="dxa" w:w="1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0:36 - 0:44</w:t>
            </w:r>
          </w:p>
        </w:tc>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Pequeño en header (5%)</w:t>
            </w:r>
          </w:p>
        </w:tc>
        <w:tc>
          <w:tcPr>
            <w:tcW w:type="dxa" w:w="4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en esquina superior izquierda del dashboard</w:t>
            </w:r>
          </w:p>
        </w:tc>
        <w:tc>
          <w:tcPr>
            <w:tcW w:type="dxa" w:w="2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Multi-canal evidente</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En notificación celular (toma 12)</w:t>
            </w:r>
          </w:p>
        </w:tc>
        <w:tc>
          <w:tcPr>
            <w:tcW w:type="dxa" w:w="1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0:48 - 0:50</w:t>
            </w:r>
          </w:p>
        </w:tc>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Mediano en push (8%)</w:t>
            </w:r>
          </w:p>
        </w:tc>
        <w:tc>
          <w:tcPr>
            <w:tcW w:type="dxa" w:w="4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dentro del icono cuadrado rojo de la notificación</w:t>
            </w:r>
          </w:p>
        </w:tc>
        <w:tc>
          <w:tcPr>
            <w:tcW w:type="dxa" w:w="2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T1 entra al mundo del cliente</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Cierre tipográfico</w:t>
            </w:r>
          </w:p>
        </w:tc>
        <w:tc>
          <w:tcPr>
            <w:tcW w:type="dxa" w:w="1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1:05 - 1:18</w:t>
            </w:r>
          </w:p>
        </w:tc>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Texto del slogan grande</w:t>
            </w:r>
          </w:p>
        </w:tc>
        <w:tc>
          <w:tcPr>
            <w:tcW w:type="dxa" w:w="4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'Todo México es uno. Todo en uno.' tipografía animada</w:t>
            </w:r>
          </w:p>
        </w:tc>
        <w:tc>
          <w:tcPr>
            <w:tcW w:type="dxa" w:w="24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Climax conceptual</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Cierre logo T1 final</w:t>
            </w:r>
          </w:p>
        </w:tc>
        <w:tc>
          <w:tcPr>
            <w:tcW w:type="dxa" w:w="1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1:18 - 1:22</w:t>
            </w:r>
          </w:p>
        </w:tc>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grande (30-40% de la pantalla)</w:t>
            </w:r>
          </w:p>
        </w:tc>
        <w:tc>
          <w:tcPr>
            <w:tcW w:type="dxa" w:w="4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Logo T1 oficial rojo animado, fondo blanco o negro</w:t>
            </w:r>
          </w:p>
        </w:tc>
        <w:tc>
          <w:tcPr>
            <w:tcW w:type="dxa" w:w="24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Resolución de marca, cierre limpio</w:t>
            </w:r>
          </w:p>
        </w:tc>
      </w:tr>
    </w:tbl>
    <w:p>
      <w:pPr>
        <w:spacing w:after="120" w:before="120"/>
      </w:pPr>
      <w:r>
        <w:t xml:space="preserve"/>
      </w:r>
    </w:p>
    <w:p>
      <w:pPr>
        <w:pStyle w:val="Heading2"/>
        <w:spacing w:after="160" w:before="320"/>
      </w:pPr>
      <w:r>
        <w:rPr>
          <w:b/>
          <w:bCs/>
          <w:color w:val="1A1A1A"/>
          <w:sz w:val="28"/>
          <w:szCs w:val="28"/>
        </w:rPr>
        <w:t xml:space="preserve">Reglas de aplicación del logo</w:t>
      </w:r>
    </w:p>
    <w:p>
      <w:pPr>
        <w:pStyle w:val="ListParagraph"/>
        <w:numPr>
          <w:ilvl w:val="0"/>
          <w:numId w:val="2"/>
        </w:numPr>
        <w:spacing w:after="60" w:before="60" w:line="300"/>
      </w:pPr>
      <w:r>
        <w:rPr>
          <w:b/>
          <w:bCs/>
          <w:sz w:val="22"/>
          <w:szCs w:val="22"/>
        </w:rPr>
        <w:t xml:space="preserve">Color exacto: </w:t>
      </w:r>
      <w:r>
        <w:rPr>
          <w:sz w:val="22"/>
          <w:szCs w:val="22"/>
        </w:rPr>
        <w:t xml:space="preserve">#DA3B2B en todas las apariciones, sin variaciones. Si la superficie es oscura y el rojo no contrasta, usar variante invertida (logo blanco sobre fondo rojo o sobre superficie blanca). Nunca usar otro tono de rojo.</w:t>
      </w:r>
    </w:p>
    <w:p>
      <w:pPr>
        <w:pStyle w:val="ListParagraph"/>
        <w:numPr>
          <w:ilvl w:val="0"/>
          <w:numId w:val="2"/>
        </w:numPr>
        <w:spacing w:after="60" w:before="60" w:line="300"/>
      </w:pPr>
      <w:r>
        <w:rPr>
          <w:b/>
          <w:bCs/>
          <w:sz w:val="22"/>
          <w:szCs w:val="22"/>
        </w:rPr>
        <w:t xml:space="preserve">Área de respeto: </w:t>
      </w:r>
      <w:r>
        <w:rPr>
          <w:sz w:val="22"/>
          <w:szCs w:val="22"/>
        </w:rPr>
        <w:t xml:space="preserve">El logo siempre tiene espacio limpio alrededor equivalente a la altura del logo. No texto pegado, no elementos visuales rozándolo.</w:t>
      </w:r>
    </w:p>
    <w:p>
      <w:pPr>
        <w:pStyle w:val="ListParagraph"/>
        <w:numPr>
          <w:ilvl w:val="0"/>
          <w:numId w:val="2"/>
        </w:numPr>
        <w:spacing w:after="60" w:before="60" w:line="300"/>
      </w:pPr>
      <w:r>
        <w:rPr>
          <w:b/>
          <w:bCs/>
          <w:sz w:val="22"/>
          <w:szCs w:val="22"/>
        </w:rPr>
        <w:t xml:space="preserve">Tipografía del slogan: </w:t>
      </w:r>
      <w:r>
        <w:rPr>
          <w:sz w:val="22"/>
          <w:szCs w:val="22"/>
        </w:rPr>
        <w:t xml:space="preserve">Usar la tipografía oficial T1 que tienes en tu sistema. No fuentes random. El slogan 'Todo México es uno. Todo en uno. T1.' aparece con esta tipografía exclusivamente.</w:t>
      </w:r>
    </w:p>
    <w:p>
      <w:pPr>
        <w:pStyle w:val="ListParagraph"/>
        <w:numPr>
          <w:ilvl w:val="0"/>
          <w:numId w:val="2"/>
        </w:numPr>
        <w:spacing w:after="60" w:before="60" w:line="300"/>
      </w:pPr>
      <w:r>
        <w:rPr>
          <w:b/>
          <w:bCs/>
          <w:sz w:val="22"/>
          <w:szCs w:val="22"/>
        </w:rPr>
        <w:t xml:space="preserve">Animación del cierre: </w:t>
      </w:r>
      <w:r>
        <w:rPr>
          <w:sz w:val="22"/>
          <w:szCs w:val="22"/>
        </w:rPr>
        <w:t xml:space="preserve">Logo final con entrada elegante. Sugerencia: fade in con leve scale up, dura 0.6 segundos. Después sostenido 3.4 segundos. Después fade to black. No animaciones espectaculares. Sobriedad.</w:t>
      </w:r>
    </w:p>
    <w:p>
      <w:pPr>
        <w:pStyle w:val="ListParagraph"/>
        <w:numPr>
          <w:ilvl w:val="0"/>
          <w:numId w:val="2"/>
        </w:numPr>
        <w:spacing w:after="60" w:before="60" w:line="300"/>
      </w:pPr>
      <w:r>
        <w:rPr>
          <w:b/>
          <w:bCs/>
          <w:sz w:val="22"/>
          <w:szCs w:val="22"/>
        </w:rPr>
        <w:t xml:space="preserve">Prohibido: </w:t>
      </w:r>
      <w:r>
        <w:rPr>
          <w:sz w:val="22"/>
          <w:szCs w:val="22"/>
        </w:rPr>
        <w:t xml:space="preserve">Logo T1 deformado, rotado, en perspectivas extremas, con efectos de partículas, brillos, sombras dramáticas, animaciones tipo videojuego. T1 es marca seria, no entretenimiento.</w:t>
      </w:r>
    </w:p>
    <w:p>
      <w:pPr>
        <w:pStyle w:val="Heading1"/>
        <w:pageBreakBefore/>
        <w:spacing w:after="240" w:before="480"/>
      </w:pPr>
      <w:r>
        <w:rPr>
          <w:b/>
          <w:bCs/>
          <w:color w:val="A82A1E"/>
          <w:sz w:val="36"/>
          <w:szCs w:val="36"/>
        </w:rPr>
        <w:t xml:space="preserve">7. Brand integration en props y vestuario</w:t>
      </w:r>
    </w:p>
    <w:p>
      <w:pPr>
        <w:spacing w:after="80" w:before="80" w:line="320"/>
      </w:pPr>
      <w:r>
        <w:rPr>
          <w:sz w:val="22"/>
          <w:szCs w:val="22"/>
        </w:rPr>
        <w:t xml:space="preserve">Esta sección define cómo T1 se infiltra en el mundo del spot a través de objetos cotidianos. Es la dimensión más fina del branding: cuando un detalle suma a la presencia T1 sin gritar.</w:t>
      </w:r>
    </w:p>
    <w:p>
      <w:pPr>
        <w:pStyle w:val="Heading2"/>
        <w:spacing w:after="160" w:before="320"/>
      </w:pPr>
      <w:r>
        <w:rPr>
          <w:b/>
          <w:bCs/>
          <w:color w:val="1A1A1A"/>
          <w:sz w:val="28"/>
          <w:szCs w:val="28"/>
        </w:rPr>
        <w:t xml:space="preserve">Props con identidad T1 sutil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7800"/>
        <w:gridCol w:w="2680"/>
      </w:tblGrid>
      <w:tr>
        <w:trPr>
          <w:tblHeader/>
        </w:trPr>
        <w:tc>
          <w:tcPr>
            <w:tcW w:type="dxa" w:w="3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Prop</w:t>
            </w:r>
          </w:p>
        </w:tc>
        <w:tc>
          <w:tcPr>
            <w:tcW w:type="dxa" w:w="78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Cómo se integra T1</w:t>
            </w:r>
          </w:p>
        </w:tc>
        <w:tc>
          <w:tcPr>
            <w:tcW w:type="dxa" w:w="26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Toma donde aparece</w:t>
            </w:r>
          </w:p>
        </w:tc>
      </w:tr>
      <w:tr>
        <w:trPr>
          <w:tblHeader w:val="false"/>
        </w:trPr>
        <w:tc>
          <w:tcPr>
            <w:tcW w:type="dxa" w:w="3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Cuaderno de Sofía</w:t>
            </w:r>
          </w:p>
        </w:tc>
        <w:tc>
          <w:tcPr>
            <w:tcW w:type="dxa" w:w="7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Cuaderno rojo T1 (#DA3B2B) sobre el escritorio. Pequeña marca T1 en la portada o en el lomo</w:t>
            </w:r>
          </w:p>
        </w:tc>
        <w:tc>
          <w:tcPr>
            <w:tcW w:type="dxa" w:w="2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08</w:t>
            </w:r>
          </w:p>
        </w:tc>
      </w:tr>
      <w:tr>
        <w:trPr>
          <w:tblHeader w:val="false"/>
        </w:trPr>
        <w:tc>
          <w:tcPr>
            <w:tcW w:type="dxa" w:w="3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Pluma o lápiz</w:t>
            </w:r>
          </w:p>
        </w:tc>
        <w:tc>
          <w:tcPr>
            <w:tcW w:type="dxa" w:w="7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Pluma con clip rojo T1, sutil pero distintivo</w:t>
            </w:r>
          </w:p>
        </w:tc>
        <w:tc>
          <w:tcPr>
            <w:tcW w:type="dxa" w:w="2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Tomas 08 y 12</w:t>
            </w:r>
          </w:p>
        </w:tc>
      </w:tr>
      <w:tr>
        <w:trPr>
          <w:tblHeader w:val="false"/>
        </w:trPr>
        <w:tc>
          <w:tcPr>
            <w:tcW w:type="dxa" w:w="3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Taza de café</w:t>
            </w:r>
          </w:p>
        </w:tc>
        <w:tc>
          <w:tcPr>
            <w:tcW w:type="dxa" w:w="7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Taza blanca limpia con un pequeño logo T1 rojo en el costado</w:t>
            </w:r>
          </w:p>
        </w:tc>
        <w:tc>
          <w:tcPr>
            <w:tcW w:type="dxa" w:w="2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08 (lugar Sofía)</w:t>
            </w:r>
          </w:p>
        </w:tc>
      </w:tr>
      <w:tr>
        <w:trPr>
          <w:tblHeader w:val="false"/>
        </w:trPr>
        <w:tc>
          <w:tcPr>
            <w:tcW w:type="dxa" w:w="3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Llaveros de los comerciantes</w:t>
            </w:r>
          </w:p>
        </w:tc>
        <w:tc>
          <w:tcPr>
            <w:tcW w:type="dxa" w:w="7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Llavero con tag rojo T1 pequeño, detalle de comunidad</w:t>
            </w:r>
          </w:p>
        </w:tc>
        <w:tc>
          <w:tcPr>
            <w:tcW w:type="dxa" w:w="2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Tomas 01 y 14 (Don Rafael)</w:t>
            </w:r>
          </w:p>
        </w:tc>
      </w:tr>
      <w:tr>
        <w:trPr>
          <w:tblHeader w:val="false"/>
        </w:trPr>
        <w:tc>
          <w:tcPr>
            <w:tcW w:type="dxa" w:w="3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Pulseras rojas (conservar)</w:t>
            </w:r>
          </w:p>
        </w:tc>
        <w:tc>
          <w:tcPr>
            <w:tcW w:type="dxa" w:w="7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Pulseras rojas terracota en los 5 personajes. NO son marca T1 directa, son hilo narrativo</w:t>
            </w:r>
          </w:p>
        </w:tc>
        <w:tc>
          <w:tcPr>
            <w:tcW w:type="dxa" w:w="2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Todas las tomas con personajes</w:t>
            </w:r>
          </w:p>
        </w:tc>
      </w:tr>
      <w:tr>
        <w:trPr>
          <w:tblHeader w:val="false"/>
        </w:trPr>
        <w:tc>
          <w:tcPr>
            <w:tcW w:type="dxa" w:w="3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Stickers en escaparates</w:t>
            </w:r>
          </w:p>
        </w:tc>
        <w:tc>
          <w:tcPr>
            <w:tcW w:type="dxa" w:w="7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Sticker oficial T1 en cristal de tiendas: 'Comerciante T1' + insignia Score</w:t>
            </w:r>
          </w:p>
        </w:tc>
        <w:tc>
          <w:tcPr>
            <w:tcW w:type="dxa" w:w="2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Tomas 10 y 14</w:t>
            </w:r>
          </w:p>
        </w:tc>
      </w:tr>
      <w:tr>
        <w:trPr>
          <w:tblHeader w:val="false"/>
        </w:trPr>
        <w:tc>
          <w:tcPr>
            <w:tcW w:type="dxa" w:w="3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Cajas y empaques</w:t>
            </w:r>
          </w:p>
        </w:tc>
        <w:tc>
          <w:tcPr>
            <w:tcW w:type="dxa" w:w="7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Cajas kraft con franja roja T1 horizontal de 4cm + logo pequeño</w:t>
            </w:r>
          </w:p>
        </w:tc>
        <w:tc>
          <w:tcPr>
            <w:tcW w:type="dxa" w:w="2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Tomas 06, 07, 12</w:t>
            </w:r>
          </w:p>
        </w:tc>
      </w:tr>
      <w:tr>
        <w:trPr>
          <w:tblHeader w:val="false"/>
        </w:trPr>
        <w:tc>
          <w:tcPr>
            <w:tcW w:type="dxa" w:w="3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Etiquetas de envío</w:t>
            </w:r>
          </w:p>
        </w:tc>
        <w:tc>
          <w:tcPr>
            <w:tcW w:type="dxa" w:w="7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Etiquetas blancas con cabecera roja T1 + código de barras</w:t>
            </w:r>
          </w:p>
        </w:tc>
        <w:tc>
          <w:tcPr>
            <w:tcW w:type="dxa" w:w="2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Tomas 06 y 07</w:t>
            </w:r>
          </w:p>
        </w:tc>
      </w:tr>
      <w:tr>
        <w:trPr>
          <w:tblHeader w:val="false"/>
        </w:trPr>
        <w:tc>
          <w:tcPr>
            <w:tcW w:type="dxa" w:w="3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Bolsa de tianguis (cliente)</w:t>
            </w:r>
          </w:p>
        </w:tc>
        <w:tc>
          <w:tcPr>
            <w:tcW w:type="dxa" w:w="7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Bolsa con etiqueta colgante: 'Pago con T1'</w:t>
            </w:r>
          </w:p>
        </w:tc>
        <w:tc>
          <w:tcPr>
            <w:tcW w:type="dxa" w:w="26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05</w:t>
            </w:r>
          </w:p>
        </w:tc>
      </w:tr>
      <w:tr>
        <w:trPr>
          <w:tblHeader w:val="false"/>
        </w:trPr>
        <w:tc>
          <w:tcPr>
            <w:tcW w:type="dxa" w:w="3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Acreditaciones / gafetes</w:t>
            </w:r>
          </w:p>
        </w:tc>
        <w:tc>
          <w:tcPr>
            <w:tcW w:type="dxa" w:w="7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Si algún personaje secundario lleva gafete, debe tener detalle rojo T1</w:t>
            </w:r>
          </w:p>
        </w:tc>
        <w:tc>
          <w:tcPr>
            <w:tcW w:type="dxa" w:w="26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Toma 06 (fondo)</w:t>
            </w:r>
          </w:p>
        </w:tc>
      </w:tr>
    </w:tbl>
    <w:p>
      <w:pPr>
        <w:spacing w:after="120" w:before="120"/>
      </w:pPr>
      <w:r>
        <w:t xml:space="preserve"/>
      </w:r>
    </w:p>
    <w:p>
      <w:pPr>
        <w:pStyle w:val="Heading2"/>
        <w:spacing w:after="160" w:before="320"/>
      </w:pPr>
      <w:r>
        <w:rPr>
          <w:b/>
          <w:bCs/>
          <w:color w:val="1A1A1A"/>
          <w:sz w:val="28"/>
          <w:szCs w:val="28"/>
        </w:rPr>
        <w:t xml:space="preserve">Vestuario y reglas de color por personaje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00"/>
        <w:gridCol w:w="3880"/>
      </w:tblGrid>
      <w:tr>
        <w:trPr>
          <w:tblHeader/>
        </w:trPr>
        <w:tc>
          <w:tcPr>
            <w:tcW w:type="dxa" w:w="22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Personaje</w:t>
            </w:r>
          </w:p>
        </w:tc>
        <w:tc>
          <w:tcPr>
            <w:tcW w:type="dxa" w:w="38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Color principal</w:t>
            </w:r>
          </w:p>
        </w:tc>
        <w:tc>
          <w:tcPr>
            <w:tcW w:type="dxa" w:w="38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Acento rojo T1</w:t>
            </w:r>
          </w:p>
        </w:tc>
        <w:tc>
          <w:tcPr>
            <w:tcW w:type="dxa" w:w="38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Lo que evitar</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Don Rafael</w:t>
            </w:r>
          </w:p>
        </w:tc>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Camisa azul marino oscuro o negra, pantalón gris oscuro</w:t>
            </w:r>
          </w:p>
        </w:tc>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Pulsera roja + bolsillo con vivo rojo + reloj con correa roja sutil</w:t>
            </w:r>
          </w:p>
        </w:tc>
        <w:tc>
          <w:tcPr>
            <w:tcW w:type="dxa" w:w="38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Verde escolar, combinación verde+blanco+rojo, jerseys, ropa deportiva</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Doña Carmen</w:t>
            </w:r>
          </w:p>
        </w:tc>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Blusa blanca limpia + delantal gris oscuro con vivos rojos T1</w:t>
            </w:r>
          </w:p>
        </w:tc>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Pulsera roja + listón rojo en el delantal</w:t>
            </w:r>
          </w:p>
        </w:tc>
        <w:tc>
          <w:tcPr>
            <w:tcW w:type="dxa" w:w="38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Delantal con rayas verdes verticales (estaba en mood board, eliminar), bandera</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Miguel</w:t>
            </w:r>
          </w:p>
        </w:tc>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Camiseta negra o gris carbón básica</w:t>
            </w:r>
          </w:p>
        </w:tc>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Pulsera roja + cinta métrica roja al cinturón (sutil)</w:t>
            </w:r>
          </w:p>
        </w:tc>
        <w:tc>
          <w:tcPr>
            <w:tcW w:type="dxa" w:w="38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Cualquier marca deportiva visible, jerseys, ropa de gimnasio identificable</w:t>
            </w:r>
          </w:p>
        </w:tc>
      </w:tr>
      <w:tr>
        <w:trPr>
          <w:tblHeader w:val="false"/>
        </w:trPr>
        <w:tc>
          <w:tcPr>
            <w:tcW w:type="dxa" w:w="22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Sofía</w:t>
            </w:r>
          </w:p>
        </w:tc>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Blusa negra o camisa blanca minimalista</w:t>
            </w:r>
          </w:p>
        </w:tc>
        <w:tc>
          <w:tcPr>
            <w:tcW w:type="dxa" w:w="38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Pulsera roja + cuaderno rojo + pluma con clip rojo</w:t>
            </w:r>
          </w:p>
        </w:tc>
        <w:tc>
          <w:tcPr>
            <w:tcW w:type="dxa" w:w="38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Ropa demasiado corporativa, traje gris ejecutivo, lectura 'CEO mujer cliché'</w:t>
            </w:r>
          </w:p>
        </w:tc>
      </w:tr>
      <w:tr>
        <w:trPr>
          <w:tblHeader w:val="false"/>
        </w:trPr>
        <w:tc>
          <w:tcPr>
            <w:tcW w:type="dxa" w:w="22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Lupita</w:t>
            </w:r>
          </w:p>
        </w:tc>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Vestido elegante en negro o azul oscuro + rebozo oaxaqueño con detalles rojos terracota</w:t>
            </w:r>
          </w:p>
        </w:tc>
        <w:tc>
          <w:tcPr>
            <w:tcW w:type="dxa" w:w="38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Pulsera roja + arete rojo discreto</w:t>
            </w:r>
          </w:p>
        </w:tc>
        <w:tc>
          <w:tcPr>
            <w:tcW w:type="dxa" w:w="38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Rebozo tricolor exacto (el mood board lo tiene casi), vestido con verde+blanco+rojo</w:t>
            </w:r>
          </w:p>
        </w:tc>
      </w:tr>
    </w:tbl>
    <w:p>
      <w:pPr>
        <w:pStyle w:val="Heading1"/>
        <w:pageBreakBefore/>
        <w:spacing w:after="240" w:before="480"/>
      </w:pPr>
      <w:r>
        <w:rPr>
          <w:b/>
          <w:bCs/>
          <w:color w:val="A82A1E"/>
          <w:sz w:val="36"/>
          <w:szCs w:val="36"/>
        </w:rPr>
        <w:t xml:space="preserve">8. Correcciones específicas al mood board</w:t>
      </w:r>
    </w:p>
    <w:p>
      <w:pPr>
        <w:spacing w:after="80" w:before="80" w:line="320"/>
      </w:pPr>
      <w:r>
        <w:rPr>
          <w:sz w:val="22"/>
          <w:szCs w:val="22"/>
        </w:rPr>
        <w:t xml:space="preserve">Estas son las correcciones puntuales al mood board que mandaste. Cada una con su justificación. Ejecutar antes de generar las tomas finales.</w:t>
      </w:r>
    </w:p>
    <w:p>
      <w:pPr>
        <w:spacing w:after="120" w:before="120"/>
      </w:pPr>
      <w:r>
        <w:t xml:space="preserve"/>
      </w:r>
    </w:p>
    <w:tbl>
      <w:tblPr>
        <w:tblW w:type="dxa" w:w="146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4400"/>
        <w:gridCol w:w="3280"/>
      </w:tblGrid>
      <w:tr>
        <w:trPr>
          <w:tblHeader/>
        </w:trPr>
        <w:tc>
          <w:tcPr>
            <w:tcW w:type="dxa" w:w="30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Imagen del mood board</w:t>
            </w:r>
          </w:p>
        </w:tc>
        <w:tc>
          <w:tcPr>
            <w:tcW w:type="dxa" w:w="40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Lo que tiene actualmente</w:t>
            </w:r>
          </w:p>
        </w:tc>
        <w:tc>
          <w:tcPr>
            <w:tcW w:type="dxa" w:w="440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Lo que debe cambiar</w:t>
            </w:r>
          </w:p>
        </w:tc>
        <w:tc>
          <w:tcPr>
            <w:tcW w:type="dxa" w:w="3280"/>
            <w:tcBorders>
              <w:top w:val="single" w:color="BBBBBB" w:sz="4"/>
              <w:left w:val="single" w:color="BBBBBB" w:sz="4"/>
              <w:bottom w:val="single" w:color="BBBBBB" w:sz="4"/>
              <w:right w:val="single" w:color="BBBBBB" w:sz="4"/>
            </w:tcBorders>
            <w:shd w:fill="DA3B2B" w:val="clear"/>
            <w:tcMar>
              <w:top w:type="dxa" w:w="140"/>
              <w:left w:type="dxa" w:w="160"/>
              <w:bottom w:type="dxa" w:w="140"/>
              <w:right w:type="dxa" w:w="160"/>
            </w:tcMar>
            <w:vAlign w:val="top"/>
          </w:tcPr>
          <w:p>
            <w:pPr>
              <w:spacing w:after="40" w:before="40" w:line="280"/>
            </w:pPr>
            <w:r>
              <w:rPr>
                <w:b/>
                <w:bCs/>
                <w:color w:val="FFFFFF"/>
                <w:sz w:val="20"/>
                <w:szCs w:val="20"/>
              </w:rPr>
              <w:t xml:space="preserve">Por qué</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Doña Carmen en tianguis (fila 1, col 2)</w:t>
            </w:r>
          </w:p>
        </w:tc>
        <w:tc>
          <w:tcPr>
            <w:tcW w:type="dxa" w:w="4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Delantal con rayas verticales verdes y rojas</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Delantal gris oscuro o negro con vivos rojos T1 horizontales</w:t>
            </w:r>
          </w:p>
        </w:tc>
        <w:tc>
          <w:tcPr>
            <w:tcW w:type="dxa" w:w="32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Las rayas verde+rojo + mujer mexicana en tianguis activan lectura tricolor / Tri inconsciente</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Tianguis abierto (fila 2, col 2)</w:t>
            </w:r>
          </w:p>
        </w:tc>
        <w:tc>
          <w:tcPr>
            <w:tcW w:type="dxa" w:w="4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Frutas dominantes verdes (limones, tomatillos, aguacates), bolsa roja única</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Balancear con frutas naranjas, amarillas, ocres (mangos, plátanos, papayas, mandarinas, jitomates rojos)</w:t>
            </w:r>
          </w:p>
        </w:tc>
        <w:tc>
          <w:tcPr>
            <w:tcW w:type="dxa" w:w="32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Verde dominante en tianguis suma a lectura verde-mexicano-Tri. Calidez mexicana requiere paleta cálida</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Tienda Don Rafael (fila 2, col 1)</w:t>
            </w:r>
          </w:p>
        </w:tc>
        <w:tc>
          <w:tcPr>
            <w:tcW w:type="dxa" w:w="4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Tienda cerrada de noche con luz roja saliendo por ventana pequeña</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Tienda al amanecer dorado con Don Rafael ABRIENDO la cortina metálica (Toma 1 del briefing)</w:t>
            </w:r>
          </w:p>
        </w:tc>
        <w:tc>
          <w:tcPr>
            <w:tcW w:type="dxa" w:w="32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El briefing pide apertura del día, no cierre nocturno. Toma 1 es la apertura del spot y debe sentirse así</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Sofía en su escritorio (fila 1, col 4)</w:t>
            </w:r>
          </w:p>
        </w:tc>
        <w:tc>
          <w:tcPr>
            <w:tcW w:type="dxa" w:w="4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Maceta roja pequeña sobre el escritorio</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Cuaderno rojo T1 + pluma con clip rojo + taza T1, en lugar de la maceta</w:t>
            </w:r>
          </w:p>
        </w:tc>
        <w:tc>
          <w:tcPr>
            <w:tcW w:type="dxa" w:w="32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La maceta no construye marca. Los objetos rojos en un espacio T1 deben tener relación con la plataforma, no ser decoración</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Lupita con rebozo (fila 1, col 5)</w:t>
            </w:r>
          </w:p>
        </w:tc>
        <w:tc>
          <w:tcPr>
            <w:tcW w:type="dxa" w:w="4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Rebozo con patrón que incluye rojo+verde+amarillo (casi tricolor)</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Rebozo oaxaqueño en tonos terracota + rojo + marrón cálido, sin verdes saturados</w:t>
            </w:r>
          </w:p>
        </w:tc>
        <w:tc>
          <w:tcPr>
            <w:tcW w:type="dxa" w:w="32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El rebozo actual está muy cerca de leer bandera/folklore tricolor</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Iluminación general (varias)</w:t>
            </w:r>
          </w:p>
        </w:tc>
        <w:tc>
          <w:tcPr>
            <w:tcW w:type="dxa" w:w="4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Iluminación fría, sombras profundas, casi noir europeo</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Iluminación cálida en exteriores (dorado amanecer/atardecer) + iluminación fría solo en tomas de tecnología (Miguel bodega, Sofía founder)</w:t>
            </w:r>
          </w:p>
        </w:tc>
        <w:tc>
          <w:tcPr>
            <w:tcW w:type="dxa" w:w="32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Decisión estratégica: mundo cálido mexicano + tecnología T1 con frialdad funcional</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Pantalla cerrada de laptop Sofía (fila 1, col 4)</w:t>
            </w:r>
          </w:p>
        </w:tc>
        <w:tc>
          <w:tcPr>
            <w:tcW w:type="dxa" w:w="4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Laptop con pantalla cerrada o ángulo donde no se ve UI</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Laptop con pantalla VISIBLE mostrando dashboard T1 propietario (especificado en sección 5)</w:t>
            </w:r>
          </w:p>
        </w:tc>
        <w:tc>
          <w:tcPr>
            <w:tcW w:type="dxa" w:w="32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Sin pantalla T1 visible, T1 no se ve. Era el problema central del mood board</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Ausencia de packaging T1 en bodega Miguel (fila 1, col 3)</w:t>
            </w:r>
          </w:p>
        </w:tc>
        <w:tc>
          <w:tcPr>
            <w:tcW w:type="dxa" w:w="4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Cajas kraft genéricas sin branding, dispensador de cinta rojo genérico</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Cajas kraft con franja roja T1, dispensador T1 oficial, etiquetas T1 sobre la mesa, pantalla pequeña con dashboard T1 al fondo</w:t>
            </w:r>
          </w:p>
        </w:tc>
        <w:tc>
          <w:tcPr>
            <w:tcW w:type="dxa" w:w="32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Sin elementos T1, la toma vende 'comerciante empacando' pero no 'comerciante usando T1 Envíos'</w:t>
            </w:r>
          </w:p>
        </w:tc>
      </w:tr>
      <w:tr>
        <w:trPr>
          <w:tblHeader w:val="false"/>
        </w:trPr>
        <w:tc>
          <w:tcPr>
            <w:tcW w:type="dxa" w:w="3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Tienda de Lupita (fila 2, col 6)</w:t>
            </w:r>
          </w:p>
        </w:tc>
        <w:tc>
          <w:tcPr>
            <w:tcW w:type="dxa" w:w="40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Tienda artesanal moderna sin elementos T1 visibles</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Sumar: tablet sobre mostrador con dashboard T1 + sticker T1 en cristal de entrada + pequeño cartel 'Aceptamos T1 Pagos'</w:t>
            </w:r>
          </w:p>
        </w:tc>
        <w:tc>
          <w:tcPr>
            <w:tcW w:type="dxa" w:w="3280"/>
            <w:tcBorders>
              <w:top w:val="single" w:color="BBBBBB" w:sz="4"/>
              <w:left w:val="single" w:color="BBBBBB" w:sz="4"/>
              <w:bottom w:val="single" w:color="BBBBBB" w:sz="4"/>
              <w:right w:val="single" w:color="BBBBBB" w:sz="4"/>
            </w:tcBorders>
            <w:tcMar>
              <w:top w:type="dxa" w:w="140"/>
              <w:left w:type="dxa" w:w="160"/>
              <w:bottom w:type="dxa" w:w="140"/>
              <w:right w:type="dxa" w:w="160"/>
            </w:tcMar>
            <w:vAlign w:val="top"/>
          </w:tcPr>
          <w:p>
            <w:pPr>
              <w:spacing w:after="40" w:before="40" w:line="280"/>
            </w:pPr>
            <w:r>
              <w:rPr>
                <w:b w:val="false"/>
                <w:bCs w:val="false"/>
                <w:color w:val="1A1A1A"/>
                <w:sz w:val="19"/>
                <w:szCs w:val="19"/>
              </w:rPr>
              <w:t xml:space="preserve">Lupita es 'tienda multi-canal' (Toma 10-11). Sin superficies T1, no se entiende</w:t>
            </w:r>
          </w:p>
        </w:tc>
      </w:tr>
      <w:tr>
        <w:trPr>
          <w:tblHeader w:val="false"/>
        </w:trPr>
        <w:tc>
          <w:tcPr>
            <w:tcW w:type="dxa" w:w="3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Mapa de México final (fila 2, col 7)</w:t>
            </w:r>
          </w:p>
        </w:tc>
        <w:tc>
          <w:tcPr>
            <w:tcW w:type="dxa" w:w="40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Puntos rojos titilantes en mapa nocturno (✓ correcto)</w:t>
            </w:r>
          </w:p>
        </w:tc>
        <w:tc>
          <w:tcPr>
            <w:tcW w:type="dxa" w:w="440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Conservar tal como está + sumar líneas finas rojas T1 conectando algunos puntos para sugerir ecosistema</w:t>
            </w:r>
          </w:p>
        </w:tc>
        <w:tc>
          <w:tcPr>
            <w:tcW w:type="dxa" w:w="3280"/>
            <w:tcBorders>
              <w:top w:val="single" w:color="BBBBBB" w:sz="4"/>
              <w:left w:val="single" w:color="BBBBBB" w:sz="4"/>
              <w:bottom w:val="single" w:color="BBBBBB" w:sz="4"/>
              <w:right w:val="single" w:color="BBBBBB" w:sz="4"/>
            </w:tcBorders>
            <w:shd w:fill="F4F4F4" w:val="clear"/>
            <w:tcMar>
              <w:top w:type="dxa" w:w="140"/>
              <w:left w:type="dxa" w:w="160"/>
              <w:bottom w:type="dxa" w:w="140"/>
              <w:right w:type="dxa" w:w="160"/>
            </w:tcMar>
            <w:vAlign w:val="top"/>
          </w:tcPr>
          <w:p>
            <w:pPr>
              <w:spacing w:after="40" w:before="40" w:line="280"/>
            </w:pPr>
            <w:r>
              <w:rPr>
                <w:b w:val="false"/>
                <w:bCs w:val="false"/>
                <w:color w:val="1A1A1A"/>
                <w:sz w:val="19"/>
                <w:szCs w:val="19"/>
              </w:rPr>
              <w:t xml:space="preserve">El mapa está bien, solo enriquecerlo con sugerencia visual de conexión entre negocios</w:t>
            </w:r>
          </w:p>
        </w:tc>
      </w:tr>
    </w:tbl>
    <w:p>
      <w:pPr>
        <w:pStyle w:val="Heading1"/>
        <w:pageBreakBefore/>
        <w:spacing w:after="240" w:before="480"/>
      </w:pPr>
      <w:r>
        <w:rPr>
          <w:b/>
          <w:bCs/>
          <w:color w:val="A82A1E"/>
          <w:sz w:val="36"/>
          <w:szCs w:val="36"/>
        </w:rPr>
        <w:t xml:space="preserve">9. Prohibiciones de branding T1</w:t>
      </w:r>
    </w:p>
    <w:p>
      <w:pPr>
        <w:spacing w:after="80" w:before="80" w:line="320"/>
      </w:pPr>
      <w:r>
        <w:rPr>
          <w:sz w:val="22"/>
          <w:szCs w:val="22"/>
        </w:rPr>
        <w:t xml:space="preserve">Lista exhaustiva de lo que NO debe aparecer en el spot, incluso si estéticamente podría ser tentador.</w:t>
      </w:r>
    </w:p>
    <w:p>
      <w:pPr>
        <w:pStyle w:val="Heading2"/>
        <w:spacing w:after="160" w:before="320"/>
      </w:pPr>
      <w:r>
        <w:rPr>
          <w:b/>
          <w:bCs/>
          <w:color w:val="1A1A1A"/>
          <w:sz w:val="28"/>
          <w:szCs w:val="28"/>
        </w:rPr>
        <w:t xml:space="preserve">Prohibiciones absolutas</w:t>
      </w:r>
    </w:p>
    <w:p>
      <w:pPr>
        <w:pStyle w:val="ListParagraph"/>
        <w:numPr>
          <w:ilvl w:val="0"/>
          <w:numId w:val="2"/>
        </w:numPr>
        <w:spacing w:after="60" w:before="60" w:line="300"/>
      </w:pPr>
      <w:r>
        <w:rPr>
          <w:b/>
          <w:bCs/>
          <w:sz w:val="22"/>
          <w:szCs w:val="22"/>
        </w:rPr>
        <w:t xml:space="preserve">Logos de competidores reales: </w:t>
      </w:r>
      <w:r>
        <w:rPr>
          <w:sz w:val="22"/>
          <w:szCs w:val="22"/>
        </w:rPr>
        <w:t xml:space="preserve">Mercado Pago, Mercado Libre, Stripe, Clip, SR Pago, Visa, Mastercard, PayPal, Shopify, Amazon, Walmart, OXXO, Bimbo, Coca-Cola, Telcel, AT&amp;T, FedEx, DHL, Estafeta, UPS, 99 Minutos. Si una toma incluye accidentalmente algo así, regenerar.</w:t>
      </w:r>
    </w:p>
    <w:p>
      <w:pPr>
        <w:pStyle w:val="ListParagraph"/>
        <w:numPr>
          <w:ilvl w:val="0"/>
          <w:numId w:val="2"/>
        </w:numPr>
        <w:spacing w:after="60" w:before="60" w:line="300"/>
      </w:pPr>
      <w:r>
        <w:rPr>
          <w:b/>
          <w:bCs/>
          <w:sz w:val="22"/>
          <w:szCs w:val="22"/>
        </w:rPr>
        <w:t xml:space="preserve">Marcas deportivas: </w:t>
      </w:r>
      <w:r>
        <w:rPr>
          <w:sz w:val="22"/>
          <w:szCs w:val="22"/>
        </w:rPr>
        <w:t xml:space="preserve">Adidas, Nike, Puma, New Balance, Under Armour, Reebok. Ni en ropa, ni en zapatos, ni en accesorios, ni de fondo.</w:t>
      </w:r>
    </w:p>
    <w:p>
      <w:pPr>
        <w:pStyle w:val="ListParagraph"/>
        <w:numPr>
          <w:ilvl w:val="0"/>
          <w:numId w:val="2"/>
        </w:numPr>
        <w:spacing w:after="60" w:before="60" w:line="300"/>
      </w:pPr>
      <w:r>
        <w:rPr>
          <w:b/>
          <w:bCs/>
          <w:sz w:val="22"/>
          <w:szCs w:val="22"/>
        </w:rPr>
        <w:t xml:space="preserve">Logos FIFA/FMF/Selección: </w:t>
      </w:r>
      <w:r>
        <w:rPr>
          <w:sz w:val="22"/>
          <w:szCs w:val="22"/>
        </w:rPr>
        <w:t xml:space="preserve">Ningún elemento que sugiera FIFA, World Cup, Mundial, FMF, Selección Mexicana, jugadores reales, estadios oficiales. Esto activa LFPPI Art. 386 con multa hasta $29.3M MXN.</w:t>
      </w:r>
    </w:p>
    <w:p>
      <w:pPr>
        <w:pStyle w:val="ListParagraph"/>
        <w:numPr>
          <w:ilvl w:val="0"/>
          <w:numId w:val="2"/>
        </w:numPr>
        <w:spacing w:after="60" w:before="60" w:line="300"/>
      </w:pPr>
      <w:r>
        <w:rPr>
          <w:b/>
          <w:bCs/>
          <w:sz w:val="22"/>
          <w:szCs w:val="22"/>
        </w:rPr>
        <w:t xml:space="preserve">Personas reales reconocibles: </w:t>
      </w:r>
      <w:r>
        <w:rPr>
          <w:sz w:val="22"/>
          <w:szCs w:val="22"/>
        </w:rPr>
        <w:t xml:space="preserve">Ningún personaje del Soul Cast debe parecerse a celebridad mexicana o internacional. Verificar con software de detección facial antes del cut final.</w:t>
      </w:r>
    </w:p>
    <w:p>
      <w:pPr>
        <w:pStyle w:val="ListParagraph"/>
        <w:numPr>
          <w:ilvl w:val="0"/>
          <w:numId w:val="2"/>
        </w:numPr>
        <w:spacing w:after="60" w:before="60" w:line="300"/>
      </w:pPr>
      <w:r>
        <w:rPr>
          <w:b/>
          <w:bCs/>
          <w:sz w:val="22"/>
          <w:szCs w:val="22"/>
        </w:rPr>
        <w:t xml:space="preserve">Banderas reales: </w:t>
      </w:r>
      <w:r>
        <w:rPr>
          <w:sz w:val="22"/>
          <w:szCs w:val="22"/>
        </w:rPr>
        <w:t xml:space="preserve">Sin bandera mexicana, sin bandera USA, sin banderas estatales. La identidad mexicana del spot se construye con luz, arquitectura, rostros y arte popular, no con banderas.</w:t>
      </w:r>
    </w:p>
    <w:p>
      <w:pPr>
        <w:pStyle w:val="ListParagraph"/>
        <w:numPr>
          <w:ilvl w:val="0"/>
          <w:numId w:val="2"/>
        </w:numPr>
        <w:spacing w:after="60" w:before="60" w:line="300"/>
      </w:pPr>
      <w:r>
        <w:rPr>
          <w:b/>
          <w:bCs/>
          <w:sz w:val="22"/>
          <w:szCs w:val="22"/>
        </w:rPr>
        <w:t xml:space="preserve">Texto en idioma incorrecto: </w:t>
      </w:r>
      <w:r>
        <w:rPr>
          <w:sz w:val="22"/>
          <w:szCs w:val="22"/>
        </w:rPr>
        <w:t xml:space="preserve">Todo texto en pantalla debe estar en español mexicano. Sin inglés residual de plantillas AI. Sin spanglish corporativo.</w:t>
      </w:r>
    </w:p>
    <w:p>
      <w:pPr>
        <w:pStyle w:val="ListParagraph"/>
        <w:numPr>
          <w:ilvl w:val="0"/>
          <w:numId w:val="2"/>
        </w:numPr>
        <w:spacing w:after="60" w:before="60" w:line="300"/>
      </w:pPr>
      <w:r>
        <w:rPr>
          <w:b/>
          <w:bCs/>
          <w:sz w:val="22"/>
          <w:szCs w:val="22"/>
        </w:rPr>
        <w:t xml:space="preserve">Rojos que no son T1: </w:t>
      </w:r>
      <w:r>
        <w:rPr>
          <w:sz w:val="22"/>
          <w:szCs w:val="22"/>
        </w:rPr>
        <w:t xml:space="preserve">Si aparece algo rojo en escena, debe ser uno de tres cosas. 1) Marca T1 (entonces #DA3B2B exacto). 2) Elemento de comunidad (pulsera, vivos decorativos, terracota suave). 3) Objeto natural (jitomate, manzana, sandía). Nada más debe ser rojo.</w:t>
      </w:r>
    </w:p>
    <w:p>
      <w:pPr>
        <w:pStyle w:val="Heading2"/>
        <w:spacing w:after="160" w:before="320"/>
      </w:pPr>
      <w:r>
        <w:rPr>
          <w:b/>
          <w:bCs/>
          <w:color w:val="1A1A1A"/>
          <w:sz w:val="28"/>
          <w:szCs w:val="28"/>
        </w:rPr>
        <w:t xml:space="preserve">Prohibiciones de calidad técnica</w:t>
      </w:r>
    </w:p>
    <w:p>
      <w:pPr>
        <w:pStyle w:val="ListParagraph"/>
        <w:numPr>
          <w:ilvl w:val="0"/>
          <w:numId w:val="2"/>
        </w:numPr>
        <w:spacing w:after="60" w:before="60" w:line="300"/>
      </w:pPr>
      <w:r>
        <w:rPr>
          <w:sz w:val="22"/>
          <w:szCs w:val="22"/>
        </w:rPr>
        <w:t xml:space="preserve">Manos con dedos extra, deformes, o anatómicamente incorrectas</w:t>
      </w:r>
    </w:p>
    <w:p>
      <w:pPr>
        <w:pStyle w:val="ListParagraph"/>
        <w:numPr>
          <w:ilvl w:val="0"/>
          <w:numId w:val="2"/>
        </w:numPr>
        <w:spacing w:after="60" w:before="60" w:line="300"/>
      </w:pPr>
      <w:r>
        <w:rPr>
          <w:sz w:val="22"/>
          <w:szCs w:val="22"/>
        </w:rPr>
        <w:t xml:space="preserve">Caras inconsistentes entre tomas del mismo personaje (Soul Cast obligatorio)</w:t>
      </w:r>
    </w:p>
    <w:p>
      <w:pPr>
        <w:pStyle w:val="ListParagraph"/>
        <w:numPr>
          <w:ilvl w:val="0"/>
          <w:numId w:val="2"/>
        </w:numPr>
        <w:spacing w:after="60" w:before="60" w:line="300"/>
      </w:pPr>
      <w:r>
        <w:rPr>
          <w:sz w:val="22"/>
          <w:szCs w:val="22"/>
        </w:rPr>
        <w:t xml:space="preserve">Texto deformado o ilegible en pantallas (UI propietaria debe ser legible)</w:t>
      </w:r>
    </w:p>
    <w:p>
      <w:pPr>
        <w:pStyle w:val="ListParagraph"/>
        <w:numPr>
          <w:ilvl w:val="0"/>
          <w:numId w:val="2"/>
        </w:numPr>
        <w:spacing w:after="60" w:before="60" w:line="300"/>
      </w:pPr>
      <w:r>
        <w:rPr>
          <w:sz w:val="22"/>
          <w:szCs w:val="22"/>
        </w:rPr>
        <w:t xml:space="preserve">Físicas rotas (objetos flotando, gravedad invertida, líquidos extraños)</w:t>
      </w:r>
    </w:p>
    <w:p>
      <w:pPr>
        <w:pStyle w:val="ListParagraph"/>
        <w:numPr>
          <w:ilvl w:val="0"/>
          <w:numId w:val="2"/>
        </w:numPr>
        <w:spacing w:after="60" w:before="60" w:line="300"/>
      </w:pPr>
      <w:r>
        <w:rPr>
          <w:sz w:val="22"/>
          <w:szCs w:val="22"/>
        </w:rPr>
        <w:t xml:space="preserve">Lip sync incorrecto si alguna toma incluye diálogo (recomendación: ninguna toma con diálogo visible)</w:t>
      </w:r>
    </w:p>
    <w:p>
      <w:pPr>
        <w:pStyle w:val="ListParagraph"/>
        <w:numPr>
          <w:ilvl w:val="0"/>
          <w:numId w:val="2"/>
        </w:numPr>
        <w:spacing w:after="60" w:before="60" w:line="300"/>
      </w:pPr>
      <w:r>
        <w:rPr>
          <w:sz w:val="22"/>
          <w:szCs w:val="22"/>
        </w:rPr>
        <w:t xml:space="preserve">Glitches AI visibles (textos basura en fondo, formas que se deforman entre frames)</w:t>
      </w:r>
    </w:p>
    <w:p>
      <w:pPr>
        <w:pStyle w:val="ListParagraph"/>
        <w:numPr>
          <w:ilvl w:val="0"/>
          <w:numId w:val="2"/>
        </w:numPr>
        <w:spacing w:after="60" w:before="60" w:line="300"/>
      </w:pPr>
      <w:r>
        <w:rPr>
          <w:sz w:val="22"/>
          <w:szCs w:val="22"/>
        </w:rPr>
        <w:t xml:space="preserve">Logos AI accidentales (las plataformas a veces meten branding propio, regenerar)</w:t>
      </w:r>
    </w:p>
    <w:p>
      <w:pPr>
        <w:pStyle w:val="Heading1"/>
        <w:pageBreakBefore/>
        <w:spacing w:after="240" w:before="480"/>
      </w:pPr>
      <w:r>
        <w:rPr>
          <w:b/>
          <w:bCs/>
          <w:color w:val="A82A1E"/>
          <w:sz w:val="36"/>
          <w:szCs w:val="36"/>
        </w:rPr>
        <w:t xml:space="preserve">10. Checklist de branding pre-cut final</w:t>
      </w:r>
    </w:p>
    <w:p>
      <w:pPr>
        <w:spacing w:after="80" w:before="80" w:line="320"/>
      </w:pPr>
      <w:r>
        <w:rPr>
          <w:sz w:val="22"/>
          <w:szCs w:val="22"/>
        </w:rPr>
        <w:t xml:space="preserve">Esta checklist se revisa antes del cut final, junto con la checklist legal del briefing v08. Si una sola casilla queda sin marcar, no avanzamos.</w:t>
      </w:r>
    </w:p>
    <w:p>
      <w:pPr>
        <w:pStyle w:val="Heading2"/>
        <w:spacing w:after="160" w:before="320"/>
      </w:pPr>
      <w:r>
        <w:rPr>
          <w:b/>
          <w:bCs/>
          <w:color w:val="1A1A1A"/>
          <w:sz w:val="28"/>
          <w:szCs w:val="28"/>
        </w:rPr>
        <w:t xml:space="preserve">Presencia T1 en el spot</w:t>
      </w:r>
    </w:p>
    <w:p>
      <w:pPr>
        <w:pStyle w:val="ListParagraph"/>
        <w:numPr>
          <w:ilvl w:val="0"/>
          <w:numId w:val="2"/>
        </w:numPr>
        <w:spacing w:after="60" w:before="60" w:line="300"/>
      </w:pPr>
      <w:r>
        <w:rPr>
          <w:sz w:val="22"/>
          <w:szCs w:val="22"/>
        </w:rPr>
        <w:t xml:space="preserve">☐ Logo T1 aparece al menos 8 veces a lo largo del spot (no solo en cierre)</w:t>
      </w:r>
    </w:p>
    <w:p>
      <w:pPr>
        <w:pStyle w:val="ListParagraph"/>
        <w:numPr>
          <w:ilvl w:val="0"/>
          <w:numId w:val="2"/>
        </w:numPr>
        <w:spacing w:after="60" w:before="60" w:line="300"/>
      </w:pPr>
      <w:r>
        <w:rPr>
          <w:sz w:val="22"/>
          <w:szCs w:val="22"/>
        </w:rPr>
        <w:t xml:space="preserve">☐ Cada uno de los 5 personajes interactúa con al menos UNA superficie T1 (terminal, dashboard, packaging, etiqueta)</w:t>
      </w:r>
    </w:p>
    <w:p>
      <w:pPr>
        <w:pStyle w:val="ListParagraph"/>
        <w:numPr>
          <w:ilvl w:val="0"/>
          <w:numId w:val="2"/>
        </w:numPr>
        <w:spacing w:after="60" w:before="60" w:line="300"/>
      </w:pPr>
      <w:r>
        <w:rPr>
          <w:sz w:val="22"/>
          <w:szCs w:val="22"/>
        </w:rPr>
        <w:t xml:space="preserve">☐ La pulsera roja como hilo narrativo aparece en los 5 personajes</w:t>
      </w:r>
    </w:p>
    <w:p>
      <w:pPr>
        <w:pStyle w:val="ListParagraph"/>
        <w:numPr>
          <w:ilvl w:val="0"/>
          <w:numId w:val="2"/>
        </w:numPr>
        <w:spacing w:after="60" w:before="60" w:line="300"/>
      </w:pPr>
      <w:r>
        <w:rPr>
          <w:sz w:val="22"/>
          <w:szCs w:val="22"/>
        </w:rPr>
        <w:t xml:space="preserve">☐ Las cuatro pantallas T1 (terminal, dashboard ventas, multi-canal, notificación) están todas presentes</w:t>
      </w:r>
    </w:p>
    <w:p>
      <w:pPr>
        <w:pStyle w:val="ListParagraph"/>
        <w:numPr>
          <w:ilvl w:val="0"/>
          <w:numId w:val="2"/>
        </w:numPr>
        <w:spacing w:after="60" w:before="60" w:line="300"/>
      </w:pPr>
      <w:r>
        <w:rPr>
          <w:sz w:val="22"/>
          <w:szCs w:val="22"/>
        </w:rPr>
        <w:t xml:space="preserve">☐ El packaging T1 (cajas con franja, etiquetas, cinta) aparece en tomas 06 y 07</w:t>
      </w:r>
    </w:p>
    <w:p>
      <w:pPr>
        <w:pStyle w:val="ListParagraph"/>
        <w:numPr>
          <w:ilvl w:val="0"/>
          <w:numId w:val="2"/>
        </w:numPr>
        <w:spacing w:after="60" w:before="60" w:line="300"/>
      </w:pPr>
      <w:r>
        <w:rPr>
          <w:sz w:val="22"/>
          <w:szCs w:val="22"/>
        </w:rPr>
        <w:t xml:space="preserve">☐ El sticker 'Comerciante T1' aparece en al menos un escaparate (Lupita o Don Rafael)</w:t>
      </w:r>
    </w:p>
    <w:p>
      <w:pPr>
        <w:pStyle w:val="Heading2"/>
        <w:spacing w:after="160" w:before="320"/>
      </w:pPr>
      <w:r>
        <w:rPr>
          <w:b/>
          <w:bCs/>
          <w:color w:val="1A1A1A"/>
          <w:sz w:val="28"/>
          <w:szCs w:val="28"/>
        </w:rPr>
        <w:t xml:space="preserve">Paleta de color del spot</w:t>
      </w:r>
    </w:p>
    <w:p>
      <w:pPr>
        <w:pStyle w:val="ListParagraph"/>
        <w:numPr>
          <w:ilvl w:val="0"/>
          <w:numId w:val="2"/>
        </w:numPr>
        <w:spacing w:after="60" w:before="60" w:line="300"/>
      </w:pPr>
      <w:r>
        <w:rPr>
          <w:sz w:val="22"/>
          <w:szCs w:val="22"/>
        </w:rPr>
        <w:t xml:space="preserve">☐ Mundo del comerciante en tonos cálidos mexicanos (dorados, ámbar, terracota)</w:t>
      </w:r>
    </w:p>
    <w:p>
      <w:pPr>
        <w:pStyle w:val="ListParagraph"/>
        <w:numPr>
          <w:ilvl w:val="0"/>
          <w:numId w:val="2"/>
        </w:numPr>
        <w:spacing w:after="60" w:before="60" w:line="300"/>
      </w:pPr>
      <w:r>
        <w:rPr>
          <w:sz w:val="22"/>
          <w:szCs w:val="22"/>
        </w:rPr>
        <w:t xml:space="preserve">☐ Tecnología T1 en rojo #DA3B2B exacto + blancos limpios + grises sistema Alejandro</w:t>
      </w:r>
    </w:p>
    <w:p>
      <w:pPr>
        <w:pStyle w:val="ListParagraph"/>
        <w:numPr>
          <w:ilvl w:val="0"/>
          <w:numId w:val="2"/>
        </w:numPr>
        <w:spacing w:after="60" w:before="60" w:line="300"/>
      </w:pPr>
      <w:r>
        <w:rPr>
          <w:sz w:val="22"/>
          <w:szCs w:val="22"/>
        </w:rPr>
        <w:t xml:space="preserve">☐ Ningún uniforme verde + blanco + rojo combinado</w:t>
      </w:r>
    </w:p>
    <w:p>
      <w:pPr>
        <w:pStyle w:val="ListParagraph"/>
        <w:numPr>
          <w:ilvl w:val="0"/>
          <w:numId w:val="2"/>
        </w:numPr>
        <w:spacing w:after="60" w:before="60" w:line="300"/>
      </w:pPr>
      <w:r>
        <w:rPr>
          <w:sz w:val="22"/>
          <w:szCs w:val="22"/>
        </w:rPr>
        <w:t xml:space="preserve">☐ Ningún azul + blanco + rojo combinado dominante</w:t>
      </w:r>
    </w:p>
    <w:p>
      <w:pPr>
        <w:pStyle w:val="ListParagraph"/>
        <w:numPr>
          <w:ilvl w:val="0"/>
          <w:numId w:val="2"/>
        </w:numPr>
        <w:spacing w:after="60" w:before="60" w:line="300"/>
      </w:pPr>
      <w:r>
        <w:rPr>
          <w:sz w:val="22"/>
          <w:szCs w:val="22"/>
        </w:rPr>
        <w:t xml:space="preserve">☐ Frutas del tianguis balanceadas (no verde dominante)</w:t>
      </w:r>
    </w:p>
    <w:p>
      <w:pPr>
        <w:pStyle w:val="ListParagraph"/>
        <w:numPr>
          <w:ilvl w:val="0"/>
          <w:numId w:val="2"/>
        </w:numPr>
        <w:spacing w:after="60" w:before="60" w:line="300"/>
      </w:pPr>
      <w:r>
        <w:rPr>
          <w:sz w:val="22"/>
          <w:szCs w:val="22"/>
        </w:rPr>
        <w:t xml:space="preserve">☐ Iluminación cálida en exteriores (Don Rafael amanecer, Carmen tianguis, Lupita provincia)</w:t>
      </w:r>
    </w:p>
    <w:p>
      <w:pPr>
        <w:pStyle w:val="ListParagraph"/>
        <w:numPr>
          <w:ilvl w:val="0"/>
          <w:numId w:val="2"/>
        </w:numPr>
        <w:spacing w:after="60" w:before="60" w:line="300"/>
      </w:pPr>
      <w:r>
        <w:rPr>
          <w:sz w:val="22"/>
          <w:szCs w:val="22"/>
        </w:rPr>
        <w:t xml:space="preserve">☐ Iluminación fría/funcional solo en tomas tech (Miguel bodega, Sofía founder)</w:t>
      </w:r>
    </w:p>
    <w:p>
      <w:pPr>
        <w:pStyle w:val="Heading2"/>
        <w:spacing w:after="160" w:before="320"/>
      </w:pPr>
      <w:r>
        <w:rPr>
          <w:b/>
          <w:bCs/>
          <w:color w:val="1A1A1A"/>
          <w:sz w:val="28"/>
          <w:szCs w:val="28"/>
        </w:rPr>
        <w:t xml:space="preserve">Producto T1 reconocible</w:t>
      </w:r>
    </w:p>
    <w:p>
      <w:pPr>
        <w:pStyle w:val="ListParagraph"/>
        <w:numPr>
          <w:ilvl w:val="0"/>
          <w:numId w:val="2"/>
        </w:numPr>
        <w:spacing w:after="60" w:before="60" w:line="300"/>
      </w:pPr>
      <w:r>
        <w:rPr>
          <w:sz w:val="22"/>
          <w:szCs w:val="22"/>
        </w:rPr>
        <w:t xml:space="preserve">☐ T1 Pagos: terminal + recibo + notificación push presentes</w:t>
      </w:r>
    </w:p>
    <w:p>
      <w:pPr>
        <w:pStyle w:val="ListParagraph"/>
        <w:numPr>
          <w:ilvl w:val="0"/>
          <w:numId w:val="2"/>
        </w:numPr>
        <w:spacing w:after="60" w:before="60" w:line="300"/>
      </w:pPr>
      <w:r>
        <w:rPr>
          <w:sz w:val="22"/>
          <w:szCs w:val="22"/>
        </w:rPr>
        <w:t xml:space="preserve">☐ T1 Envíos: cajas + etiquetas + cinta + dashboard de pedidos presentes</w:t>
      </w:r>
    </w:p>
    <w:p>
      <w:pPr>
        <w:pStyle w:val="ListParagraph"/>
        <w:numPr>
          <w:ilvl w:val="0"/>
          <w:numId w:val="2"/>
        </w:numPr>
        <w:spacing w:after="60" w:before="60" w:line="300"/>
      </w:pPr>
      <w:r>
        <w:rPr>
          <w:sz w:val="22"/>
          <w:szCs w:val="22"/>
        </w:rPr>
        <w:t xml:space="preserve">☐ T1 Tienda: dashboard de ventas en laptop presente</w:t>
      </w:r>
    </w:p>
    <w:p>
      <w:pPr>
        <w:pStyle w:val="ListParagraph"/>
        <w:numPr>
          <w:ilvl w:val="0"/>
          <w:numId w:val="2"/>
        </w:numPr>
        <w:spacing w:after="60" w:before="60" w:line="300"/>
      </w:pPr>
      <w:r>
        <w:rPr>
          <w:sz w:val="22"/>
          <w:szCs w:val="22"/>
        </w:rPr>
        <w:t xml:space="preserve">☐ T1 multi-canal: tablet con cuatro canales presente</w:t>
      </w:r>
    </w:p>
    <w:p>
      <w:pPr>
        <w:pStyle w:val="ListParagraph"/>
        <w:numPr>
          <w:ilvl w:val="0"/>
          <w:numId w:val="2"/>
        </w:numPr>
        <w:spacing w:after="60" w:before="60" w:line="300"/>
      </w:pPr>
      <w:r>
        <w:rPr>
          <w:sz w:val="22"/>
          <w:szCs w:val="22"/>
        </w:rPr>
        <w:t xml:space="preserve">☐ T1 Score: insignia '92 Excelente' visible en al menos un dashboard</w:t>
      </w:r>
    </w:p>
    <w:p>
      <w:pPr>
        <w:pStyle w:val="ListParagraph"/>
        <w:numPr>
          <w:ilvl w:val="0"/>
          <w:numId w:val="2"/>
        </w:numPr>
        <w:spacing w:after="60" w:before="60" w:line="300"/>
      </w:pPr>
      <w:r>
        <w:rPr>
          <w:sz w:val="22"/>
          <w:szCs w:val="22"/>
        </w:rPr>
        <w:t xml:space="preserve">☐ T1 Finanzas: factura electrónica visible en al menos una toma rápida</w:t>
      </w:r>
    </w:p>
    <w:p>
      <w:pPr>
        <w:pStyle w:val="Heading2"/>
        <w:spacing w:after="160" w:before="320"/>
      </w:pPr>
      <w:r>
        <w:rPr>
          <w:b/>
          <w:bCs/>
          <w:color w:val="1A1A1A"/>
          <w:sz w:val="28"/>
          <w:szCs w:val="28"/>
        </w:rPr>
        <w:t xml:space="preserve">Logo T1 final</w:t>
      </w:r>
    </w:p>
    <w:p>
      <w:pPr>
        <w:pStyle w:val="ListParagraph"/>
        <w:numPr>
          <w:ilvl w:val="0"/>
          <w:numId w:val="2"/>
        </w:numPr>
        <w:spacing w:after="60" w:before="60" w:line="300"/>
      </w:pPr>
      <w:r>
        <w:rPr>
          <w:sz w:val="22"/>
          <w:szCs w:val="22"/>
        </w:rPr>
        <w:t xml:space="preserve">☐ Logo en color exacto #DA3B2B</w:t>
      </w:r>
    </w:p>
    <w:p>
      <w:pPr>
        <w:pStyle w:val="ListParagraph"/>
        <w:numPr>
          <w:ilvl w:val="0"/>
          <w:numId w:val="2"/>
        </w:numPr>
        <w:spacing w:after="60" w:before="60" w:line="300"/>
      </w:pPr>
      <w:r>
        <w:rPr>
          <w:sz w:val="22"/>
          <w:szCs w:val="22"/>
        </w:rPr>
        <w:t xml:space="preserve">☐ Tipografía oficial T1 usada</w:t>
      </w:r>
    </w:p>
    <w:p>
      <w:pPr>
        <w:pStyle w:val="ListParagraph"/>
        <w:numPr>
          <w:ilvl w:val="0"/>
          <w:numId w:val="2"/>
        </w:numPr>
        <w:spacing w:after="60" w:before="60" w:line="300"/>
      </w:pPr>
      <w:r>
        <w:rPr>
          <w:sz w:val="22"/>
          <w:szCs w:val="22"/>
        </w:rPr>
        <w:t xml:space="preserve">☐ Slogan completo: 'Todo México es uno. Todo en uno. T1.'</w:t>
      </w:r>
    </w:p>
    <w:p>
      <w:pPr>
        <w:pStyle w:val="ListParagraph"/>
        <w:numPr>
          <w:ilvl w:val="0"/>
          <w:numId w:val="2"/>
        </w:numPr>
        <w:spacing w:after="60" w:before="60" w:line="300"/>
      </w:pPr>
      <w:r>
        <w:rPr>
          <w:sz w:val="22"/>
          <w:szCs w:val="22"/>
        </w:rPr>
        <w:t xml:space="preserve">☐ Animación elegante, sin efectos espectaculares</w:t>
      </w:r>
    </w:p>
    <w:p>
      <w:pPr>
        <w:pStyle w:val="ListParagraph"/>
        <w:numPr>
          <w:ilvl w:val="0"/>
          <w:numId w:val="2"/>
        </w:numPr>
        <w:spacing w:after="60" w:before="60" w:line="300"/>
      </w:pPr>
      <w:r>
        <w:rPr>
          <w:sz w:val="22"/>
          <w:szCs w:val="22"/>
        </w:rPr>
        <w:t xml:space="preserve">☐ Logo sostenido 4 segundos antes de fade to black</w:t>
      </w:r>
    </w:p>
    <w:p>
      <w:pPr>
        <w:pStyle w:val="ListParagraph"/>
        <w:numPr>
          <w:ilvl w:val="0"/>
          <w:numId w:val="2"/>
        </w:numPr>
        <w:spacing w:after="60" w:before="60" w:line="300"/>
      </w:pPr>
      <w:r>
        <w:rPr>
          <w:sz w:val="22"/>
          <w:szCs w:val="22"/>
        </w:rPr>
        <w:t xml:space="preserve">☐ Sin URL, sin redes sociales, sin hashtags, sin CTAs adicionales</w:t>
      </w:r>
    </w:p>
    <w:p>
      <w:pPr>
        <w:pStyle w:val="Heading2"/>
        <w:spacing w:after="160" w:before="320"/>
      </w:pPr>
      <w:r>
        <w:rPr>
          <w:b/>
          <w:bCs/>
          <w:color w:val="1A1A1A"/>
          <w:sz w:val="28"/>
          <w:szCs w:val="28"/>
        </w:rPr>
        <w:t xml:space="preserve">Prohibiciones cumplidas</w:t>
      </w:r>
    </w:p>
    <w:p>
      <w:pPr>
        <w:pStyle w:val="ListParagraph"/>
        <w:numPr>
          <w:ilvl w:val="0"/>
          <w:numId w:val="2"/>
        </w:numPr>
        <w:spacing w:after="60" w:before="60" w:line="300"/>
      </w:pPr>
      <w:r>
        <w:rPr>
          <w:sz w:val="22"/>
          <w:szCs w:val="22"/>
        </w:rPr>
        <w:t xml:space="preserve">☐ Ningún logo de competidor visible</w:t>
      </w:r>
    </w:p>
    <w:p>
      <w:pPr>
        <w:pStyle w:val="ListParagraph"/>
        <w:numPr>
          <w:ilvl w:val="0"/>
          <w:numId w:val="2"/>
        </w:numPr>
        <w:spacing w:after="60" w:before="60" w:line="300"/>
      </w:pPr>
      <w:r>
        <w:rPr>
          <w:sz w:val="22"/>
          <w:szCs w:val="22"/>
        </w:rPr>
        <w:t xml:space="preserve">☐ Ninguna marca deportiva visible</w:t>
      </w:r>
    </w:p>
    <w:p>
      <w:pPr>
        <w:pStyle w:val="ListParagraph"/>
        <w:numPr>
          <w:ilvl w:val="0"/>
          <w:numId w:val="2"/>
        </w:numPr>
        <w:spacing w:after="60" w:before="60" w:line="300"/>
      </w:pPr>
      <w:r>
        <w:rPr>
          <w:sz w:val="22"/>
          <w:szCs w:val="22"/>
        </w:rPr>
        <w:t xml:space="preserve">☐ Ninguna referencia FIFA/FMF/Selección/Mundial</w:t>
      </w:r>
    </w:p>
    <w:p>
      <w:pPr>
        <w:pStyle w:val="ListParagraph"/>
        <w:numPr>
          <w:ilvl w:val="0"/>
          <w:numId w:val="2"/>
        </w:numPr>
        <w:spacing w:after="60" w:before="60" w:line="300"/>
      </w:pPr>
      <w:r>
        <w:rPr>
          <w:sz w:val="22"/>
          <w:szCs w:val="22"/>
        </w:rPr>
        <w:t xml:space="preserve">☐ Ninguna persona reconocible como celebridad</w:t>
      </w:r>
    </w:p>
    <w:p>
      <w:pPr>
        <w:pStyle w:val="ListParagraph"/>
        <w:numPr>
          <w:ilvl w:val="0"/>
          <w:numId w:val="2"/>
        </w:numPr>
        <w:spacing w:after="60" w:before="60" w:line="300"/>
      </w:pPr>
      <w:r>
        <w:rPr>
          <w:sz w:val="22"/>
          <w:szCs w:val="22"/>
        </w:rPr>
        <w:t xml:space="preserve">☐ Ninguna bandera</w:t>
      </w:r>
    </w:p>
    <w:p>
      <w:pPr>
        <w:pStyle w:val="ListParagraph"/>
        <w:numPr>
          <w:ilvl w:val="0"/>
          <w:numId w:val="2"/>
        </w:numPr>
        <w:spacing w:after="60" w:before="60" w:line="300"/>
      </w:pPr>
      <w:r>
        <w:rPr>
          <w:sz w:val="22"/>
          <w:szCs w:val="22"/>
        </w:rPr>
        <w:t xml:space="preserve">☐ Ningún texto en idioma incorrecto</w:t>
      </w:r>
    </w:p>
    <w:p>
      <w:pPr>
        <w:pStyle w:val="ListParagraph"/>
        <w:numPr>
          <w:ilvl w:val="0"/>
          <w:numId w:val="2"/>
        </w:numPr>
        <w:spacing w:after="60" w:before="60" w:line="300"/>
      </w:pPr>
      <w:r>
        <w:rPr>
          <w:sz w:val="22"/>
          <w:szCs w:val="22"/>
        </w:rPr>
        <w:t xml:space="preserve">☐ Todos los rojos justificados (T1, comunidad, o natural)</w:t>
      </w:r>
    </w:p>
    <w:p>
      <w:pPr>
        <w:spacing w:after="120" w:before="120"/>
      </w:pPr>
      <w:r>
        <w:t xml:space="preserve"/>
      </w:r>
    </w:p>
    <w:p>
      <w:pPr>
        <w:pStyle w:val="Heading1"/>
        <w:pageBreakBefore/>
        <w:spacing w:after="240" w:before="480"/>
      </w:pPr>
      <w:r>
        <w:rPr>
          <w:b/>
          <w:bCs/>
          <w:color w:val="A82A1E"/>
          <w:sz w:val="36"/>
          <w:szCs w:val="36"/>
        </w:rPr>
        <w:t xml:space="preserve">11. Proceso de validación</w:t>
      </w:r>
    </w:p>
    <w:p>
      <w:pPr>
        <w:spacing w:after="80" w:before="80" w:line="320"/>
      </w:pPr>
      <w:r>
        <w:rPr>
          <w:sz w:val="22"/>
          <w:szCs w:val="22"/>
        </w:rPr>
        <w:t xml:space="preserve">Cómo trabajamos este anexo de aquí en adelante para llegar al estreno el 26 de mayo.</w:t>
      </w:r>
    </w:p>
    <w:p>
      <w:pPr>
        <w:pStyle w:val="Heading2"/>
        <w:spacing w:after="160" w:before="320"/>
      </w:pPr>
      <w:r>
        <w:rPr>
          <w:b/>
          <w:bCs/>
          <w:color w:val="1A1A1A"/>
          <w:sz w:val="28"/>
          <w:szCs w:val="28"/>
        </w:rPr>
        <w:t xml:space="preserve">Tu rol como director técnico</w:t>
      </w:r>
    </w:p>
    <w:p>
      <w:pPr>
        <w:pStyle w:val="ListParagraph"/>
        <w:numPr>
          <w:ilvl w:val="0"/>
          <w:numId w:val="2"/>
        </w:numPr>
        <w:spacing w:after="60" w:before="60" w:line="300"/>
      </w:pPr>
      <w:r>
        <w:rPr>
          <w:sz w:val="22"/>
          <w:szCs w:val="22"/>
        </w:rPr>
        <w:t xml:space="preserve">Tu sistema de diseño T1 manda en detalles finos: tipografías exactas, espaciados de UI, jerarquías visuales internas</w:t>
      </w:r>
    </w:p>
    <w:p>
      <w:pPr>
        <w:pStyle w:val="ListParagraph"/>
        <w:numPr>
          <w:ilvl w:val="0"/>
          <w:numId w:val="2"/>
        </w:numPr>
        <w:spacing w:after="60" w:before="60" w:line="300"/>
      </w:pPr>
      <w:r>
        <w:rPr>
          <w:sz w:val="22"/>
          <w:szCs w:val="22"/>
        </w:rPr>
        <w:t xml:space="preserve">Tu criterio cinematográfico manda en composición, ángulos, lentes, framing dentro del concepto descrito</w:t>
      </w:r>
    </w:p>
    <w:p>
      <w:pPr>
        <w:pStyle w:val="ListParagraph"/>
        <w:numPr>
          <w:ilvl w:val="0"/>
          <w:numId w:val="2"/>
        </w:numPr>
        <w:spacing w:after="60" w:before="60" w:line="300"/>
      </w:pPr>
      <w:r>
        <w:rPr>
          <w:sz w:val="22"/>
          <w:szCs w:val="22"/>
        </w:rPr>
        <w:t xml:space="preserve">Tu expertise técnico manda en qué modelo AI usar, cómo iterar prompts, cómo resolver problemas de consistencia</w:t>
      </w:r>
    </w:p>
    <w:p>
      <w:pPr>
        <w:pStyle w:val="Heading2"/>
        <w:spacing w:after="160" w:before="320"/>
      </w:pPr>
      <w:r>
        <w:rPr>
          <w:b/>
          <w:bCs/>
          <w:color w:val="1A1A1A"/>
          <w:sz w:val="28"/>
          <w:szCs w:val="28"/>
        </w:rPr>
        <w:t xml:space="preserve">Mi rol como CEO y dirección creativa</w:t>
      </w:r>
    </w:p>
    <w:p>
      <w:pPr>
        <w:pStyle w:val="ListParagraph"/>
        <w:numPr>
          <w:ilvl w:val="0"/>
          <w:numId w:val="2"/>
        </w:numPr>
        <w:spacing w:after="60" w:before="60" w:line="300"/>
      </w:pPr>
      <w:r>
        <w:rPr>
          <w:sz w:val="22"/>
          <w:szCs w:val="22"/>
        </w:rPr>
        <w:t xml:space="preserve">Decisiones de marca: dónde aparece T1, cuánto se ve, en qué momento</w:t>
      </w:r>
    </w:p>
    <w:p>
      <w:pPr>
        <w:pStyle w:val="ListParagraph"/>
        <w:numPr>
          <w:ilvl w:val="0"/>
          <w:numId w:val="2"/>
        </w:numPr>
        <w:spacing w:after="60" w:before="60" w:line="300"/>
      </w:pPr>
      <w:r>
        <w:rPr>
          <w:sz w:val="22"/>
          <w:szCs w:val="22"/>
        </w:rPr>
        <w:t xml:space="preserve">Decisiones de concepto: qué comunica cada toma, qué siente la audiencia</w:t>
      </w:r>
    </w:p>
    <w:p>
      <w:pPr>
        <w:pStyle w:val="ListParagraph"/>
        <w:numPr>
          <w:ilvl w:val="0"/>
          <w:numId w:val="2"/>
        </w:numPr>
        <w:spacing w:after="60" w:before="60" w:line="300"/>
      </w:pPr>
      <w:r>
        <w:rPr>
          <w:sz w:val="22"/>
          <w:szCs w:val="22"/>
        </w:rPr>
        <w:t xml:space="preserve">Decisiones estratégicas: balance entre arte y comercio, riesgo legal, posicionamiento</w:t>
      </w:r>
    </w:p>
    <w:p>
      <w:pPr>
        <w:pStyle w:val="ListParagraph"/>
        <w:numPr>
          <w:ilvl w:val="0"/>
          <w:numId w:val="2"/>
        </w:numPr>
        <w:spacing w:after="60" w:before="60" w:line="300"/>
      </w:pPr>
      <w:r>
        <w:rPr>
          <w:sz w:val="22"/>
          <w:szCs w:val="22"/>
        </w:rPr>
        <w:t xml:space="preserve">Aprobación final de cada checkpoint mayor</w:t>
      </w:r>
    </w:p>
    <w:p>
      <w:pPr>
        <w:pStyle w:val="Heading2"/>
        <w:spacing w:after="160" w:before="320"/>
      </w:pPr>
      <w:r>
        <w:rPr>
          <w:b/>
          <w:bCs/>
          <w:color w:val="1A1A1A"/>
          <w:sz w:val="28"/>
          <w:szCs w:val="28"/>
        </w:rPr>
        <w:t xml:space="preserve">Checkpoints específicos de branding</w:t>
      </w:r>
    </w:p>
    <w:p>
      <w:pPr>
        <w:pStyle w:val="ListParagraph"/>
        <w:numPr>
          <w:ilvl w:val="0"/>
          <w:numId w:val="3"/>
        </w:numPr>
        <w:spacing w:after="60" w:before="60" w:line="300"/>
      </w:pPr>
      <w:r>
        <w:rPr>
          <w:sz w:val="22"/>
          <w:szCs w:val="22"/>
        </w:rPr>
        <w:t xml:space="preserve">Soul Cast aprobado (esta semana): los 5 personajes con sus vestuarios definitivos (especificado en sección 7)</w:t>
      </w:r>
    </w:p>
    <w:p>
      <w:pPr>
        <w:pStyle w:val="ListParagraph"/>
        <w:numPr>
          <w:ilvl w:val="0"/>
          <w:numId w:val="3"/>
        </w:numPr>
        <w:spacing w:after="60" w:before="60" w:line="300"/>
      </w:pPr>
      <w:r>
        <w:rPr>
          <w:sz w:val="22"/>
          <w:szCs w:val="22"/>
        </w:rPr>
        <w:t xml:space="preserve">Pantallas T1 mockup aprobadas (semana 1-2): las 4 pantallas (sección 5) diseñadas y aprobadas antes de meterse en cualquier toma que las contenga</w:t>
      </w:r>
    </w:p>
    <w:p>
      <w:pPr>
        <w:pStyle w:val="ListParagraph"/>
        <w:numPr>
          <w:ilvl w:val="0"/>
          <w:numId w:val="3"/>
        </w:numPr>
        <w:spacing w:after="60" w:before="60" w:line="300"/>
      </w:pPr>
      <w:r>
        <w:rPr>
          <w:sz w:val="22"/>
          <w:szCs w:val="22"/>
        </w:rPr>
        <w:t xml:space="preserve">Props T1 inventory (semana 1): cajas, etiquetas, cintas, stickers, cuadernos diseñados antes de empezar a generar tomas que los contengan</w:t>
      </w:r>
    </w:p>
    <w:p>
      <w:pPr>
        <w:pStyle w:val="ListParagraph"/>
        <w:numPr>
          <w:ilvl w:val="0"/>
          <w:numId w:val="3"/>
        </w:numPr>
        <w:spacing w:after="60" w:before="60" w:line="300"/>
      </w:pPr>
      <w:r>
        <w:rPr>
          <w:sz w:val="22"/>
          <w:szCs w:val="22"/>
        </w:rPr>
        <w:t xml:space="preserve">Cut preliminar (fin semana 2): primera versión con todas las superficies T1 incluidas</w:t>
      </w:r>
    </w:p>
    <w:p>
      <w:pPr>
        <w:pStyle w:val="ListParagraph"/>
        <w:numPr>
          <w:ilvl w:val="0"/>
          <w:numId w:val="3"/>
        </w:numPr>
        <w:spacing w:after="60" w:before="60" w:line="300"/>
      </w:pPr>
      <w:r>
        <w:rPr>
          <w:sz w:val="22"/>
          <w:szCs w:val="22"/>
        </w:rPr>
        <w:t xml:space="preserve">Cut final pre-color (inicio semana 4): listo para color grading que respete el balance cálido mexicano + frío T1 técnico</w:t>
      </w:r>
    </w:p>
    <w:p>
      <w:pPr>
        <w:pStyle w:val="ListParagraph"/>
        <w:numPr>
          <w:ilvl w:val="0"/>
          <w:numId w:val="3"/>
        </w:numPr>
        <w:spacing w:after="60" w:before="60" w:line="300"/>
      </w:pPr>
      <w:r>
        <w:rPr>
          <w:sz w:val="22"/>
          <w:szCs w:val="22"/>
        </w:rPr>
        <w:t xml:space="preserve">Master pre-legal (24 mayo): listo para revisión legal frame por frame + checklist completo</w:t>
      </w:r>
    </w:p>
    <w:p>
      <w:pPr>
        <w:pStyle w:val="Heading2"/>
        <w:spacing w:after="160" w:before="320"/>
      </w:pPr>
      <w:r>
        <w:rPr>
          <w:b/>
          <w:bCs/>
          <w:color w:val="1A1A1A"/>
          <w:sz w:val="28"/>
          <w:szCs w:val="28"/>
        </w:rPr>
        <w:t xml:space="preserve">Cómo conversamos cambios</w:t>
      </w:r>
    </w:p>
    <w:p>
      <w:pPr>
        <w:spacing w:after="80" w:before="80" w:line="320"/>
      </w:pPr>
      <w:r>
        <w:rPr>
          <w:sz w:val="22"/>
          <w:szCs w:val="22"/>
        </w:rPr>
        <w:t xml:space="preserve">Si en algún momento de la producción crees que una regla de este anexo está limitando una toma de manera significativa, hablamos antes. No cambies sin avisar. La libertad técnica que tienes es enorme dentro del marco, pero el marco se respeta.</w:t>
      </w:r>
    </w:p>
    <w:p>
      <w:pPr>
        <w:spacing w:after="80" w:before="80" w:line="320"/>
      </w:pPr>
      <w:r>
        <w:rPr>
          <w:sz w:val="22"/>
          <w:szCs w:val="22"/>
        </w:rPr>
        <w:t xml:space="preserve">Si encuentras una oportunidad creativa que mejora el spot pero implica salir del marco (ejemplo: una toma adicional, un cambio de concepto, una superficie T1 nueva), traémela como propuesta y la discutimos. No la ejecutes sin aprobación.</w:t>
      </w:r>
    </w:p>
    <w:p>
      <w:pPr>
        <w:spacing w:after="120" w:before="120"/>
      </w:pPr>
      <w:r>
        <w:t xml:space="preserve"/>
      </w:r>
    </w:p>
    <w:p>
      <w:pPr>
        <w:spacing w:before="480"/>
        <w:jc w:val="center"/>
      </w:pPr>
      <w:r>
        <w:rPr>
          <w:i/>
          <w:iCs/>
          <w:color w:val="666666"/>
          <w:sz w:val="22"/>
          <w:szCs w:val="22"/>
        </w:rPr>
        <w:t xml:space="preserve">— Fin del Anexo de Branding T1 —</w:t>
      </w:r>
    </w:p>
    <w:p>
      <w:pPr>
        <w:spacing w:before="120"/>
        <w:jc w:val="center"/>
      </w:pPr>
      <w:r>
        <w:rPr>
          <w:i/>
          <w:iCs/>
          <w:color w:val="666666"/>
          <w:sz w:val="20"/>
          <w:szCs w:val="20"/>
        </w:rPr>
        <w:t xml:space="preserve">Este anexo se lee junto con el Briefing v08. Los dos documentos son la única dirección oficial del spot.</w:t>
      </w:r>
    </w:p>
    <w:p>
      <w:pPr>
        <w:spacing w:before="120"/>
        <w:jc w:val="center"/>
      </w:pPr>
      <w:r>
        <w:rPr>
          <w:i/>
          <w:iCs/>
          <w:color w:val="666666"/>
          <w:sz w:val="20"/>
          <w:szCs w:val="20"/>
        </w:rPr>
        <w:t xml:space="preserve">Cualquier duda, pregunta antes de actuar. Estamos a 28 días del estreno.</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T1 mundial v08 · Anexo de Branding T1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A82A1E"/>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 mundial v08 - Anexo de Branding T1</dc:title>
  <dc:creator>T1 - Arturo</dc:creator>
  <cp:lastModifiedBy>Un-named</cp:lastModifiedBy>
  <cp:revision>1</cp:revision>
  <dcterms:created xsi:type="dcterms:W3CDTF">2026-05-13T23:16:43.514Z</dcterms:created>
  <dcterms:modified xsi:type="dcterms:W3CDTF">2026-05-13T23:16:43.514Z</dcterms:modified>
</cp:coreProperties>
</file>

<file path=docProps/custom.xml><?xml version="1.0" encoding="utf-8"?>
<Properties xmlns="http://schemas.openxmlformats.org/officeDocument/2006/custom-properties" xmlns:vt="http://schemas.openxmlformats.org/officeDocument/2006/docPropsVTypes"/>
</file>