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558EDB3" w14:textId="77777777" w:rsidR="00013F5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link"/>
                <w:noProof/>
              </w:rPr>
              <w:t>1.</w:t>
            </w:r>
            <w:r w:rsidR="00013F5B">
              <w:rPr>
                <w:rFonts w:eastAsiaTheme="minorEastAsia"/>
                <w:noProof/>
                <w:lang w:val="en-US"/>
              </w:rPr>
              <w:tab/>
            </w:r>
            <w:r w:rsidR="00013F5B" w:rsidRPr="00094EAA">
              <w:rPr>
                <w:rStyle w:val="Hyperlink"/>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013F5B">
              <w:rPr>
                <w:noProof/>
                <w:webHidden/>
              </w:rPr>
              <w:t>3</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22D21C19" w:rsidR="0097005B" w:rsidRDefault="0076223B" w:rsidP="00571D55">
      <w:pPr>
        <w:pStyle w:val="1Nadpis"/>
        <w:jc w:val="both"/>
      </w:pPr>
      <w:r>
        <w:lastRenderedPageBreak/>
        <w:t>Introduction</w:t>
      </w:r>
    </w:p>
    <w:p w14:paraId="265C5B7C" w14:textId="0B91D1A9" w:rsidR="0076223B" w:rsidRDefault="0076223B" w:rsidP="0076223B">
      <w:pPr>
        <w:jc w:val="center"/>
        <w:rPr>
          <w:i/>
          <w:sz w:val="24"/>
        </w:rPr>
      </w:pPr>
      <w:r w:rsidRPr="0076223B">
        <w:rPr>
          <w:i/>
          <w:sz w:val="24"/>
        </w:rPr>
        <w:t>Unix/Linux Shell is a command line interpreter which interacts with kernel on the user’s behalf.</w:t>
      </w:r>
      <w:r>
        <w:rPr>
          <w:i/>
          <w:sz w:val="24"/>
        </w:rPr>
        <w:t xml:space="preserve"> Interaction with the shell help in inter</w:t>
      </w:r>
    </w:p>
    <w:p w14:paraId="259750E9" w14:textId="646720B2" w:rsidR="0076223B" w:rsidRDefault="0076223B" w:rsidP="0076223B">
      <w:r>
        <w:t>The Kernel does not understand most of the stuff, but system call. What a shell does is take the input from the user, make it the way the Kernel does understand.</w:t>
      </w:r>
    </w:p>
    <w:p w14:paraId="635E2CB8" w14:textId="7F641C80" w:rsidR="0076223B" w:rsidRDefault="0076223B" w:rsidP="0076223B">
      <w:pPr>
        <w:pStyle w:val="ListParagraph"/>
        <w:numPr>
          <w:ilvl w:val="0"/>
          <w:numId w:val="54"/>
        </w:numPr>
      </w:pPr>
      <w:r>
        <w:t>C-Shell: tcsh, csh (partly understands the C-type syntax, competely different)</w:t>
      </w:r>
    </w:p>
    <w:p w14:paraId="78EE7976" w14:textId="4E4526E7" w:rsidR="0076223B" w:rsidRDefault="0076223B" w:rsidP="0076223B">
      <w:pPr>
        <w:pStyle w:val="ListParagraph"/>
        <w:numPr>
          <w:ilvl w:val="0"/>
          <w:numId w:val="54"/>
        </w:numPr>
      </w:pPr>
      <w:r>
        <w:t>Bourne shell: sh, bash,ksh, pdsh</w:t>
      </w:r>
    </w:p>
    <w:p w14:paraId="38FC4EBB" w14:textId="2FC81C87" w:rsidR="007A6279" w:rsidRDefault="00F4402D" w:rsidP="0076223B">
      <w:r>
        <w:t>/etc/passwd</w:t>
      </w:r>
    </w:p>
    <w:p w14:paraId="3EA658FB" w14:textId="44E67797" w:rsidR="0076223B" w:rsidRDefault="007A6279" w:rsidP="0076223B">
      <w:r w:rsidRPr="007A6279">
        <w:t>root:x:0:0:root:/root:/bin/bash</w:t>
      </w:r>
    </w:p>
    <w:p w14:paraId="5886B219" w14:textId="044B2BE6" w:rsidR="007A6279" w:rsidRDefault="007A6279" w:rsidP="0076223B">
      <w:r>
        <w:t>username:password required: userID: group ID: Description: Home directory: Shell to be used</w:t>
      </w:r>
      <w:r w:rsidR="00F4402D">
        <w:t>.</w:t>
      </w:r>
    </w:p>
    <w:p w14:paraId="2AFB4322" w14:textId="2DBDA1B0" w:rsidR="00F4402D" w:rsidRDefault="00F4402D" w:rsidP="00F4402D">
      <w:pPr>
        <w:jc w:val="center"/>
      </w:pPr>
      <w:r>
        <w:rPr>
          <w:noProof/>
          <w:lang w:val="en-US"/>
        </w:rPr>
        <w:drawing>
          <wp:inline distT="0" distB="0" distL="0" distR="0" wp14:anchorId="5EF0B461" wp14:editId="617115AE">
            <wp:extent cx="4418056" cy="3238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665" cy="3240413"/>
                    </a:xfrm>
                    <a:prstGeom prst="rect">
                      <a:avLst/>
                    </a:prstGeom>
                  </pic:spPr>
                </pic:pic>
              </a:graphicData>
            </a:graphic>
          </wp:inline>
        </w:drawing>
      </w:r>
    </w:p>
    <w:p w14:paraId="4A599B89" w14:textId="78A46DA1" w:rsidR="00F4402D" w:rsidRDefault="00F4402D" w:rsidP="00F4402D">
      <w:r>
        <w:t>Kernel is the heart of any OS. In case of OS like Ubuntu/Fedora/CentOS the kernel is Linux. The kernel manages sarious hardware resources in the system like, CPU, memory, disk, display, serial port, Network, Different type of Ios and almost everything which is physically present. Without the kernel an OS cannot be envisioned.</w:t>
      </w:r>
    </w:p>
    <w:p w14:paraId="7831193A" w14:textId="38DAE848" w:rsidR="00F4402D" w:rsidRDefault="00F4402D" w:rsidP="009244C3">
      <w:pPr>
        <w:jc w:val="center"/>
      </w:pPr>
      <w:r>
        <w:rPr>
          <w:noProof/>
          <w:lang w:val="en-US"/>
        </w:rPr>
        <w:drawing>
          <wp:inline distT="0" distB="0" distL="0" distR="0" wp14:anchorId="410DE494" wp14:editId="2DD2495A">
            <wp:extent cx="5579745" cy="38868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886835"/>
                    </a:xfrm>
                    <a:prstGeom prst="rect">
                      <a:avLst/>
                    </a:prstGeom>
                  </pic:spPr>
                </pic:pic>
              </a:graphicData>
            </a:graphic>
          </wp:inline>
        </w:drawing>
      </w:r>
    </w:p>
    <w:tbl>
      <w:tblPr>
        <w:tblStyle w:val="TableGrid"/>
        <w:tblW w:w="0" w:type="auto"/>
        <w:tblLook w:val="04A0" w:firstRow="1" w:lastRow="0" w:firstColumn="1" w:lastColumn="0" w:noHBand="0" w:noVBand="1"/>
      </w:tblPr>
      <w:tblGrid>
        <w:gridCol w:w="4388"/>
        <w:gridCol w:w="4389"/>
      </w:tblGrid>
      <w:tr w:rsidR="009244C3" w14:paraId="3EA14BF5" w14:textId="77777777" w:rsidTr="00F4402D">
        <w:tc>
          <w:tcPr>
            <w:tcW w:w="4388" w:type="dxa"/>
          </w:tcPr>
          <w:p w14:paraId="55C7A27D" w14:textId="4CEBDBAE" w:rsidR="009244C3" w:rsidRDefault="009244C3" w:rsidP="009244C3">
            <w:pPr>
              <w:jc w:val="center"/>
            </w:pPr>
            <w:r>
              <w:t>/</w:t>
            </w:r>
          </w:p>
        </w:tc>
        <w:tc>
          <w:tcPr>
            <w:tcW w:w="4389" w:type="dxa"/>
          </w:tcPr>
          <w:p w14:paraId="66B165F5" w14:textId="0F578EB6" w:rsidR="009244C3" w:rsidRDefault="009244C3" w:rsidP="009244C3">
            <w:pPr>
              <w:jc w:val="center"/>
            </w:pPr>
            <w:r>
              <w:t>root</w:t>
            </w:r>
          </w:p>
        </w:tc>
      </w:tr>
      <w:tr w:rsidR="00F4402D" w14:paraId="29C96E89" w14:textId="77777777" w:rsidTr="00F4402D">
        <w:tc>
          <w:tcPr>
            <w:tcW w:w="4388" w:type="dxa"/>
          </w:tcPr>
          <w:p w14:paraId="1854CFA4" w14:textId="4BF5AFAC" w:rsidR="00F4402D" w:rsidRDefault="00F4402D" w:rsidP="009244C3">
            <w:pPr>
              <w:jc w:val="center"/>
            </w:pPr>
            <w:r>
              <w:t>/bin</w:t>
            </w:r>
          </w:p>
        </w:tc>
        <w:tc>
          <w:tcPr>
            <w:tcW w:w="4389" w:type="dxa"/>
          </w:tcPr>
          <w:p w14:paraId="08AE824D" w14:textId="0874ABBA" w:rsidR="00F4402D" w:rsidRDefault="00F4402D" w:rsidP="009244C3">
            <w:pPr>
              <w:jc w:val="center"/>
            </w:pPr>
            <w:r>
              <w:t>Contains the system Binaries</w:t>
            </w:r>
          </w:p>
        </w:tc>
      </w:tr>
      <w:tr w:rsidR="00F4402D" w14:paraId="5BBE20B7" w14:textId="77777777" w:rsidTr="00F4402D">
        <w:tc>
          <w:tcPr>
            <w:tcW w:w="4388" w:type="dxa"/>
          </w:tcPr>
          <w:p w14:paraId="2FA237D7" w14:textId="7EECAFB8" w:rsidR="00F4402D" w:rsidRDefault="00F4402D" w:rsidP="009244C3">
            <w:pPr>
              <w:jc w:val="center"/>
            </w:pPr>
            <w:r>
              <w:t>/home</w:t>
            </w:r>
          </w:p>
        </w:tc>
        <w:tc>
          <w:tcPr>
            <w:tcW w:w="4389" w:type="dxa"/>
          </w:tcPr>
          <w:p w14:paraId="7D45042D" w14:textId="78656F16" w:rsidR="00F4402D" w:rsidRDefault="00F4402D" w:rsidP="009244C3">
            <w:pPr>
              <w:jc w:val="center"/>
            </w:pPr>
            <w:r>
              <w:t>User’s home directory</w:t>
            </w:r>
          </w:p>
        </w:tc>
      </w:tr>
      <w:tr w:rsidR="00F4402D" w14:paraId="5BED39FC" w14:textId="77777777" w:rsidTr="00F4402D">
        <w:tc>
          <w:tcPr>
            <w:tcW w:w="4388" w:type="dxa"/>
          </w:tcPr>
          <w:p w14:paraId="27F9FBC0" w14:textId="66638784" w:rsidR="00F4402D" w:rsidRDefault="00F4402D" w:rsidP="009244C3">
            <w:pPr>
              <w:jc w:val="center"/>
            </w:pPr>
            <w:r>
              <w:t>/dev</w:t>
            </w:r>
          </w:p>
        </w:tc>
        <w:tc>
          <w:tcPr>
            <w:tcW w:w="4389" w:type="dxa"/>
          </w:tcPr>
          <w:p w14:paraId="3C3BC479" w14:textId="1352BBC8" w:rsidR="00F4402D" w:rsidRDefault="00F4402D" w:rsidP="009244C3">
            <w:pPr>
              <w:jc w:val="center"/>
            </w:pPr>
            <w:r>
              <w:t>Device files like block and character devices</w:t>
            </w:r>
          </w:p>
        </w:tc>
      </w:tr>
      <w:tr w:rsidR="00F4402D" w14:paraId="24D5262A" w14:textId="77777777" w:rsidTr="00F4402D">
        <w:tc>
          <w:tcPr>
            <w:tcW w:w="4388" w:type="dxa"/>
          </w:tcPr>
          <w:p w14:paraId="36D66532" w14:textId="299AB5FB" w:rsidR="00F4402D" w:rsidRDefault="009244C3" w:rsidP="009244C3">
            <w:pPr>
              <w:jc w:val="center"/>
            </w:pPr>
            <w:r>
              <w:t>/etc</w:t>
            </w:r>
          </w:p>
        </w:tc>
        <w:tc>
          <w:tcPr>
            <w:tcW w:w="4389" w:type="dxa"/>
          </w:tcPr>
          <w:p w14:paraId="59F4F12D" w14:textId="2F442BE3" w:rsidR="00F4402D" w:rsidRDefault="009244C3" w:rsidP="009244C3">
            <w:pPr>
              <w:jc w:val="center"/>
            </w:pPr>
            <w:r>
              <w:t>System Configuration</w:t>
            </w:r>
          </w:p>
        </w:tc>
      </w:tr>
      <w:tr w:rsidR="00F4402D" w14:paraId="24D4882D" w14:textId="77777777" w:rsidTr="00F4402D">
        <w:tc>
          <w:tcPr>
            <w:tcW w:w="4388" w:type="dxa"/>
          </w:tcPr>
          <w:p w14:paraId="2025D26E" w14:textId="655464CD" w:rsidR="00F4402D" w:rsidRDefault="009244C3" w:rsidP="009244C3">
            <w:pPr>
              <w:jc w:val="center"/>
            </w:pPr>
            <w:r>
              <w:t>/lib</w:t>
            </w:r>
          </w:p>
        </w:tc>
        <w:tc>
          <w:tcPr>
            <w:tcW w:w="4389" w:type="dxa"/>
          </w:tcPr>
          <w:p w14:paraId="66069023" w14:textId="71ABF54B" w:rsidR="00F4402D" w:rsidRDefault="009244C3" w:rsidP="009244C3">
            <w:pPr>
              <w:jc w:val="center"/>
            </w:pPr>
            <w:r>
              <w:t>Shared library and kernel modules</w:t>
            </w:r>
          </w:p>
        </w:tc>
      </w:tr>
      <w:tr w:rsidR="00F4402D" w14:paraId="44D86BF1" w14:textId="77777777" w:rsidTr="00F4402D">
        <w:tc>
          <w:tcPr>
            <w:tcW w:w="4388" w:type="dxa"/>
          </w:tcPr>
          <w:p w14:paraId="0878EAB0" w14:textId="6CEE42DE" w:rsidR="00F4402D" w:rsidRDefault="009244C3" w:rsidP="009244C3">
            <w:pPr>
              <w:jc w:val="center"/>
            </w:pPr>
            <w:r>
              <w:t>/lib64</w:t>
            </w:r>
          </w:p>
        </w:tc>
        <w:tc>
          <w:tcPr>
            <w:tcW w:w="4389" w:type="dxa"/>
          </w:tcPr>
          <w:p w14:paraId="21D0083A" w14:textId="0B882BF9" w:rsidR="00F4402D" w:rsidRDefault="009244C3" w:rsidP="009244C3">
            <w:pPr>
              <w:jc w:val="center"/>
            </w:pPr>
            <w:r>
              <w:t>Contains 64-bit version shared library</w:t>
            </w:r>
          </w:p>
        </w:tc>
      </w:tr>
      <w:tr w:rsidR="00F4402D" w14:paraId="377F5F4B" w14:textId="77777777" w:rsidTr="00F4402D">
        <w:tc>
          <w:tcPr>
            <w:tcW w:w="4388" w:type="dxa"/>
          </w:tcPr>
          <w:p w14:paraId="3DB1D258" w14:textId="020BA389" w:rsidR="00F4402D" w:rsidRDefault="009244C3" w:rsidP="009244C3">
            <w:pPr>
              <w:jc w:val="center"/>
            </w:pPr>
            <w:r>
              <w:t>/var</w:t>
            </w:r>
          </w:p>
        </w:tc>
        <w:tc>
          <w:tcPr>
            <w:tcW w:w="4389" w:type="dxa"/>
          </w:tcPr>
          <w:p w14:paraId="69DF52FB" w14:textId="0C3B4B32" w:rsidR="00F4402D" w:rsidRDefault="009244C3" w:rsidP="009244C3">
            <w:pPr>
              <w:jc w:val="center"/>
            </w:pPr>
            <w:r>
              <w:t>Data which varies over time – e.g. mysql, logs</w:t>
            </w:r>
          </w:p>
        </w:tc>
      </w:tr>
      <w:tr w:rsidR="00F4402D" w14:paraId="6AD6C2A2" w14:textId="77777777" w:rsidTr="00F4402D">
        <w:tc>
          <w:tcPr>
            <w:tcW w:w="4388" w:type="dxa"/>
          </w:tcPr>
          <w:p w14:paraId="2C77A09B" w14:textId="35C63CA8" w:rsidR="00F4402D" w:rsidRDefault="009244C3" w:rsidP="009244C3">
            <w:pPr>
              <w:jc w:val="center"/>
            </w:pPr>
            <w:r>
              <w:t>/sbin</w:t>
            </w:r>
          </w:p>
        </w:tc>
        <w:tc>
          <w:tcPr>
            <w:tcW w:w="4389" w:type="dxa"/>
          </w:tcPr>
          <w:p w14:paraId="0459246B" w14:textId="1111BAE5" w:rsidR="00F4402D" w:rsidRDefault="009244C3" w:rsidP="009244C3">
            <w:pPr>
              <w:jc w:val="center"/>
            </w:pPr>
            <w:r>
              <w:t>Binary utilities for which only root has access</w:t>
            </w:r>
          </w:p>
        </w:tc>
      </w:tr>
      <w:tr w:rsidR="009244C3" w14:paraId="22BCB949" w14:textId="77777777" w:rsidTr="00F4402D">
        <w:tc>
          <w:tcPr>
            <w:tcW w:w="4388" w:type="dxa"/>
          </w:tcPr>
          <w:p w14:paraId="3AAD5125" w14:textId="28FC2ADB" w:rsidR="009244C3" w:rsidRDefault="009244C3" w:rsidP="009244C3">
            <w:pPr>
              <w:jc w:val="center"/>
            </w:pPr>
            <w:r>
              <w:t>/mnt</w:t>
            </w:r>
          </w:p>
        </w:tc>
        <w:tc>
          <w:tcPr>
            <w:tcW w:w="4389" w:type="dxa"/>
          </w:tcPr>
          <w:p w14:paraId="260ED98D" w14:textId="6D04D618" w:rsidR="009244C3" w:rsidRDefault="009244C3" w:rsidP="009244C3">
            <w:pPr>
              <w:jc w:val="center"/>
            </w:pPr>
            <w:r>
              <w:t>Mount point for filesystem</w:t>
            </w:r>
          </w:p>
        </w:tc>
      </w:tr>
      <w:tr w:rsidR="009244C3" w14:paraId="3064E043" w14:textId="77777777" w:rsidTr="00F4402D">
        <w:tc>
          <w:tcPr>
            <w:tcW w:w="4388" w:type="dxa"/>
          </w:tcPr>
          <w:p w14:paraId="58FA8E45" w14:textId="6D963BF2" w:rsidR="009244C3" w:rsidRDefault="009244C3" w:rsidP="009244C3">
            <w:pPr>
              <w:jc w:val="center"/>
            </w:pPr>
            <w:r>
              <w:t>/tmp</w:t>
            </w:r>
          </w:p>
        </w:tc>
        <w:tc>
          <w:tcPr>
            <w:tcW w:w="4389" w:type="dxa"/>
          </w:tcPr>
          <w:p w14:paraId="1F30DB97" w14:textId="27EE16A0" w:rsidR="009244C3" w:rsidRDefault="009244C3" w:rsidP="009244C3">
            <w:pPr>
              <w:jc w:val="center"/>
            </w:pPr>
            <w:r>
              <w:t>Used for storing temporary data and files</w:t>
            </w:r>
          </w:p>
        </w:tc>
      </w:tr>
      <w:tr w:rsidR="009244C3" w14:paraId="6A3FA4B9" w14:textId="77777777" w:rsidTr="00F4402D">
        <w:tc>
          <w:tcPr>
            <w:tcW w:w="4388" w:type="dxa"/>
          </w:tcPr>
          <w:p w14:paraId="21CE6367" w14:textId="1454B10B" w:rsidR="009244C3" w:rsidRDefault="009244C3" w:rsidP="009244C3">
            <w:pPr>
              <w:jc w:val="center"/>
            </w:pPr>
            <w:r>
              <w:t>/proc</w:t>
            </w:r>
          </w:p>
        </w:tc>
        <w:tc>
          <w:tcPr>
            <w:tcW w:w="4389" w:type="dxa"/>
          </w:tcPr>
          <w:p w14:paraId="05C824FD" w14:textId="1F71C234" w:rsidR="009244C3" w:rsidRDefault="009244C3" w:rsidP="009244C3">
            <w:pPr>
              <w:spacing w:line="240" w:lineRule="auto"/>
              <w:jc w:val="center"/>
            </w:pPr>
            <w:r>
              <w:t>Kernel data structure mounted as filesystem. Only aplplicable to Linux based OS.</w:t>
            </w:r>
          </w:p>
        </w:tc>
      </w:tr>
      <w:tr w:rsidR="009244C3" w14:paraId="1D064368" w14:textId="77777777" w:rsidTr="00F4402D">
        <w:tc>
          <w:tcPr>
            <w:tcW w:w="4388" w:type="dxa"/>
          </w:tcPr>
          <w:p w14:paraId="10DC27DB" w14:textId="0312BF57" w:rsidR="009244C3" w:rsidRDefault="009244C3" w:rsidP="009244C3">
            <w:pPr>
              <w:jc w:val="center"/>
            </w:pPr>
            <w:r>
              <w:t>/boot</w:t>
            </w:r>
          </w:p>
        </w:tc>
        <w:tc>
          <w:tcPr>
            <w:tcW w:w="4389" w:type="dxa"/>
          </w:tcPr>
          <w:p w14:paraId="68F1BDAB" w14:textId="01432495" w:rsidR="009244C3" w:rsidRDefault="009244C3" w:rsidP="009244C3">
            <w:pPr>
              <w:jc w:val="center"/>
            </w:pPr>
            <w:r>
              <w:t>Contains the initramfs and kernel image</w:t>
            </w:r>
          </w:p>
        </w:tc>
      </w:tr>
      <w:tr w:rsidR="009244C3" w14:paraId="695FB677" w14:textId="77777777" w:rsidTr="00F4402D">
        <w:tc>
          <w:tcPr>
            <w:tcW w:w="4388" w:type="dxa"/>
          </w:tcPr>
          <w:p w14:paraId="57391844" w14:textId="07DF0F8C" w:rsidR="009244C3" w:rsidRDefault="009244C3" w:rsidP="009244C3">
            <w:pPr>
              <w:jc w:val="center"/>
            </w:pPr>
            <w:r>
              <w:t>/sys</w:t>
            </w:r>
          </w:p>
        </w:tc>
        <w:tc>
          <w:tcPr>
            <w:tcW w:w="4389" w:type="dxa"/>
          </w:tcPr>
          <w:p w14:paraId="4464C829" w14:textId="77777777" w:rsidR="009244C3" w:rsidRDefault="009244C3" w:rsidP="009244C3">
            <w:pPr>
              <w:spacing w:line="240" w:lineRule="auto"/>
              <w:jc w:val="center"/>
            </w:pPr>
            <w:r>
              <w:t>Kernel data structure for different hardware and device like Block Device, Firmware, ACPI .. Applicable for Linux based OS only.</w:t>
            </w:r>
          </w:p>
        </w:tc>
      </w:tr>
      <w:tr w:rsidR="009244C3" w14:paraId="2BA4F351" w14:textId="77777777" w:rsidTr="00F4402D">
        <w:tc>
          <w:tcPr>
            <w:tcW w:w="4388" w:type="dxa"/>
          </w:tcPr>
          <w:p w14:paraId="05A32A5F" w14:textId="72174097" w:rsidR="009244C3" w:rsidRDefault="009244C3" w:rsidP="009244C3">
            <w:pPr>
              <w:jc w:val="center"/>
            </w:pPr>
            <w:r>
              <w:t>/usr</w:t>
            </w:r>
          </w:p>
        </w:tc>
        <w:tc>
          <w:tcPr>
            <w:tcW w:w="4389" w:type="dxa"/>
          </w:tcPr>
          <w:p w14:paraId="5F9D2BC4" w14:textId="0115DCB7" w:rsidR="009244C3" w:rsidRDefault="009244C3" w:rsidP="009244C3">
            <w:pPr>
              <w:spacing w:line="240" w:lineRule="auto"/>
              <w:jc w:val="center"/>
            </w:pPr>
            <w:r>
              <w:t>User programs</w:t>
            </w:r>
          </w:p>
        </w:tc>
      </w:tr>
      <w:tr w:rsidR="009244C3" w14:paraId="41968167" w14:textId="77777777" w:rsidTr="00F4402D">
        <w:tc>
          <w:tcPr>
            <w:tcW w:w="4388" w:type="dxa"/>
          </w:tcPr>
          <w:p w14:paraId="39248F53" w14:textId="45EF15B3" w:rsidR="009244C3" w:rsidRDefault="009244C3" w:rsidP="009244C3">
            <w:pPr>
              <w:jc w:val="center"/>
            </w:pPr>
            <w:r>
              <w:t>/opt</w:t>
            </w:r>
          </w:p>
        </w:tc>
        <w:tc>
          <w:tcPr>
            <w:tcW w:w="4389" w:type="dxa"/>
          </w:tcPr>
          <w:p w14:paraId="4A9B4442" w14:textId="51414E14" w:rsidR="009244C3" w:rsidRDefault="009244C3" w:rsidP="009244C3">
            <w:pPr>
              <w:spacing w:line="240" w:lineRule="auto"/>
              <w:jc w:val="center"/>
            </w:pPr>
            <w:r>
              <w:t>Optional add-on apps</w:t>
            </w:r>
          </w:p>
        </w:tc>
      </w:tr>
      <w:tr w:rsidR="009244C3" w14:paraId="73BB8C54" w14:textId="77777777" w:rsidTr="00F4402D">
        <w:tc>
          <w:tcPr>
            <w:tcW w:w="4388" w:type="dxa"/>
          </w:tcPr>
          <w:p w14:paraId="29B95775" w14:textId="7D035AF6" w:rsidR="009244C3" w:rsidRDefault="009244C3" w:rsidP="009244C3">
            <w:pPr>
              <w:jc w:val="center"/>
            </w:pPr>
            <w:r>
              <w:t>/media</w:t>
            </w:r>
          </w:p>
        </w:tc>
        <w:tc>
          <w:tcPr>
            <w:tcW w:w="4389" w:type="dxa"/>
          </w:tcPr>
          <w:p w14:paraId="465CDDF3" w14:textId="04C597AA" w:rsidR="009244C3" w:rsidRDefault="009244C3" w:rsidP="009244C3">
            <w:pPr>
              <w:spacing w:line="240" w:lineRule="auto"/>
              <w:jc w:val="center"/>
            </w:pPr>
            <w:r>
              <w:t>Removable devices</w:t>
            </w:r>
          </w:p>
        </w:tc>
      </w:tr>
    </w:tbl>
    <w:p w14:paraId="7754D457" w14:textId="7A4608E5" w:rsidR="00F4402D" w:rsidRDefault="009244C3" w:rsidP="00F4402D">
      <w:r>
        <w:t>Multi-Tasking OS means that multiple processes (Task, threads or programs ) can run in the system simultaneously.</w:t>
      </w:r>
      <w:r w:rsidR="003F3E94">
        <w:t xml:space="preserve"> CPU and memory are shared. Each process is scheduled for a short period of time based on Round robin or FIFO.</w:t>
      </w:r>
    </w:p>
    <w:p w14:paraId="2772CD98" w14:textId="3EAFF969" w:rsidR="003F3E94" w:rsidRDefault="003F3E94" w:rsidP="00F4402D">
      <w:r>
        <w:t>Multi-User – multiple user can log in simultaneo</w:t>
      </w:r>
      <w:bookmarkStart w:id="0" w:name="_GoBack"/>
      <w:bookmarkEnd w:id="0"/>
      <w:r>
        <w:t>usly using remote terminal or ssh or Telnet and they can each run their own copy of same programs of different programs without interfering with each other.</w:t>
      </w:r>
    </w:p>
    <w:p w14:paraId="59D44034" w14:textId="1C3C5C86" w:rsidR="003F3E94" w:rsidRDefault="003F3E94" w:rsidP="00F4402D">
      <w:r>
        <w:t>Multi-core (SMP) Symmetric Multi-Processing</w:t>
      </w:r>
    </w:p>
    <w:p w14:paraId="000007EA" w14:textId="14971483" w:rsidR="003F3E94" w:rsidRPr="0076223B" w:rsidRDefault="003F3E94" w:rsidP="00F4402D">
      <w:r>
        <w:t>Semaphors?</w:t>
      </w:r>
    </w:p>
    <w:p w14:paraId="093073AB" w14:textId="77777777" w:rsidR="0076223B" w:rsidRPr="0076223B" w:rsidRDefault="0076223B" w:rsidP="0076223B">
      <w:pPr>
        <w:pStyle w:val="1Nadpis"/>
        <w:jc w:val="both"/>
      </w:pP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1BB58" w14:textId="77777777" w:rsidR="00D7060C" w:rsidRDefault="00D7060C" w:rsidP="00DB0F9F">
      <w:pPr>
        <w:spacing w:after="0" w:line="240" w:lineRule="auto"/>
      </w:pPr>
      <w:r>
        <w:separator/>
      </w:r>
    </w:p>
  </w:endnote>
  <w:endnote w:type="continuationSeparator" w:id="0">
    <w:p w14:paraId="6E4E3D80" w14:textId="77777777" w:rsidR="00D7060C" w:rsidRDefault="00D7060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6C3929">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C301" w14:textId="77777777" w:rsidR="00D7060C" w:rsidRDefault="00D7060C" w:rsidP="00DB0F9F">
      <w:pPr>
        <w:spacing w:after="0" w:line="240" w:lineRule="auto"/>
      </w:pPr>
      <w:r>
        <w:separator/>
      </w:r>
    </w:p>
  </w:footnote>
  <w:footnote w:type="continuationSeparator" w:id="0">
    <w:p w14:paraId="48F8447F" w14:textId="77777777" w:rsidR="00D7060C" w:rsidRDefault="00D7060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EE65D40"/>
    <w:multiLevelType w:val="hybridMultilevel"/>
    <w:tmpl w:val="5E52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4"/>
  </w:num>
  <w:num w:numId="8">
    <w:abstractNumId w:val="24"/>
  </w:num>
  <w:num w:numId="9">
    <w:abstractNumId w:val="48"/>
  </w:num>
  <w:num w:numId="10">
    <w:abstractNumId w:val="33"/>
  </w:num>
  <w:num w:numId="11">
    <w:abstractNumId w:val="43"/>
  </w:num>
  <w:num w:numId="12">
    <w:abstractNumId w:val="17"/>
  </w:num>
  <w:num w:numId="13">
    <w:abstractNumId w:val="41"/>
  </w:num>
  <w:num w:numId="14">
    <w:abstractNumId w:val="19"/>
  </w:num>
  <w:num w:numId="15">
    <w:abstractNumId w:val="8"/>
  </w:num>
  <w:num w:numId="16">
    <w:abstractNumId w:val="32"/>
  </w:num>
  <w:num w:numId="17">
    <w:abstractNumId w:val="15"/>
  </w:num>
  <w:num w:numId="18">
    <w:abstractNumId w:val="40"/>
  </w:num>
  <w:num w:numId="19">
    <w:abstractNumId w:val="45"/>
  </w:num>
  <w:num w:numId="20">
    <w:abstractNumId w:val="12"/>
  </w:num>
  <w:num w:numId="21">
    <w:abstractNumId w:val="37"/>
  </w:num>
  <w:num w:numId="22">
    <w:abstractNumId w:val="25"/>
  </w:num>
  <w:num w:numId="23">
    <w:abstractNumId w:val="20"/>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3"/>
  </w:num>
  <w:num w:numId="54">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3E94"/>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3929"/>
    <w:rsid w:val="006C5E59"/>
    <w:rsid w:val="006D33E6"/>
    <w:rsid w:val="006D640E"/>
    <w:rsid w:val="006E3F3C"/>
    <w:rsid w:val="00702CD0"/>
    <w:rsid w:val="007206AB"/>
    <w:rsid w:val="00727E4E"/>
    <w:rsid w:val="00730F96"/>
    <w:rsid w:val="0073123B"/>
    <w:rsid w:val="0073615F"/>
    <w:rsid w:val="0073795A"/>
    <w:rsid w:val="007613A2"/>
    <w:rsid w:val="0076223B"/>
    <w:rsid w:val="00764113"/>
    <w:rsid w:val="00770925"/>
    <w:rsid w:val="0077204C"/>
    <w:rsid w:val="0077530D"/>
    <w:rsid w:val="00797824"/>
    <w:rsid w:val="007A6279"/>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4C3"/>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060C"/>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4402D"/>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2EF250D-2888-4307-B4BB-D7608577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3065</TotalTime>
  <Pages>5</Pages>
  <Words>337</Words>
  <Characters>1822</Characters>
  <Application>Microsoft Office Word</Application>
  <DocSecurity>0</DocSecurity>
  <Lines>68</Lines>
  <Paragraphs>50</Paragraphs>
  <ScaleCrop>false</ScaleCrop>
  <HeadingPairs>
    <vt:vector size="8" baseType="variant">
      <vt:variant>
        <vt:lpstr>Title</vt:lpstr>
      </vt:variant>
      <vt:variant>
        <vt:i4>1</vt:i4>
      </vt:variant>
      <vt:variant>
        <vt:lpstr>Headings</vt:lpstr>
      </vt:variant>
      <vt:variant>
        <vt:i4>2</vt:i4>
      </vt:variant>
      <vt:variant>
        <vt:lpstr>Titel</vt:lpstr>
      </vt:variant>
      <vt:variant>
        <vt:i4>1</vt:i4>
      </vt:variant>
      <vt:variant>
        <vt:lpstr>Názov</vt:lpstr>
      </vt:variant>
      <vt:variant>
        <vt:i4>1</vt:i4>
      </vt:variant>
    </vt:vector>
  </HeadingPairs>
  <TitlesOfParts>
    <vt:vector size="5" baseType="lpstr">
      <vt:lpstr/>
      <vt:lpstr>Introduction</vt:lpstr>
      <vt:lpstr/>
      <vt: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27</cp:revision>
  <cp:lastPrinted>2014-03-17T12:58:00Z</cp:lastPrinted>
  <dcterms:created xsi:type="dcterms:W3CDTF">2019-01-07T11:52:00Z</dcterms:created>
  <dcterms:modified xsi:type="dcterms:W3CDTF">2019-08-08T12:45:00Z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