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C5C5" w14:textId="0547378C" w:rsidR="005C5002" w:rsidRDefault="00C564AB">
      <w:r>
        <w:t>Look at the population per county and divide the number of accidents by that number to get a per capita ratio of accidents to see how the population affects the rate of accidents.</w:t>
      </w:r>
    </w:p>
    <w:sectPr w:rsidR="005C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AB"/>
    <w:rsid w:val="005C5002"/>
    <w:rsid w:val="00C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97C"/>
  <w15:chartTrackingRefBased/>
  <w15:docId w15:val="{8F672BEB-E674-4828-8CE7-46884A38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/>
  <dc:description/>
  <cp:lastModifiedBy>jack miller</cp:lastModifiedBy>
  <cp:revision>1</cp:revision>
  <dcterms:created xsi:type="dcterms:W3CDTF">2022-11-07T00:11:00Z</dcterms:created>
  <dcterms:modified xsi:type="dcterms:W3CDTF">2022-11-07T04:10:00Z</dcterms:modified>
</cp:coreProperties>
</file>