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4D7E5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1992C33A" w:rsidR="00F326B4" w:rsidRPr="004D7E5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Заруцкий</w:t>
      </w:r>
    </w:p>
    <w:p w14:paraId="0000001B" w14:textId="270855BD" w:rsidR="00F326B4" w:rsidRPr="004D7E5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01</w:t>
      </w: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F326B4" w:rsidRPr="004D7E5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F326B4" w:rsidRPr="004D7E5E" w:rsidRDefault="00F326B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F326B4" w:rsidRPr="004D7E5E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F326B4" w:rsidRPr="004D7E5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F326B4" w:rsidRPr="004D7E5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411A5187" w:rsidR="00F326B4" w:rsidRPr="00C44466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4D7E5E" w:rsidRPr="004D7E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4D7E5E"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изучить основы 3D-графики — построение простых 3D-объектов, проекцию на 2D-плоскость, работу с матрицами перспективной и ортографической проекции, а также аффинными преобразованиями, используя </w:t>
      </w:r>
      <w:proofErr w:type="spellStart"/>
      <w:r w:rsidR="004D7E5E"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4D7E5E"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GLFW и </w:t>
      </w:r>
      <w:proofErr w:type="spellStart"/>
      <w:r w:rsidR="004D7E5E"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4D7E5E"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. Программа должна работать в реальном времени, с возможностью динамической смены проекции и трансформаций объекта, и поддерживать взаимодействие с пользователем.</w:t>
      </w:r>
    </w:p>
    <w:p w14:paraId="4360E159" w14:textId="5BA9902B" w:rsidR="004D7E5E" w:rsidRPr="00C44466" w:rsidRDefault="004D7E5E" w:rsidP="004D7E5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446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Pr="00C44466">
        <w:rPr>
          <w:rFonts w:ascii="Times New Roman" w:eastAsia="Times New Roman" w:hAnsi="Times New Roman" w:cs="Times New Roman"/>
          <w:sz w:val="28"/>
          <w:szCs w:val="28"/>
          <w:lang w:val="ru-RU"/>
        </w:rPr>
        <w:t>: Куб</w:t>
      </w:r>
    </w:p>
    <w:p w14:paraId="6A6099BD" w14:textId="0625951E" w:rsidR="004D7E5E" w:rsidRPr="004D7E5E" w:rsidRDefault="004D7E5E" w:rsidP="004D7E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Помимо базового задания выполнены все дополнительные задания:</w:t>
      </w:r>
    </w:p>
    <w:p w14:paraId="2A63A541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переключение матрицы проекции (ортографическая/перспективная) в интерфейсе;</w:t>
      </w:r>
    </w:p>
    <w:p w14:paraId="4BC77D70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позиции, поворота и масштаба фигуры через интерфейс;</w:t>
      </w:r>
    </w:p>
    <w:p w14:paraId="3F240ED3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движение и поворот фигуры по траектории с паузой/воспроизведением, регулировкой скорости и параметров траектории;</w:t>
      </w:r>
    </w:p>
    <w:p w14:paraId="65598606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цвета фигуры через интерфейс (</w:t>
      </w:r>
      <w:proofErr w:type="spellStart"/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ColorEdit</w:t>
      </w:r>
      <w:proofErr w:type="spellEnd"/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3677780F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процедурное назначение цвета каждой вершине в зависимости от её позиции в локальной системе координат, с умножением на цвет из интерфейса;</w:t>
      </w:r>
    </w:p>
    <w:p w14:paraId="2045B629" w14:textId="77777777" w:rsidR="004D7E5E" w:rsidRPr="004D7E5E" w:rsidRDefault="004D7E5E" w:rsidP="004D7E5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отрисовка двух объектов на сцене с использованием двух независимых наборов дескрипторов (</w:t>
      </w:r>
      <w:proofErr w:type="spellStart"/>
      <w:r w:rsidRPr="004D7E5E">
        <w:rPr>
          <w:rFonts w:ascii="Times New Roman" w:eastAsia="Times New Roman" w:hAnsi="Times New Roman" w:cs="Times New Roman" w:hint="eastAsia"/>
          <w:sz w:val="28"/>
          <w:szCs w:val="28"/>
          <w:lang w:val="ru-RU"/>
        </w:rPr>
        <w:t>VkDescriptorSet</w:t>
      </w:r>
      <w:proofErr w:type="spellEnd"/>
      <w:r w:rsidRPr="004D7E5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0000029" w14:textId="4236CD27" w:rsidR="003C6ED9" w:rsidRDefault="003C6ED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000002A" w14:textId="77777777" w:rsidR="00F326B4" w:rsidRPr="004D7E5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Метод решения</w:t>
      </w:r>
    </w:p>
    <w:p w14:paraId="2E985765" w14:textId="77777777" w:rsidR="00340BAB" w:rsidRPr="00340BAB" w:rsidRDefault="00340BAB" w:rsidP="00340BA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Математика</w:t>
      </w:r>
    </w:p>
    <w:p w14:paraId="255D9775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Аффинные преобразования объекта собираются в единую матрицу модели M = T 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Rx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Ry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Rz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S, где T — перенос,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Rx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Ry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Rz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повороты вокруг осей X/Y/Z, S — масштабирование; все — однородные матрицы 4×4.</w:t>
      </w:r>
    </w:p>
    <w:p w14:paraId="12882E36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Матрица вида строится функцией </w:t>
      </w:r>
      <w:proofErr w:type="spellStart"/>
      <w:proofErr w:type="gram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lookAt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eye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up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): по трём векторам строится ортонормированный базис камеры (правая, верхняя, обратная направлению взгляда оси), из которого собирается матрица перехода в пространство камеры.</w:t>
      </w:r>
    </w:p>
    <w:p w14:paraId="0D6184C5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перспективной проекции строится из угла обзора (FOV), соотношения сторон и плоскостей отсечения (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near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far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); задаёт перспективное искажение через компонент w однородных координат — деление на w при переходе из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clip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space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NDC даёт эффект схождения параллельных линий к точке схода.</w:t>
      </w:r>
    </w:p>
    <w:p w14:paraId="712F210D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Матрица ортографической проекции отображает прямоугольный параллелепипед (заданный границами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bottom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top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near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far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) в куб NDC линейно, без перспективного искажения — параллельные линии остаются параллельными.</w:t>
      </w:r>
    </w:p>
    <w:p w14:paraId="3813E55C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Отдельно учтено, что в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отличие от OpenGL, под который по умолчанию рассчитан GLM) NDC-пространство имеет глубину [0, 1] и ось Y направлена вниз — это скорректировано флагом GLM_FORCE_DEPTH_ZERO_TO_ONE и явной инверсией </w:t>
      </w:r>
      <w:proofErr w:type="spellStart"/>
      <w:proofErr w:type="gram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proj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1][1] *= -1.</w:t>
      </w:r>
    </w:p>
    <w:p w14:paraId="6E52DB27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Процедурный цвет вершины — линейная функция от её локальной позиции (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+ 0.5, отображение [-0.5, 0.5] → [0, 1]); цвет внутри треугольника получается билинейной (барицентрической) интерполяцией между цветами трёх вершин на этапе растеризации.</w:t>
      </w:r>
    </w:p>
    <w:p w14:paraId="7BAE541C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Итоговый цвет пикселя — покомпонентное произведение интерполированного цвета вершины на цвет, заданный в интерфейсе: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outColor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vertexColor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×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uiColor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9DDBA91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Траектория движения — круговая орбита в горизонтальной плоскости, заданная параметрически: x =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R·cos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(θ), z =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R·sin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(θ), где угол θ интегрируется по времени с независимой угловой скоростью. Вращение фигуры вокруг собственных осей реализовано тремя независимыми накопленными углами (по одному на ось X/Y/Z), </w:t>
      </w: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каждый со своей угловой скоростью — движение по орбите и вращение вокруг своей оси математически не связаны.</w:t>
      </w:r>
    </w:p>
    <w:p w14:paraId="0000002C" w14:textId="77777777" w:rsidR="00F326B4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C9F68A" w14:textId="77777777" w:rsidR="00340BAB" w:rsidRPr="00340BAB" w:rsidRDefault="00340BAB" w:rsidP="00340BA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Объекты </w:t>
      </w:r>
      <w:proofErr w:type="spellStart"/>
      <w:r w:rsidRPr="00340BA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Vulkan</w:t>
      </w:r>
      <w:proofErr w:type="spellEnd"/>
    </w:p>
    <w:p w14:paraId="2903DF74" w14:textId="77777777" w:rsidR="00340BAB" w:rsidRPr="00340BAB" w:rsidRDefault="00340BAB" w:rsidP="00340BA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отрисовки сцены создан и используется следующий набор объектов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(поверх готовой инфраструктуры инстанса/устройства/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свопчейна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4A03E62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VkBuffer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VmaAllocation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Memory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Allocator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вершинный и индексный буферы геометрии куба, а также два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 под MVP-матрицы (по одному на объект), созданные как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host-visible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постоянно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замапленные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85F5E3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VkDescriptorSetLayout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описание одной привязки (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-буфер, стадия вершинного шейдера).</w:t>
      </w:r>
    </w:p>
    <w:p w14:paraId="4836FFD3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VkDescriptorPool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два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выделенные из одного пула и одного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layout'а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 одному набору дескрипторов на каждый из двух объектов сцены.</w:t>
      </w:r>
    </w:p>
    <w:p w14:paraId="01010CE2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VkShaderModule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скомпилированные через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glslc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SPIR-V вершинный и фрагментный шейдеры.</w:t>
      </w:r>
    </w:p>
    <w:p w14:paraId="2057FBAB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VkPipelineLayout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объединяет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диапазон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constant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(цвет из интерфейса, vec4, доступен фрагментному шейдеру).</w:t>
      </w:r>
    </w:p>
    <w:p w14:paraId="6A5E8020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графический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описанием формата вершин (позиция + цвет), тестом глубины, отбраковкой задних граней, динамическими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viewport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scissor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(не требуют пересоздания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ресайзе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окна).</w:t>
      </w:r>
    </w:p>
    <w:p w14:paraId="46662906" w14:textId="77777777" w:rsidR="00340BAB" w:rsidRPr="00340BAB" w:rsidRDefault="00340BAB" w:rsidP="00340B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VkCommandBuffer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команды кадра: начало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render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pass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очисткой цвета и глубины, привязка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дважды — привязка своего набора дескрипторов,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constant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цветом и индексированная отрисовка (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vkCmdDrawIndexed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) — по разу на каждый из двух кубов, использующих общую геометрию.</w:t>
      </w:r>
    </w:p>
    <w:p w14:paraId="5840A1CC" w14:textId="77777777" w:rsidR="00340BAB" w:rsidRPr="00340BAB" w:rsidRDefault="00340BAB" w:rsidP="00340BA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сценой в реальном времени (переключение проекции, слайдеры трансформации, параметры анимации, выбор цвета) реализовано через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встроенный в тот же кадр поверх готовой интеграции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87E7E8" w14:textId="4079A96F" w:rsidR="00A07857" w:rsidRDefault="00A078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000002E" w14:textId="77777777" w:rsidR="00F326B4" w:rsidRPr="004D7E5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D7E5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48005F82" w14:textId="77777777" w:rsidR="00A07857" w:rsidRDefault="00A07857" w:rsidP="00A07857">
      <w:pPr>
        <w:keepNext/>
      </w:pPr>
      <w:r w:rsidRPr="00A0785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6322E7C" wp14:editId="02BA4F1C">
            <wp:extent cx="5733415" cy="3362960"/>
            <wp:effectExtent l="0" t="0" r="635" b="8890"/>
            <wp:docPr id="1238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0A96CD9" w:rsidR="00F326B4" w:rsidRPr="004D7E5E" w:rsidRDefault="00A07857" w:rsidP="00A07857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857">
        <w:rPr>
          <w:lang w:val="ru-RU"/>
        </w:rPr>
        <w:t xml:space="preserve">Скриншот </w:t>
      </w:r>
      <w:r>
        <w:fldChar w:fldCharType="begin"/>
      </w:r>
      <w:r w:rsidRPr="00A07857">
        <w:rPr>
          <w:lang w:val="ru-RU"/>
        </w:rPr>
        <w:instrText xml:space="preserve"> </w:instrText>
      </w:r>
      <w:r>
        <w:instrText>SEQ</w:instrText>
      </w:r>
      <w:r w:rsidRPr="00A07857">
        <w:rPr>
          <w:lang w:val="ru-RU"/>
        </w:rPr>
        <w:instrText xml:space="preserve"> Скриншот \* </w:instrText>
      </w:r>
      <w:r>
        <w:instrText>ARABIC</w:instrText>
      </w:r>
      <w:r w:rsidRPr="00A07857">
        <w:rPr>
          <w:lang w:val="ru-RU"/>
        </w:rPr>
        <w:instrText xml:space="preserve"> </w:instrText>
      </w:r>
      <w:r>
        <w:fldChar w:fldCharType="separate"/>
      </w:r>
      <w:r w:rsidRPr="00A07857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- общий вид сцены в перспективной проекции</w:t>
      </w:r>
    </w:p>
    <w:p w14:paraId="00000031" w14:textId="77777777" w:rsidR="00F326B4" w:rsidRPr="00A07857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2DA887" w14:textId="77777777" w:rsidR="00A07857" w:rsidRDefault="00A07857" w:rsidP="00A07857">
      <w:pPr>
        <w:keepNext/>
      </w:pPr>
      <w:r w:rsidRPr="00A0785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916B861" wp14:editId="387C211C">
            <wp:extent cx="5733415" cy="3362960"/>
            <wp:effectExtent l="0" t="0" r="635" b="8890"/>
            <wp:docPr id="153331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8C90" w14:textId="44535885" w:rsidR="00A07857" w:rsidRDefault="00A07857" w:rsidP="00A07857">
      <w:pPr>
        <w:pStyle w:val="a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t>Скриншот</w:t>
      </w:r>
      <w:proofErr w:type="spellEnd"/>
      <w:r>
        <w:t xml:space="preserve"> </w:t>
      </w:r>
      <w:r>
        <w:fldChar w:fldCharType="begin"/>
      </w:r>
      <w:r>
        <w:instrText xml:space="preserve"> SEQ Скриншот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ru-RU"/>
        </w:rPr>
        <w:t xml:space="preserve"> - ортографическая проекция</w:t>
      </w:r>
    </w:p>
    <w:p w14:paraId="0EDAE7FB" w14:textId="77777777" w:rsidR="00A07857" w:rsidRDefault="00A0785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8DCAF9" w14:textId="77777777" w:rsidR="00A07857" w:rsidRDefault="00A07857" w:rsidP="00A07857">
      <w:pPr>
        <w:keepNext/>
      </w:pPr>
      <w:r w:rsidRPr="00A0785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370795" wp14:editId="1F5FF8B7">
            <wp:extent cx="5733415" cy="3362960"/>
            <wp:effectExtent l="0" t="0" r="635" b="8890"/>
            <wp:docPr id="205012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1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A44B" w14:textId="32AD24EB" w:rsidR="00A07857" w:rsidRDefault="00A07857" w:rsidP="00A07857">
      <w:pPr>
        <w:pStyle w:val="a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t>Скриншот</w:t>
      </w:r>
      <w:proofErr w:type="spellEnd"/>
      <w:r>
        <w:t xml:space="preserve"> </w:t>
      </w:r>
      <w:r>
        <w:fldChar w:fldCharType="begin"/>
      </w:r>
      <w:r>
        <w:instrText xml:space="preserve"> SEQ Скриншот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ru-RU"/>
        </w:rPr>
        <w:t xml:space="preserve"> - процесс анимации</w:t>
      </w:r>
    </w:p>
    <w:p w14:paraId="142A31A7" w14:textId="3FD55A33" w:rsidR="00A07857" w:rsidRDefault="00A0785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00000032" w14:textId="77777777" w:rsidR="00F326B4" w:rsidRPr="00340BA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0BA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Выводы</w:t>
      </w:r>
    </w:p>
    <w:p w14:paraId="59FA5665" w14:textId="252E8377" w:rsidR="00340BAB" w:rsidRPr="00340BAB" w:rsidRDefault="00340BAB" w:rsidP="00340BA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научился настраивать графический конвейер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нуля: создавать буферы вершин, индексов 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-данных через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Memory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Allocator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описывать и связывать наборы дескрипторов, компилировать и подключать шейдеры, а также собирать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отдельных состояний растеризации, тестирования глубины и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блендинга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Разобрался в математике построения матриц модели, вида и проекции (перспективной и ортографической). Освоил передачу часто меняющихся параметров в шейдер через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constants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организацию нескольких независимых объектов на сцене через отдельные наборы дескрипторов при общей геометрии и общем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пайплайне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Также получил опыт встраивания интерфейса </w:t>
      </w:r>
      <w:proofErr w:type="spellStart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340B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управления сценой в реальном времени — переключения проекции, ручного и анимированного управления трансформацией объекта и его цветом.</w:t>
      </w:r>
    </w:p>
    <w:p w14:paraId="00000034" w14:textId="77777777" w:rsidR="00F326B4" w:rsidRPr="00340BAB" w:rsidRDefault="00F326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326B4" w:rsidRPr="00340B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1D0D03C-DB25-4B3D-9846-F76AD573E4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6F1D762-81C0-4027-A5C0-6B45FD584D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B2C3D"/>
    <w:multiLevelType w:val="hybridMultilevel"/>
    <w:tmpl w:val="5A1B2C3E"/>
    <w:lvl w:ilvl="0" w:tplc="78502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81F10">
      <w:numFmt w:val="decimal"/>
      <w:lvlText w:val=""/>
      <w:lvlJc w:val="left"/>
      <w:pPr>
        <w:ind w:left="0" w:firstLine="0"/>
      </w:pPr>
    </w:lvl>
    <w:lvl w:ilvl="2" w:tplc="F4C6085E">
      <w:numFmt w:val="decimal"/>
      <w:lvlText w:val=""/>
      <w:lvlJc w:val="left"/>
      <w:pPr>
        <w:ind w:left="0" w:firstLine="0"/>
      </w:pPr>
    </w:lvl>
    <w:lvl w:ilvl="3" w:tplc="453434A8">
      <w:numFmt w:val="decimal"/>
      <w:lvlText w:val=""/>
      <w:lvlJc w:val="left"/>
      <w:pPr>
        <w:ind w:left="0" w:firstLine="0"/>
      </w:pPr>
    </w:lvl>
    <w:lvl w:ilvl="4" w:tplc="8DF4450C">
      <w:numFmt w:val="decimal"/>
      <w:lvlText w:val=""/>
      <w:lvlJc w:val="left"/>
      <w:pPr>
        <w:ind w:left="0" w:firstLine="0"/>
      </w:pPr>
    </w:lvl>
    <w:lvl w:ilvl="5" w:tplc="6C28CBC6">
      <w:numFmt w:val="decimal"/>
      <w:lvlText w:val=""/>
      <w:lvlJc w:val="left"/>
      <w:pPr>
        <w:ind w:left="0" w:firstLine="0"/>
      </w:pPr>
    </w:lvl>
    <w:lvl w:ilvl="6" w:tplc="07A81206">
      <w:numFmt w:val="decimal"/>
      <w:lvlText w:val=""/>
      <w:lvlJc w:val="left"/>
      <w:pPr>
        <w:ind w:left="0" w:firstLine="0"/>
      </w:pPr>
    </w:lvl>
    <w:lvl w:ilvl="7" w:tplc="E9DC328A">
      <w:numFmt w:val="decimal"/>
      <w:lvlText w:val=""/>
      <w:lvlJc w:val="left"/>
      <w:pPr>
        <w:ind w:left="0" w:firstLine="0"/>
      </w:pPr>
    </w:lvl>
    <w:lvl w:ilvl="8" w:tplc="62FA855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DDE2A9F"/>
    <w:multiLevelType w:val="multilevel"/>
    <w:tmpl w:val="AEC8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A1B42"/>
    <w:multiLevelType w:val="multilevel"/>
    <w:tmpl w:val="B3D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735379">
    <w:abstractNumId w:val="1"/>
  </w:num>
  <w:num w:numId="2" w16cid:durableId="2062318022">
    <w:abstractNumId w:val="2"/>
  </w:num>
  <w:num w:numId="3" w16cid:durableId="7828413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B4"/>
    <w:rsid w:val="00023334"/>
    <w:rsid w:val="00340BAB"/>
    <w:rsid w:val="003C6ED9"/>
    <w:rsid w:val="004D7E5E"/>
    <w:rsid w:val="0056292E"/>
    <w:rsid w:val="006D3C80"/>
    <w:rsid w:val="00A07857"/>
    <w:rsid w:val="00C44466"/>
    <w:rsid w:val="00F326B4"/>
    <w:rsid w:val="00F8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79A4"/>
  <w15:docId w15:val="{934B80EE-4ED8-4D7D-8212-4D68C6F2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caption"/>
    <w:basedOn w:val="a"/>
    <w:next w:val="a"/>
    <w:uiPriority w:val="35"/>
    <w:unhideWhenUsed/>
    <w:qFormat/>
    <w:rsid w:val="00A07857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Тимур Заруцкий</cp:lastModifiedBy>
  <cp:revision>7</cp:revision>
  <dcterms:created xsi:type="dcterms:W3CDTF">2026-09-22T20:52:00Z</dcterms:created>
  <dcterms:modified xsi:type="dcterms:W3CDTF">2026-09-22T21:04:00Z</dcterms:modified>
</cp:coreProperties>
</file>