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225"/>
        <w:jc w:val="center"/>
        <w:outlineLvl w:val="0"/>
        <w:rPr>
          <w:rFonts w:ascii="Times New Roman" w:hAnsi="Times New Roman" w:eastAsia="Times New Roman" w:cs="Times New Roman"/>
          <w:spacing w:val="-15"/>
          <w:kern w:val="2"/>
          <w:sz w:val="40"/>
          <w:szCs w:val="40"/>
          <w:lang w:val="en-CA" w:eastAsia="fr-CA"/>
        </w:rPr>
      </w:pPr>
      <w:r>
        <w:rPr>
          <w:rFonts w:eastAsia="Times New Roman" w:cs="Times New Roman" w:ascii="Times New Roman" w:hAnsi="Times New Roman"/>
          <w:spacing w:val="-15"/>
          <w:kern w:val="2"/>
          <w:sz w:val="40"/>
          <w:szCs w:val="40"/>
          <w:lang w:val="en-CA" w:eastAsia="fr-CA"/>
        </w:rPr>
        <w:t xml:space="preserve">T2M - Theory and Methods in Macroeconomics </w:t>
      </w:r>
    </w:p>
    <w:p>
      <w:pPr>
        <w:pStyle w:val="Normal"/>
        <w:numPr>
          <w:ilvl w:val="0"/>
          <w:numId w:val="0"/>
        </w:numPr>
        <w:spacing w:lineRule="auto" w:line="240" w:before="0" w:after="225"/>
        <w:jc w:val="center"/>
        <w:outlineLvl w:val="0"/>
        <w:rPr>
          <w:rFonts w:ascii="Times New Roman" w:hAnsi="Times New Roman" w:eastAsia="Times New Roman" w:cs="Times New Roman"/>
          <w:spacing w:val="-15"/>
          <w:kern w:val="2"/>
          <w:sz w:val="40"/>
          <w:szCs w:val="40"/>
          <w:lang w:val="en-CA" w:eastAsia="fr-CA"/>
        </w:rPr>
      </w:pPr>
      <w:r>
        <w:rPr>
          <w:rFonts w:eastAsia="Times New Roman" w:cs="Times New Roman" w:ascii="Times New Roman" w:hAnsi="Times New Roman"/>
          <w:spacing w:val="-15"/>
          <w:kern w:val="2"/>
          <w:sz w:val="40"/>
          <w:szCs w:val="40"/>
          <w:lang w:val="en-CA" w:eastAsia="fr-CA"/>
        </w:rPr>
        <w:t>June 2-3</w:t>
      </w:r>
      <w:r>
        <w:rPr>
          <w:rFonts w:eastAsia="Times New Roman" w:cs="Times New Roman" w:ascii="Times New Roman" w:hAnsi="Times New Roman"/>
          <w:spacing w:val="-15"/>
          <w:kern w:val="2"/>
          <w:sz w:val="40"/>
          <w:szCs w:val="40"/>
          <w:vertAlign w:val="superscript"/>
          <w:lang w:val="en-CA" w:eastAsia="fr-CA"/>
        </w:rPr>
        <w:t>rd</w:t>
      </w:r>
      <w:r>
        <w:rPr>
          <w:rFonts w:eastAsia="Times New Roman" w:cs="Times New Roman" w:ascii="Times New Roman" w:hAnsi="Times New Roman"/>
          <w:spacing w:val="-15"/>
          <w:kern w:val="2"/>
          <w:sz w:val="40"/>
          <w:szCs w:val="40"/>
          <w:lang w:val="en-CA" w:eastAsia="fr-CA"/>
        </w:rPr>
        <w:t>, 2026 - Montréal</w:t>
      </w:r>
    </w:p>
    <w:p>
      <w:pPr>
        <w:pStyle w:val="Normal"/>
        <w:numPr>
          <w:ilvl w:val="0"/>
          <w:numId w:val="0"/>
        </w:numPr>
        <w:spacing w:lineRule="auto" w:line="240" w:before="0" w:after="225"/>
        <w:jc w:val="center"/>
        <w:outlineLvl w:val="0"/>
        <w:rPr>
          <w:rFonts w:ascii="Times New Roman" w:hAnsi="Times New Roman" w:eastAsia="Times New Roman" w:cs="Times New Roman"/>
          <w:spacing w:val="-15"/>
          <w:kern w:val="2"/>
          <w:sz w:val="40"/>
          <w:szCs w:val="40"/>
          <w:lang w:val="en-CA" w:eastAsia="fr-CA"/>
        </w:rPr>
      </w:pPr>
      <w:r>
        <w:rPr>
          <w:rFonts w:eastAsia="Times New Roman" w:cs="Times New Roman" w:ascii="Times New Roman" w:hAnsi="Times New Roman"/>
          <w:spacing w:val="-15"/>
          <w:kern w:val="2"/>
          <w:sz w:val="40"/>
          <w:szCs w:val="40"/>
          <w:lang w:val="en-CA" w:eastAsia="fr-CA"/>
        </w:rPr>
        <w:t xml:space="preserve">Call for Papers 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 xml:space="preserve">The 28th edition of the Theories and Methods in Macroeconomics (T2M) conference will take place on June 2-3, </w:t>
      </w:r>
      <w:r>
        <w:rPr>
          <w:rFonts w:eastAsia="Times New Roman" w:cs="Segoe UI" w:ascii="Segoe UI" w:hAnsi="Segoe UI"/>
          <w:bCs/>
          <w:color w:val="111111"/>
          <w:sz w:val="24"/>
          <w:szCs w:val="24"/>
          <w:lang w:val="en-CA" w:eastAsia="fr-CA"/>
        </w:rPr>
        <w:t>2026</w:t>
      </w: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 xml:space="preserve"> at HEC Montréal. The conference will be held fully onsite. </w:t>
      </w:r>
      <w:bookmarkStart w:id="0" w:name="_GoBack"/>
      <w:bookmarkEnd w:id="0"/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 xml:space="preserve">We invite submissions from all areas of macroeconomics. The program will feature multiple parallel sessions, two keynote lectures and several topical invited sessions organized by leading economists.  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 xml:space="preserve">This edition will also feature a special lightning round session in which graduate student will present their work.  </w:t>
      </w:r>
    </w:p>
    <w:p>
      <w:pPr>
        <w:pStyle w:val="Normal"/>
        <w:shd w:val="clear" w:color="auto" w:fill="FDFDFD"/>
        <w:spacing w:lineRule="auto" w:line="240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</w:r>
    </w:p>
    <w:p>
      <w:pPr>
        <w:pStyle w:val="Normal"/>
        <w:shd w:val="clear" w:color="auto" w:fill="FDFDFD"/>
        <w:spacing w:lineRule="auto" w:line="240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b/>
          <w:color w:val="111111"/>
          <w:sz w:val="24"/>
          <w:szCs w:val="24"/>
          <w:lang w:val="en-CA" w:eastAsia="fr-CA"/>
        </w:rPr>
        <w:t>Keynote speakers</w:t>
      </w:r>
    </w:p>
    <w:p>
      <w:pPr>
        <w:pStyle w:val="ListParagraph"/>
        <w:numPr>
          <w:ilvl w:val="0"/>
          <w:numId w:val="1"/>
        </w:numPr>
        <w:shd w:val="clear" w:color="auto" w:fill="FDFDFD"/>
        <w:spacing w:lineRule="auto" w:line="240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>Stéphanie Schmitt-Grohé (Columbia University)</w:t>
      </w:r>
    </w:p>
    <w:p>
      <w:pPr>
        <w:pStyle w:val="ListParagraph"/>
        <w:numPr>
          <w:ilvl w:val="0"/>
          <w:numId w:val="1"/>
        </w:numPr>
        <w:shd w:val="clear" w:color="auto" w:fill="FDFDFD"/>
        <w:spacing w:lineRule="auto" w:line="240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>Janice Eberly (Northwestern University)</w:t>
      </w:r>
    </w:p>
    <w:p>
      <w:pPr>
        <w:pStyle w:val="Normal"/>
        <w:shd w:val="clear" w:color="auto" w:fill="FDFDFD"/>
        <w:spacing w:lineRule="auto" w:line="240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</w:r>
    </w:p>
    <w:p>
      <w:pPr>
        <w:pStyle w:val="Normal"/>
        <w:shd w:val="clear" w:color="auto" w:fill="FDFDFD"/>
        <w:spacing w:lineRule="auto" w:line="240"/>
        <w:rPr>
          <w:rFonts w:ascii="Segoe UI" w:hAnsi="Segoe UI" w:eastAsia="Times New Roman" w:cs="Segoe UI"/>
          <w:b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b/>
          <w:color w:val="111111"/>
          <w:sz w:val="24"/>
          <w:szCs w:val="24"/>
          <w:lang w:val="en-CA" w:eastAsia="fr-CA"/>
        </w:rPr>
        <w:t>Invited sessions organized by:</w:t>
      </w:r>
    </w:p>
    <w:p>
      <w:pPr>
        <w:pStyle w:val="ListParagraph"/>
        <w:numPr>
          <w:ilvl w:val="0"/>
          <w:numId w:val="2"/>
        </w:numPr>
        <w:shd w:val="clear" w:color="auto" w:fill="FDFDFD"/>
        <w:spacing w:lineRule="auto" w:line="240" w:before="0" w:after="225"/>
        <w:contextualSpacing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>Sylvain Leduc (San Francisco Fed) and Henry Siu (University of British Columbia): Innovation and labor markets</w:t>
      </w:r>
    </w:p>
    <w:p>
      <w:pPr>
        <w:pStyle w:val="ListParagraph"/>
        <w:numPr>
          <w:ilvl w:val="0"/>
          <w:numId w:val="2"/>
        </w:numPr>
        <w:shd w:val="clear" w:color="auto" w:fill="FDFDFD"/>
        <w:spacing w:lineRule="auto" w:line="240" w:before="0" w:after="225"/>
        <w:contextualSpacing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 xml:space="preserve">Ryan Chaour (Cornell University): </w:t>
      </w:r>
      <w:r>
        <w:rPr>
          <w:rFonts w:eastAsia="Times New Roman" w:cs="Segoe UI" w:ascii="Segoe UI" w:hAnsi="Segoe UI"/>
          <w:color w:val="111111"/>
          <w:sz w:val="24"/>
          <w:szCs w:val="24"/>
          <w:highlight w:val="yellow"/>
          <w:lang w:val="en-CA" w:eastAsia="fr-CA"/>
        </w:rPr>
        <w:t>[to be added]</w:t>
      </w: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ab/>
      </w:r>
    </w:p>
    <w:p>
      <w:pPr>
        <w:pStyle w:val="ListParagraph"/>
        <w:numPr>
          <w:ilvl w:val="0"/>
          <w:numId w:val="2"/>
        </w:numPr>
        <w:shd w:val="clear" w:color="auto" w:fill="FDFDFD"/>
        <w:spacing w:lineRule="auto" w:line="240" w:before="0" w:after="225"/>
        <w:contextualSpacing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>Diego Restuccia (University of Toronto): Firm dynamics</w:t>
      </w:r>
    </w:p>
    <w:p>
      <w:pPr>
        <w:pStyle w:val="ListParagraph"/>
        <w:numPr>
          <w:ilvl w:val="0"/>
          <w:numId w:val="2"/>
        </w:numPr>
        <w:shd w:val="clear" w:color="auto" w:fill="FDFDFD"/>
        <w:spacing w:lineRule="auto" w:line="240" w:before="0" w:after="225"/>
        <w:contextualSpacing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>Michael Devereux (University of British Columbia): Young economist session</w:t>
      </w:r>
    </w:p>
    <w:p>
      <w:pPr>
        <w:pStyle w:val="ListParagraph"/>
        <w:numPr>
          <w:ilvl w:val="0"/>
          <w:numId w:val="2"/>
        </w:numPr>
        <w:shd w:val="clear" w:color="auto" w:fill="FDFDFD"/>
        <w:spacing w:lineRule="auto" w:line="240" w:before="0" w:after="225"/>
        <w:contextualSpacing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>Joseph Steinberg (University of Toronto): Trade and macro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b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b/>
          <w:color w:val="111111"/>
          <w:sz w:val="24"/>
          <w:szCs w:val="24"/>
          <w:lang w:val="en-CA" w:eastAsia="fr-CA"/>
        </w:rPr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b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b/>
          <w:color w:val="111111"/>
          <w:sz w:val="24"/>
          <w:szCs w:val="24"/>
          <w:lang w:val="en-CA" w:eastAsia="fr-CA"/>
        </w:rPr>
        <w:t>Submission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 xml:space="preserve">Please submit your paper before: </w:t>
      </w:r>
      <w:r>
        <w:rPr>
          <w:rFonts w:eastAsia="Times New Roman" w:cs="Segoe UI" w:ascii="Segoe UI" w:hAnsi="Segoe UI"/>
          <w:color w:val="111111"/>
          <w:sz w:val="24"/>
          <w:szCs w:val="24"/>
          <w:highlight w:val="yellow"/>
          <w:lang w:val="en-CA" w:eastAsia="fr-CA"/>
        </w:rPr>
        <w:t>[to be added]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highlight w:val="yellow"/>
          <w:lang w:val="en-CA" w:eastAsia="fr-CA"/>
        </w:rPr>
        <w:t>How to submit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 xml:space="preserve">Information about the conference will be available on the conference webpage. 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color w:val="2A7AE2"/>
          <w:sz w:val="24"/>
          <w:szCs w:val="24"/>
          <w:u w:val="single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>For any additional information, don’t hesitate to contact us at </w:t>
      </w:r>
      <w:hyperlink r:id="rId2">
        <w:r>
          <w:rPr>
            <w:rStyle w:val="ListLabel28"/>
            <w:rFonts w:eastAsia="Times New Roman" w:cs="Segoe UI" w:ascii="Segoe UI" w:hAnsi="Segoe UI"/>
            <w:color w:val="2A7AE2"/>
            <w:sz w:val="24"/>
            <w:szCs w:val="24"/>
            <w:u w:val="single"/>
            <w:lang w:val="en-CA" w:eastAsia="fr-CA"/>
          </w:rPr>
          <w:t>organizers@t2m.network</w:t>
        </w:r>
      </w:hyperlink>
      <w:r>
        <w:rPr>
          <w:rFonts w:eastAsia="Times New Roman" w:cs="Segoe UI" w:ascii="Segoe UI" w:hAnsi="Segoe UI"/>
          <w:color w:val="2A7AE2"/>
          <w:sz w:val="24"/>
          <w:szCs w:val="24"/>
          <w:u w:val="single"/>
          <w:lang w:val="en-CA" w:eastAsia="fr-CA"/>
        </w:rPr>
        <w:t xml:space="preserve">. 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color w:val="2A7AE2"/>
          <w:sz w:val="24"/>
          <w:szCs w:val="24"/>
          <w:u w:val="single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  <w:t xml:space="preserve">Please feel free to forward this call to anyone who might be interested. 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color w:val="111111"/>
          <w:sz w:val="24"/>
          <w:szCs w:val="24"/>
          <w:lang w:val="en-CA" w:eastAsia="fr-CA"/>
        </w:rPr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b/>
          <w:bCs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b/>
          <w:bCs/>
          <w:color w:val="111111"/>
          <w:sz w:val="24"/>
          <w:szCs w:val="24"/>
          <w:lang w:val="en-CA" w:eastAsia="fr-CA"/>
        </w:rPr>
        <w:t>Organization Committee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bCs/>
          <w:color w:val="111111"/>
          <w:sz w:val="24"/>
          <w:szCs w:val="24"/>
          <w:lang w:eastAsia="fr-CA"/>
        </w:rPr>
      </w:pPr>
      <w:r>
        <w:rPr>
          <w:rFonts w:eastAsia="Times New Roman" w:cs="Segoe UI" w:ascii="Segoe UI" w:hAnsi="Segoe UI"/>
          <w:bCs/>
          <w:color w:val="111111"/>
          <w:sz w:val="24"/>
          <w:szCs w:val="24"/>
          <w:lang w:eastAsia="fr-CA"/>
        </w:rPr>
        <w:t>Giacomo Candian (HEC Montréal)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bCs/>
          <w:color w:val="111111"/>
          <w:sz w:val="24"/>
          <w:szCs w:val="24"/>
          <w:lang w:eastAsia="fr-CA"/>
        </w:rPr>
      </w:pPr>
      <w:r>
        <w:rPr>
          <w:rFonts w:eastAsia="Times New Roman" w:cs="Segoe UI" w:ascii="Segoe UI" w:hAnsi="Segoe UI"/>
          <w:bCs/>
          <w:color w:val="111111"/>
          <w:sz w:val="24"/>
          <w:szCs w:val="24"/>
          <w:lang w:eastAsia="fr-CA"/>
        </w:rPr>
        <w:t>Sophie Osotimehin (Université du Québec à Montréal)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bCs/>
          <w:color w:val="111111"/>
          <w:sz w:val="24"/>
          <w:szCs w:val="24"/>
          <w:lang w:eastAsia="fr-CA"/>
        </w:rPr>
      </w:pPr>
      <w:r>
        <w:rPr>
          <w:rFonts w:eastAsia="Times New Roman" w:cs="Segoe UI" w:ascii="Segoe UI" w:hAnsi="Segoe UI"/>
          <w:bCs/>
          <w:color w:val="111111"/>
          <w:sz w:val="24"/>
          <w:szCs w:val="24"/>
          <w:lang w:eastAsia="fr-CA"/>
        </w:rPr>
        <w:t>Nora Traum (HEC Montréal)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bCs/>
          <w:color w:val="111111"/>
          <w:sz w:val="24"/>
          <w:szCs w:val="24"/>
          <w:lang w:eastAsia="fr-CA"/>
        </w:rPr>
      </w:pPr>
      <w:r>
        <w:rPr>
          <w:rFonts w:eastAsia="Times New Roman" w:cs="Segoe UI" w:ascii="Segoe UI" w:hAnsi="Segoe UI"/>
          <w:bCs/>
          <w:color w:val="111111"/>
          <w:sz w:val="24"/>
          <w:szCs w:val="24"/>
          <w:lang w:eastAsia="fr-CA"/>
        </w:rPr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b/>
          <w:bCs/>
          <w:color w:val="111111"/>
          <w:sz w:val="24"/>
          <w:szCs w:val="24"/>
          <w:lang w:eastAsia="fr-CA"/>
        </w:rPr>
      </w:pPr>
      <w:r>
        <w:rPr>
          <w:rFonts w:eastAsia="Times New Roman" w:cs="Segoe UI" w:ascii="Segoe UI" w:hAnsi="Segoe UI"/>
          <w:b/>
          <w:bCs/>
          <w:color w:val="111111"/>
          <w:sz w:val="24"/>
          <w:szCs w:val="24"/>
          <w:lang w:eastAsia="fr-CA"/>
        </w:rPr>
        <w:t>Sponsors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bCs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bCs/>
          <w:color w:val="111111"/>
          <w:sz w:val="24"/>
          <w:szCs w:val="24"/>
          <w:lang w:val="en-CA" w:eastAsia="fr-CA"/>
        </w:rPr>
        <w:t>HEC Montreal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bCs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bCs/>
          <w:color w:val="111111"/>
          <w:sz w:val="24"/>
          <w:szCs w:val="24"/>
          <w:lang w:val="en-CA" w:eastAsia="fr-CA"/>
        </w:rPr>
        <w:t>Chaire de Macroéconomie- ESG-UQAM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bCs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bCs/>
          <w:color w:val="111111"/>
          <w:sz w:val="24"/>
          <w:szCs w:val="24"/>
          <w:lang w:val="en-CA" w:eastAsia="fr-CA"/>
        </w:rPr>
        <w:t>Jacques Parizeau Research Chair in Economic Policy, HEC Montréal</w:t>
      </w:r>
    </w:p>
    <w:p>
      <w:pPr>
        <w:pStyle w:val="Normal"/>
        <w:shd w:val="clear" w:color="auto" w:fill="FDFDFD"/>
        <w:spacing w:lineRule="auto" w:line="240" w:before="0" w:after="225"/>
        <w:rPr>
          <w:rFonts w:ascii="Segoe UI" w:hAnsi="Segoe UI" w:eastAsia="Times New Roman" w:cs="Segoe UI"/>
          <w:color w:val="111111"/>
          <w:sz w:val="24"/>
          <w:szCs w:val="24"/>
          <w:lang w:val="en-CA" w:eastAsia="fr-CA"/>
        </w:rPr>
      </w:pPr>
      <w:r>
        <w:rPr>
          <w:rFonts w:eastAsia="Times New Roman" w:cs="Segoe UI" w:ascii="Segoe UI" w:hAnsi="Segoe UI"/>
          <w:bCs/>
          <w:color w:val="111111"/>
          <w:sz w:val="24"/>
          <w:szCs w:val="24"/>
          <w:lang w:val="en-CA" w:eastAsia="fr-CA"/>
        </w:rPr>
        <w:t>Chair in Macroeconomic and Stabilization Policies, HEC Montreal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CIRANO</w:t>
      </w:r>
    </w:p>
    <w:p>
      <w:pPr>
        <w:pStyle w:val="Normal"/>
        <w:spacing w:before="0" w:after="160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paragraph" w:styleId="Heading1">
    <w:name w:val="Heading 1"/>
    <w:basedOn w:val="Normal"/>
    <w:link w:val="Titre1Car"/>
    <w:uiPriority w:val="9"/>
    <w:qFormat/>
    <w:rsid w:val="00011df8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fr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011df8"/>
    <w:rPr>
      <w:rFonts w:ascii="Times New Roman" w:hAnsi="Times New Roman" w:eastAsia="Times New Roman" w:cs="Times New Roman"/>
      <w:b/>
      <w:bCs/>
      <w:kern w:val="2"/>
      <w:sz w:val="48"/>
      <w:szCs w:val="48"/>
      <w:lang w:eastAsia="fr-CA"/>
    </w:rPr>
  </w:style>
  <w:style w:type="character" w:styleId="Strong">
    <w:name w:val="Strong"/>
    <w:basedOn w:val="DefaultParagraphFont"/>
    <w:uiPriority w:val="22"/>
    <w:qFormat/>
    <w:rsid w:val="00011d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11df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11df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011df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fr-CA"/>
    </w:rPr>
  </w:style>
  <w:style w:type="paragraph" w:styleId="ListParagraph">
    <w:name w:val="List Paragraph"/>
    <w:basedOn w:val="Normal"/>
    <w:uiPriority w:val="34"/>
    <w:qFormat/>
    <w:rsid w:val="00bd598b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rganizers@t2m.network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Application>LibreOffice/24.2.7.2$Linux_X86_64 LibreOffice_project/420$Build-2</Application>
  <AppVersion>15.0000</AppVersion>
  <Pages>2</Pages>
  <Words>246</Words>
  <Characters>1460</Characters>
  <CharactersWithSpaces>1679</CharactersWithSpaces>
  <Paragraphs>31</Paragraphs>
  <Company>Université du Québec à Montréal (UQAM)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2025-11-19T15:55:00Z</dcterms:created>
  <dc:creator>Osotimehin, Sophie</dc:creator>
  <dc:description/>
  <dc:language>en-US</dc:language>
  <cp:lastModifiedBy>Osotimehin, Sophie</cp:lastModifiedBy>
  <dcterms:modified xsi:type="dcterms:W3CDTF">2025-11-21T16:19:00Z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