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B1" w:rsidRPr="00E241B1" w:rsidRDefault="00E241B1" w:rsidP="006F0268">
      <w:pPr>
        <w:rPr>
          <w:b/>
          <w:sz w:val="32"/>
        </w:rPr>
      </w:pPr>
      <w:r w:rsidRPr="00E241B1">
        <w:rPr>
          <w:b/>
          <w:sz w:val="32"/>
        </w:rPr>
        <w:t>Wagon</w:t>
      </w:r>
      <w:r w:rsidR="00D4376E">
        <w:rPr>
          <w:b/>
          <w:sz w:val="32"/>
        </w:rPr>
        <w:t xml:space="preserve"> c</w:t>
      </w:r>
      <w:r w:rsidRPr="00E241B1">
        <w:rPr>
          <w:b/>
          <w:sz w:val="32"/>
        </w:rPr>
        <w:t>ontroller</w:t>
      </w:r>
    </w:p>
    <w:p w:rsidR="00DB63BA" w:rsidRDefault="00E241B1" w:rsidP="006F0268">
      <w:pPr>
        <w:pStyle w:val="berschrift1"/>
      </w:pPr>
      <w:r>
        <w:t>Hardware</w:t>
      </w:r>
    </w:p>
    <w:p w:rsidR="006F0268" w:rsidRDefault="006F0268">
      <w:pPr>
        <w:rPr>
          <w:lang w:val="en-US"/>
        </w:rPr>
      </w:pPr>
      <w:r w:rsidRPr="006F0268">
        <w:rPr>
          <w:lang w:val="en-US"/>
        </w:rPr>
        <w:softHyphen/>
      </w:r>
      <w:r w:rsidRPr="006F0268">
        <w:rPr>
          <w:lang w:val="en-US"/>
        </w:rPr>
        <w:softHyphen/>
        <w:t>This small device can be u</w:t>
      </w:r>
      <w:r>
        <w:rPr>
          <w:lang w:val="en-US"/>
        </w:rPr>
        <w:t xml:space="preserve">sed </w:t>
      </w:r>
      <w:r w:rsidR="00881DA6">
        <w:rPr>
          <w:lang w:val="en-US"/>
        </w:rPr>
        <w:t>in two different modes:</w:t>
      </w:r>
    </w:p>
    <w:p w:rsidR="006F0268" w:rsidRDefault="00881DA6" w:rsidP="006F0268">
      <w:pPr>
        <w:pStyle w:val="Listenabsatz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A</w:t>
      </w:r>
      <w:r w:rsidR="006F0268">
        <w:rPr>
          <w:lang w:val="en-US"/>
        </w:rPr>
        <w:t>s a replacement of the PCF8575 16 Bit I</w:t>
      </w:r>
      <w:r w:rsidR="006F0268" w:rsidRPr="006F0268">
        <w:rPr>
          <w:vertAlign w:val="superscript"/>
          <w:lang w:val="en-US"/>
        </w:rPr>
        <w:t>2</w:t>
      </w:r>
      <w:r w:rsidR="006F0268">
        <w:rPr>
          <w:lang w:val="en-US"/>
        </w:rPr>
        <w:t xml:space="preserve">C </w:t>
      </w:r>
      <w:r w:rsidR="00FC7FA8">
        <w:rPr>
          <w:lang w:val="en-US"/>
        </w:rPr>
        <w:t>b</w:t>
      </w:r>
      <w:r w:rsidR="006F0268">
        <w:rPr>
          <w:lang w:val="en-US"/>
        </w:rPr>
        <w:t>us</w:t>
      </w:r>
      <w:r w:rsidR="00FC7FA8">
        <w:rPr>
          <w:lang w:val="en-US"/>
        </w:rPr>
        <w:t xml:space="preserve"> </w:t>
      </w:r>
      <w:r w:rsidR="006F0268">
        <w:rPr>
          <w:lang w:val="en-US"/>
        </w:rPr>
        <w:t>expander. In this mode, the RS485-Transceiver will not be used. The socket for this chip can be left open</w:t>
      </w:r>
      <w:r w:rsidR="00FC7FA8">
        <w:rPr>
          <w:lang w:val="en-US"/>
        </w:rPr>
        <w:t>, R1..R6 are not needed.</w:t>
      </w:r>
      <w:r w:rsidR="006F0268">
        <w:rPr>
          <w:lang w:val="en-US"/>
        </w:rPr>
        <w:br/>
      </w:r>
    </w:p>
    <w:p w:rsidR="006F0268" w:rsidRDefault="00881DA6" w:rsidP="006F0268">
      <w:pPr>
        <w:pStyle w:val="Listenabsatz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A</w:t>
      </w:r>
      <w:r w:rsidR="006F0268">
        <w:rPr>
          <w:lang w:val="en-US"/>
        </w:rPr>
        <w:t>s a node on a RS485-Network</w:t>
      </w:r>
      <w:r w:rsidR="00AD4742">
        <w:rPr>
          <w:lang w:val="en-US"/>
        </w:rPr>
        <w:t xml:space="preserve">. Based on this physical layer, a ModBus-Client will be placed. ModBus is a very famous protocol, widely used in industry. Libraries for Arduino are also available. It allows a much more sophisticated control of the wagon, than a </w:t>
      </w:r>
      <w:r w:rsidR="00FC7FA8">
        <w:rPr>
          <w:lang w:val="en-US"/>
        </w:rPr>
        <w:t>simple b</w:t>
      </w:r>
      <w:r w:rsidR="00AD4742">
        <w:rPr>
          <w:lang w:val="en-US"/>
        </w:rPr>
        <w:t>us</w:t>
      </w:r>
      <w:r w:rsidR="00FC7FA8">
        <w:rPr>
          <w:lang w:val="en-US"/>
        </w:rPr>
        <w:t xml:space="preserve"> </w:t>
      </w:r>
      <w:r w:rsidR="00AD4742">
        <w:rPr>
          <w:lang w:val="en-US"/>
        </w:rPr>
        <w:t xml:space="preserve">expander can provide. </w:t>
      </w:r>
    </w:p>
    <w:p w:rsidR="0035797E" w:rsidRDefault="00EA4E11" w:rsidP="00881DA6">
      <w:pPr>
        <w:rPr>
          <w:lang w:val="en-US"/>
        </w:rPr>
      </w:pPr>
      <w:r w:rsidRPr="006F0268">
        <w:rPr>
          <w:lang w:val="en-US"/>
        </w:rPr>
        <w:t>The following description covers both scenarios.</w:t>
      </w:r>
      <w:r w:rsidR="00881DA6">
        <w:rPr>
          <w:lang w:val="en-US"/>
        </w:rPr>
        <w:t xml:space="preserve"> If all parts are placed, you can simply change the usage by changing the two jumpers JP1 and JP2. See section board for details.</w:t>
      </w:r>
    </w:p>
    <w:p w:rsidR="00881DA6" w:rsidRDefault="00881DA6" w:rsidP="00881DA6">
      <w:pPr>
        <w:rPr>
          <w:lang w:val="en-US"/>
        </w:rPr>
      </w:pPr>
    </w:p>
    <w:p w:rsidR="0035797E" w:rsidRPr="0035797E" w:rsidRDefault="0035797E" w:rsidP="00BB0D7A">
      <w:pPr>
        <w:pStyle w:val="berschrift2"/>
        <w:rPr>
          <w:lang w:val="en-US"/>
        </w:rPr>
      </w:pPr>
      <w:r>
        <w:rPr>
          <w:lang w:val="en-US"/>
        </w:rPr>
        <w:t>Schematic</w:t>
      </w:r>
    </w:p>
    <w:p w:rsidR="0035797E" w:rsidRDefault="00881DA6" w:rsidP="0035797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8386BF3" wp14:editId="330E0909">
            <wp:extent cx="5760720" cy="36838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A6" w:rsidRPr="000063BC" w:rsidRDefault="000063BC" w:rsidP="0035797E">
      <w:pPr>
        <w:rPr>
          <w:u w:val="single"/>
          <w:lang w:val="en-US"/>
        </w:rPr>
      </w:pPr>
      <w:r w:rsidRPr="000063BC">
        <w:rPr>
          <w:u w:val="single"/>
          <w:lang w:val="en-US"/>
        </w:rPr>
        <w:t>Changes to Rev.0:</w:t>
      </w:r>
    </w:p>
    <w:p w:rsidR="000063BC" w:rsidRDefault="000063BC" w:rsidP="000063B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DC-DC-Converter replaced by a cheaper device with smaller footprint</w:t>
      </w:r>
    </w:p>
    <w:p w:rsidR="000063BC" w:rsidRDefault="000063BC" w:rsidP="000063B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Additional holes to connect to +Ub and +5V for other equipment inside the wagon</w:t>
      </w:r>
    </w:p>
    <w:p w:rsidR="000063BC" w:rsidRDefault="000063BC" w:rsidP="000063B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3 Mounting holes </w:t>
      </w:r>
    </w:p>
    <w:p w:rsidR="000063BC" w:rsidRPr="000063BC" w:rsidRDefault="000063BC" w:rsidP="000063B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Version number at the soldering side</w:t>
      </w:r>
    </w:p>
    <w:p w:rsidR="001479CD" w:rsidRDefault="001479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5797E" w:rsidRDefault="000063BC" w:rsidP="00BB0D7A">
      <w:pPr>
        <w:pStyle w:val="berschrift2"/>
        <w:rPr>
          <w:lang w:val="en-US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59309E11" wp14:editId="392CCB57">
            <wp:simplePos x="0" y="0"/>
            <wp:positionH relativeFrom="column">
              <wp:posOffset>4406265</wp:posOffset>
            </wp:positionH>
            <wp:positionV relativeFrom="paragraph">
              <wp:posOffset>174625</wp:posOffset>
            </wp:positionV>
            <wp:extent cx="1858645" cy="3622675"/>
            <wp:effectExtent l="0" t="0" r="8255" b="0"/>
            <wp:wrapSquare wrapText="left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D7A">
        <w:rPr>
          <w:lang w:val="en-US"/>
        </w:rPr>
        <w:t>Board</w:t>
      </w:r>
    </w:p>
    <w:p w:rsidR="00BB0D7A" w:rsidRDefault="0043077A" w:rsidP="0035797E">
      <w:pPr>
        <w:rPr>
          <w:lang w:val="en-US"/>
        </w:rPr>
      </w:pPr>
      <w:r>
        <w:rPr>
          <w:lang w:val="en-US"/>
        </w:rPr>
        <w:t xml:space="preserve">To allow a small footprint, most of the parts were placed underneath the controller board. </w:t>
      </w:r>
      <w:r w:rsidR="00AB45E1">
        <w:rPr>
          <w:lang w:val="en-US"/>
        </w:rPr>
        <w:t>We do not use SMD packages to keep soldering simple</w:t>
      </w:r>
      <w:r w:rsidR="00D0128D">
        <w:rPr>
          <w:lang w:val="en-US"/>
        </w:rPr>
        <w:t>.</w:t>
      </w:r>
      <w:r w:rsidR="00881DA6" w:rsidRPr="00881DA6">
        <w:rPr>
          <w:noProof/>
          <w:lang w:eastAsia="de-DE"/>
        </w:rPr>
        <w:t xml:space="preserve"> </w:t>
      </w:r>
    </w:p>
    <w:p w:rsidR="0043077A" w:rsidRDefault="0043077A" w:rsidP="0035797E">
      <w:pPr>
        <w:rPr>
          <w:lang w:val="en-US"/>
        </w:rPr>
      </w:pPr>
      <w:r>
        <w:rPr>
          <w:lang w:val="en-US"/>
        </w:rPr>
        <w:t>The</w:t>
      </w:r>
      <w:r w:rsidR="00FC7FA8">
        <w:rPr>
          <w:lang w:val="en-US"/>
        </w:rPr>
        <w:t xml:space="preserve"> dimensions of</w:t>
      </w:r>
      <w:r>
        <w:rPr>
          <w:lang w:val="en-US"/>
        </w:rPr>
        <w:t xml:space="preserve"> </w:t>
      </w:r>
      <w:r w:rsidR="00FC7FA8">
        <w:rPr>
          <w:lang w:val="en-US"/>
        </w:rPr>
        <w:t xml:space="preserve">the </w:t>
      </w:r>
      <w:r>
        <w:rPr>
          <w:lang w:val="en-US"/>
        </w:rPr>
        <w:t xml:space="preserve">pcb </w:t>
      </w:r>
      <w:r w:rsidR="00FC7FA8">
        <w:rPr>
          <w:lang w:val="en-US"/>
        </w:rPr>
        <w:t xml:space="preserve">are: </w:t>
      </w:r>
      <w:r>
        <w:rPr>
          <w:lang w:val="en-US"/>
        </w:rPr>
        <w:t xml:space="preserve"> 3</w:t>
      </w:r>
      <w:r w:rsidR="000063BC">
        <w:rPr>
          <w:lang w:val="en-US"/>
        </w:rPr>
        <w:t>4,5</w:t>
      </w:r>
      <w:r>
        <w:rPr>
          <w:lang w:val="en-US"/>
        </w:rPr>
        <w:t xml:space="preserve"> x </w:t>
      </w:r>
      <w:r w:rsidR="000063BC">
        <w:rPr>
          <w:lang w:val="en-US"/>
        </w:rPr>
        <w:t>68,6</w:t>
      </w:r>
      <w:r>
        <w:rPr>
          <w:lang w:val="en-US"/>
        </w:rPr>
        <w:t xml:space="preserve"> mm</w:t>
      </w:r>
    </w:p>
    <w:p w:rsidR="000063BC" w:rsidRDefault="000063BC" w:rsidP="0035797E">
      <w:pPr>
        <w:rPr>
          <w:lang w:val="en-US"/>
        </w:rPr>
      </w:pPr>
      <w:r>
        <w:rPr>
          <w:lang w:val="en-US"/>
        </w:rPr>
        <w:t>Layout cha</w:t>
      </w:r>
      <w:r w:rsidR="001B7F7F">
        <w:rPr>
          <w:lang w:val="en-US"/>
        </w:rPr>
        <w:t>n</w:t>
      </w:r>
      <w:r>
        <w:rPr>
          <w:lang w:val="en-US"/>
        </w:rPr>
        <w:t>ges sli</w:t>
      </w:r>
      <w:r w:rsidR="001B7F7F">
        <w:rPr>
          <w:lang w:val="en-US"/>
        </w:rPr>
        <w:t>g</w:t>
      </w:r>
      <w:r>
        <w:rPr>
          <w:lang w:val="en-US"/>
        </w:rPr>
        <w:t>h</w:t>
      </w:r>
      <w:r w:rsidR="001B7F7F">
        <w:rPr>
          <w:lang w:val="en-US"/>
        </w:rPr>
        <w:t>t</w:t>
      </w:r>
      <w:r>
        <w:rPr>
          <w:lang w:val="en-US"/>
        </w:rPr>
        <w:t xml:space="preserve">ly to avoid vias. Now there are only 2 vias without a part. If you produce the pcb </w:t>
      </w:r>
      <w:r w:rsidR="001B7F7F">
        <w:rPr>
          <w:lang w:val="en-US"/>
        </w:rPr>
        <w:t>yourself</w:t>
      </w:r>
      <w:r>
        <w:rPr>
          <w:lang w:val="en-US"/>
        </w:rPr>
        <w:t xml:space="preserve">, take care of these two vias  an solder a short piece </w:t>
      </w:r>
      <w:r w:rsidR="001B7F7F">
        <w:rPr>
          <w:lang w:val="en-US"/>
        </w:rPr>
        <w:t>of</w:t>
      </w:r>
      <w:r>
        <w:rPr>
          <w:lang w:val="en-US"/>
        </w:rPr>
        <w:t xml:space="preserve"> wire on both sides to establish a connection through the hole.</w:t>
      </w:r>
    </w:p>
    <w:p w:rsidR="000063BC" w:rsidRDefault="000063BC" w:rsidP="0035797E">
      <w:pPr>
        <w:rPr>
          <w:lang w:val="en-US"/>
        </w:rPr>
      </w:pPr>
      <w:r>
        <w:rPr>
          <w:lang w:val="en-US"/>
        </w:rPr>
        <w:t xml:space="preserve">If you </w:t>
      </w:r>
      <w:r w:rsidR="001B7F7F">
        <w:rPr>
          <w:lang w:val="en-US"/>
        </w:rPr>
        <w:t>order</w:t>
      </w:r>
      <w:r>
        <w:rPr>
          <w:lang w:val="en-US"/>
        </w:rPr>
        <w:t xml:space="preserve"> the pcb, the manufacturer will connect through all holes.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7"/>
        <w:gridCol w:w="5988"/>
      </w:tblGrid>
      <w:tr w:rsidR="00313CB3" w:rsidTr="001479CD">
        <w:tc>
          <w:tcPr>
            <w:tcW w:w="988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FS1</w:t>
            </w:r>
          </w:p>
        </w:tc>
        <w:tc>
          <w:tcPr>
            <w:tcW w:w="6066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A Step-Down-Converter with a 5V / 500mA outp</w:t>
            </w:r>
            <w:r w:rsidR="00313CB3">
              <w:rPr>
                <w:lang w:val="en-US"/>
              </w:rPr>
              <w:t>ut and a wide input-range from 6,5</w:t>
            </w:r>
            <w:r>
              <w:rPr>
                <w:lang w:val="en-US"/>
              </w:rPr>
              <w:t>V..</w:t>
            </w:r>
            <w:r w:rsidR="00044F0C">
              <w:rPr>
                <w:lang w:val="en-US"/>
              </w:rPr>
              <w:t>36</w:t>
            </w:r>
            <w:r>
              <w:rPr>
                <w:lang w:val="en-US"/>
              </w:rPr>
              <w:t>V.  Using a DC-DC-Converter per node will eliminate noise coming along the main power supply from the loco. One power supply will fit all needs.</w:t>
            </w:r>
          </w:p>
        </w:tc>
      </w:tr>
      <w:tr w:rsidR="00313CB3" w:rsidTr="001479CD">
        <w:tc>
          <w:tcPr>
            <w:tcW w:w="988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JP1, JP2</w:t>
            </w:r>
          </w:p>
        </w:tc>
        <w:tc>
          <w:tcPr>
            <w:tcW w:w="6066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="00172494">
              <w:rPr>
                <w:lang w:val="en-US"/>
              </w:rPr>
              <w:t>ese two</w:t>
            </w:r>
            <w:r>
              <w:rPr>
                <w:lang w:val="en-US"/>
              </w:rPr>
              <w:t xml:space="preserve"> jumpers </w:t>
            </w:r>
            <w:r w:rsidR="00172494">
              <w:rPr>
                <w:lang w:val="en-US"/>
              </w:rPr>
              <w:t xml:space="preserve">connects </w:t>
            </w:r>
            <w:r>
              <w:rPr>
                <w:lang w:val="en-US"/>
              </w:rPr>
              <w:t>terminal 2/3 to either the RS485 device or the SDL/SCL lines of the Controller. Th</w:t>
            </w:r>
            <w:r w:rsidR="00172494">
              <w:rPr>
                <w:lang w:val="en-US"/>
              </w:rPr>
              <w:t>e</w:t>
            </w:r>
            <w:r>
              <w:rPr>
                <w:lang w:val="en-US"/>
              </w:rPr>
              <w:t xml:space="preserve"> jumpers must only be changed, if the firmware at the node changes. </w:t>
            </w:r>
            <w:r w:rsidR="00313CB3">
              <w:rPr>
                <w:lang w:val="en-US"/>
              </w:rPr>
              <w:t>So if you do not plan to change the operation mode, you can use 2 short wires as well.</w:t>
            </w:r>
          </w:p>
          <w:p w:rsidR="00FC7FA8" w:rsidRDefault="00FC7FA8" w:rsidP="0035797E">
            <w:pPr>
              <w:rPr>
                <w:lang w:val="en-US"/>
              </w:rPr>
            </w:pPr>
            <w:r>
              <w:rPr>
                <w:lang w:val="en-US"/>
              </w:rPr>
              <w:t>1-2 = I</w:t>
            </w:r>
            <w:r w:rsidRPr="00FC7FA8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C mode</w:t>
            </w:r>
          </w:p>
          <w:p w:rsidR="00FC7FA8" w:rsidRDefault="00FC7FA8" w:rsidP="0035797E">
            <w:pPr>
              <w:rPr>
                <w:lang w:val="en-US"/>
              </w:rPr>
            </w:pPr>
            <w:r>
              <w:rPr>
                <w:lang w:val="en-US"/>
              </w:rPr>
              <w:t>2-3 = RS485 mode</w:t>
            </w:r>
          </w:p>
        </w:tc>
      </w:tr>
      <w:tr w:rsidR="00313CB3" w:rsidTr="001479CD">
        <w:tc>
          <w:tcPr>
            <w:tcW w:w="988" w:type="dxa"/>
          </w:tcPr>
          <w:p w:rsidR="0035797E" w:rsidRDefault="00172494" w:rsidP="0035797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066" w:type="dxa"/>
          </w:tcPr>
          <w:p w:rsidR="0035797E" w:rsidRDefault="00172494" w:rsidP="0035797E">
            <w:pPr>
              <w:rPr>
                <w:lang w:val="en-US"/>
              </w:rPr>
            </w:pPr>
            <w:r>
              <w:rPr>
                <w:lang w:val="en-US"/>
              </w:rPr>
              <w:t>To spare I/O-pins, the address of the device must be set via source code.</w:t>
            </w:r>
            <w:r w:rsidR="00313CB3">
              <w:rPr>
                <w:lang w:val="en-US"/>
              </w:rPr>
              <w:t xml:space="preserve"> By doing so, any address in the range from 0x01 to 0xFF </w:t>
            </w:r>
            <w:r w:rsidR="001B7F7F">
              <w:rPr>
                <w:lang w:val="en-US"/>
              </w:rPr>
              <w:t>is</w:t>
            </w:r>
            <w:r w:rsidR="00313CB3">
              <w:rPr>
                <w:lang w:val="en-US"/>
              </w:rPr>
              <w:t xml:space="preserve"> possible.</w:t>
            </w:r>
          </w:p>
          <w:p w:rsidR="00172494" w:rsidRDefault="00172494" w:rsidP="0035797E">
            <w:pPr>
              <w:rPr>
                <w:lang w:val="en-US"/>
              </w:rPr>
            </w:pPr>
            <w:r>
              <w:rPr>
                <w:lang w:val="en-US"/>
              </w:rPr>
              <w:t>In RS485-mode, it will be possible to change the address via ModBus</w:t>
            </w:r>
            <w:r w:rsidR="00FC7FA8">
              <w:rPr>
                <w:lang w:val="en-US"/>
              </w:rPr>
              <w:t xml:space="preserve"> protocol</w:t>
            </w:r>
            <w:r>
              <w:rPr>
                <w:lang w:val="en-US"/>
              </w:rPr>
              <w:t>.</w:t>
            </w:r>
          </w:p>
        </w:tc>
      </w:tr>
      <w:tr w:rsidR="00313CB3" w:rsidTr="001479CD">
        <w:tc>
          <w:tcPr>
            <w:tcW w:w="988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R1,R3</w:t>
            </w:r>
          </w:p>
        </w:tc>
        <w:tc>
          <w:tcPr>
            <w:tcW w:w="6066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C7FA8">
              <w:rPr>
                <w:lang w:val="en-US"/>
              </w:rPr>
              <w:t>hey</w:t>
            </w:r>
            <w:r>
              <w:rPr>
                <w:lang w:val="en-US"/>
              </w:rPr>
              <w:t xml:space="preserve"> provide a save potential at the lines A and B, if no sender is active. These resistors are only for safe operation and must not be placed several time</w:t>
            </w:r>
            <w:r w:rsidR="00FC7FA8">
              <w:rPr>
                <w:lang w:val="en-US"/>
              </w:rPr>
              <w:t>s</w:t>
            </w:r>
            <w:r>
              <w:rPr>
                <w:lang w:val="en-US"/>
              </w:rPr>
              <w:t>. Place them</w:t>
            </w:r>
            <w:r w:rsidR="00313CB3">
              <w:rPr>
                <w:lang w:val="en-US"/>
              </w:rPr>
              <w:t xml:space="preserve"> at the first node in the chain and only, if you are using RS485 mode.</w:t>
            </w:r>
          </w:p>
        </w:tc>
      </w:tr>
      <w:tr w:rsidR="00313CB3" w:rsidTr="001479CD">
        <w:tc>
          <w:tcPr>
            <w:tcW w:w="988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066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Terminating resistor. Must correspond with the impedance of the wires. 120 Ohm will fit most needs.</w:t>
            </w:r>
          </w:p>
          <w:p w:rsidR="0043077A" w:rsidRDefault="0043077A" w:rsidP="00313CB3">
            <w:pPr>
              <w:rPr>
                <w:lang w:val="en-US"/>
              </w:rPr>
            </w:pPr>
            <w:r>
              <w:rPr>
                <w:lang w:val="en-US"/>
              </w:rPr>
              <w:t>Needed only at the beginning and the end of the bus</w:t>
            </w:r>
            <w:r w:rsidR="00313CB3">
              <w:rPr>
                <w:lang w:val="en-US"/>
              </w:rPr>
              <w:t xml:space="preserve"> and only, if you are using RS485 mode.</w:t>
            </w:r>
          </w:p>
        </w:tc>
      </w:tr>
    </w:tbl>
    <w:p w:rsidR="0035797E" w:rsidRDefault="0035797E" w:rsidP="0035797E">
      <w:pPr>
        <w:rPr>
          <w:lang w:val="en-US"/>
        </w:rPr>
      </w:pPr>
    </w:p>
    <w:p w:rsidR="0035797E" w:rsidRDefault="009E4AB5" w:rsidP="0035797E">
      <w:pPr>
        <w:rPr>
          <w:lang w:val="en-US"/>
        </w:rPr>
      </w:pPr>
      <w:r>
        <w:rPr>
          <w:lang w:val="en-US"/>
        </w:rPr>
        <w:t>Schematic as well as the board were made with KiCAD, with is available for free</w:t>
      </w:r>
      <w:r w:rsidR="00313CB3">
        <w:rPr>
          <w:lang w:val="en-US"/>
        </w:rPr>
        <w:t xml:space="preserve">  </w:t>
      </w:r>
      <w:r w:rsidR="00313CB3">
        <w:rPr>
          <w:lang w:val="en-US"/>
        </w:rPr>
        <w:br/>
        <w:t xml:space="preserve">(see  </w:t>
      </w:r>
      <w:hyperlink r:id="rId10" w:history="1">
        <w:r w:rsidR="00313CB3" w:rsidRPr="000D7AD3">
          <w:rPr>
            <w:rStyle w:val="Hyperlink"/>
            <w:lang w:val="en-US"/>
          </w:rPr>
          <w:t>https://www.kicad.org/</w:t>
        </w:r>
      </w:hyperlink>
      <w:r w:rsidR="00313CB3">
        <w:rPr>
          <w:lang w:val="en-US"/>
        </w:rPr>
        <w:t xml:space="preserve"> )</w:t>
      </w:r>
      <w:r>
        <w:rPr>
          <w:lang w:val="en-US"/>
        </w:rPr>
        <w:t>.</w:t>
      </w:r>
    </w:p>
    <w:p w:rsidR="0035797E" w:rsidRDefault="0035797E" w:rsidP="0035797E">
      <w:pPr>
        <w:rPr>
          <w:lang w:val="en-US"/>
        </w:rPr>
      </w:pPr>
    </w:p>
    <w:p w:rsidR="0035797E" w:rsidRDefault="000063BC" w:rsidP="00313CB3">
      <w:pPr>
        <w:pStyle w:val="berschrift2"/>
        <w:rPr>
          <w:lang w:val="en-US"/>
        </w:rPr>
      </w:pPr>
      <w:r>
        <w:rPr>
          <w:lang w:val="en-US"/>
        </w:rPr>
        <w:t>Bill of material</w:t>
      </w:r>
    </w:p>
    <w:p w:rsidR="000063BC" w:rsidRDefault="000063BC" w:rsidP="0035797E">
      <w:pPr>
        <w:rPr>
          <w:lang w:val="en-US"/>
        </w:rPr>
      </w:pPr>
      <w:r>
        <w:rPr>
          <w:lang w:val="en-US"/>
        </w:rPr>
        <w:t>All parts can</w:t>
      </w:r>
      <w:r w:rsidR="00313CB3">
        <w:rPr>
          <w:lang w:val="en-US"/>
        </w:rPr>
        <w:t xml:space="preserve"> for this pcb can</w:t>
      </w:r>
      <w:r>
        <w:rPr>
          <w:lang w:val="en-US"/>
        </w:rPr>
        <w:t xml:space="preserve"> be ordered at</w:t>
      </w:r>
      <w:r w:rsidR="00313CB3">
        <w:rPr>
          <w:lang w:val="en-US"/>
        </w:rPr>
        <w:t xml:space="preserve"> Reichelt.  See: </w:t>
      </w:r>
      <w:r>
        <w:rPr>
          <w:lang w:val="en-US"/>
        </w:rPr>
        <w:t xml:space="preserve"> </w:t>
      </w:r>
      <w:hyperlink r:id="rId11" w:history="1">
        <w:r w:rsidR="00313CB3" w:rsidRPr="000D7AD3">
          <w:rPr>
            <w:rStyle w:val="Hyperlink"/>
            <w:lang w:val="en-US"/>
          </w:rPr>
          <w:t>https://www.reichelt.de/my/1984952</w:t>
        </w:r>
      </w:hyperlink>
      <w:r w:rsidR="00313CB3">
        <w:rPr>
          <w:lang w:val="en-US"/>
        </w:rPr>
        <w:t xml:space="preserve"> </w:t>
      </w:r>
      <w:r w:rsidR="00313CB3">
        <w:rPr>
          <w:lang w:val="en-US"/>
        </w:rPr>
        <w:br/>
        <w:t xml:space="preserve">Reichelt is a german </w:t>
      </w:r>
      <w:r w:rsidR="001B7F7F">
        <w:rPr>
          <w:lang w:val="en-US"/>
        </w:rPr>
        <w:t>distributor</w:t>
      </w:r>
      <w:r w:rsidR="00313CB3">
        <w:rPr>
          <w:lang w:val="en-US"/>
        </w:rPr>
        <w:t xml:space="preserve">. Maybe you prefer to </w:t>
      </w:r>
      <w:r w:rsidR="001B7F7F">
        <w:rPr>
          <w:lang w:val="en-US"/>
        </w:rPr>
        <w:t>order</w:t>
      </w:r>
      <w:r w:rsidR="00313CB3">
        <w:rPr>
          <w:lang w:val="en-US"/>
        </w:rPr>
        <w:t xml:space="preserve"> at Amazon o.e.</w:t>
      </w:r>
    </w:p>
    <w:p w:rsidR="00D4376E" w:rsidRDefault="00D4376E" w:rsidP="0035797E">
      <w:pPr>
        <w:rPr>
          <w:lang w:val="en-US"/>
        </w:rPr>
      </w:pPr>
    </w:p>
    <w:p w:rsidR="00D4376E" w:rsidRDefault="00D4376E">
      <w:pPr>
        <w:rPr>
          <w:lang w:val="en-US"/>
        </w:rPr>
      </w:pPr>
      <w:r>
        <w:rPr>
          <w:lang w:val="en-US"/>
        </w:rPr>
        <w:br w:type="page"/>
      </w:r>
    </w:p>
    <w:p w:rsidR="00D4376E" w:rsidRDefault="00D4376E" w:rsidP="00D4376E">
      <w:pPr>
        <w:pStyle w:val="berschrift1"/>
        <w:rPr>
          <w:lang w:val="en-US"/>
        </w:rPr>
      </w:pPr>
      <w:r>
        <w:rPr>
          <w:lang w:val="en-US"/>
        </w:rPr>
        <w:lastRenderedPageBreak/>
        <w:t>Wiring</w:t>
      </w:r>
    </w:p>
    <w:p w:rsidR="00D4376E" w:rsidRDefault="00D4376E" w:rsidP="0035797E">
      <w:pPr>
        <w:rPr>
          <w:lang w:val="en-US"/>
        </w:rPr>
      </w:pPr>
      <w:r>
        <w:rPr>
          <w:lang w:val="en-US"/>
        </w:rPr>
        <w:t xml:space="preserve">We agreed to use small magnetic connectors. </w:t>
      </w:r>
    </w:p>
    <w:p w:rsidR="00D4376E" w:rsidRDefault="00D4376E" w:rsidP="00D4376E">
      <w:pPr>
        <w:pStyle w:val="berschrift2"/>
        <w:rPr>
          <w:lang w:val="en-US"/>
        </w:rPr>
      </w:pPr>
      <w:r>
        <w:rPr>
          <w:lang w:val="en-US"/>
        </w:rPr>
        <w:t>Bill of material</w:t>
      </w:r>
    </w:p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534"/>
        <w:gridCol w:w="6829"/>
        <w:gridCol w:w="2127"/>
      </w:tblGrid>
      <w:tr w:rsidR="00D4376E" w:rsidTr="005B4223">
        <w:tc>
          <w:tcPr>
            <w:tcW w:w="534" w:type="dxa"/>
            <w:shd w:val="clear" w:color="auto" w:fill="F2F2F2" w:themeFill="background1" w:themeFillShade="F2"/>
          </w:tcPr>
          <w:p w:rsidR="00D4376E" w:rsidRDefault="00D4376E" w:rsidP="00D4376E">
            <w:pPr>
              <w:rPr>
                <w:lang w:val="en-US"/>
              </w:rPr>
            </w:pPr>
            <w:r>
              <w:rPr>
                <w:lang w:val="en-US"/>
              </w:rPr>
              <w:t>Nr</w:t>
            </w:r>
          </w:p>
        </w:tc>
        <w:tc>
          <w:tcPr>
            <w:tcW w:w="6829" w:type="dxa"/>
            <w:shd w:val="clear" w:color="auto" w:fill="F2F2F2" w:themeFill="background1" w:themeFillShade="F2"/>
          </w:tcPr>
          <w:p w:rsidR="00D4376E" w:rsidRDefault="00D4376E" w:rsidP="0035797E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D4376E" w:rsidRDefault="00D4376E" w:rsidP="0035797E">
            <w:pPr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</w:tr>
      <w:tr w:rsidR="00D4376E" w:rsidTr="005B4223">
        <w:tc>
          <w:tcPr>
            <w:tcW w:w="534" w:type="dxa"/>
          </w:tcPr>
          <w:p w:rsidR="00D4376E" w:rsidRDefault="00D4376E" w:rsidP="0035797E">
            <w:pPr>
              <w:rPr>
                <w:lang w:val="en-US"/>
              </w:rPr>
            </w:pPr>
          </w:p>
        </w:tc>
        <w:tc>
          <w:tcPr>
            <w:tcW w:w="6829" w:type="dxa"/>
          </w:tcPr>
          <w:p w:rsidR="00D4376E" w:rsidRDefault="00E40A54" w:rsidP="0035797E">
            <w:pPr>
              <w:rPr>
                <w:lang w:val="en-US"/>
              </w:rPr>
            </w:pPr>
            <w:hyperlink r:id="rId12" w:history="1">
              <w:r w:rsidR="00D4376E" w:rsidRPr="005B4223">
                <w:rPr>
                  <w:rStyle w:val="Hyperlink"/>
                  <w:lang w:val="en-US"/>
                </w:rPr>
                <w:t>Magnetic connector</w:t>
              </w:r>
            </w:hyperlink>
            <w:r w:rsidR="00D4376E">
              <w:rPr>
                <w:lang w:val="en-US"/>
              </w:rPr>
              <w:t>,  1 pair per wagon</w:t>
            </w:r>
          </w:p>
          <w:p w:rsidR="00D4376E" w:rsidRDefault="00D4376E" w:rsidP="0035797E">
            <w:pPr>
              <w:rPr>
                <w:lang w:val="en-US"/>
              </w:rPr>
            </w:pPr>
          </w:p>
          <w:p w:rsidR="00FD5540" w:rsidRDefault="00FD5540" w:rsidP="00FD5540">
            <w:pPr>
              <w:rPr>
                <w:lang w:val="en-US"/>
              </w:rPr>
            </w:pPr>
            <w:r>
              <w:rPr>
                <w:lang w:val="en-US"/>
              </w:rPr>
              <w:t>These connectors allow a max. current of 2 A. If one wagon draws the full current allowed by the DC-DC-Converter (0,5 A), we are able to run 10 animations at the same time. This seems to be sufficient.</w:t>
            </w:r>
          </w:p>
          <w:p w:rsidR="00FD5540" w:rsidRDefault="00FD5540" w:rsidP="00FD5540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D4376E" w:rsidRDefault="00D4376E" w:rsidP="0035797E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D49AD97" wp14:editId="2E9531E7">
                  <wp:extent cx="1186626" cy="755125"/>
                  <wp:effectExtent l="0" t="0" r="0" b="698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2" cy="75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76E" w:rsidTr="005B4223">
        <w:tc>
          <w:tcPr>
            <w:tcW w:w="534" w:type="dxa"/>
          </w:tcPr>
          <w:p w:rsidR="00D4376E" w:rsidRDefault="00D4376E" w:rsidP="0035797E">
            <w:pPr>
              <w:rPr>
                <w:lang w:val="en-US"/>
              </w:rPr>
            </w:pPr>
          </w:p>
        </w:tc>
        <w:tc>
          <w:tcPr>
            <w:tcW w:w="6829" w:type="dxa"/>
          </w:tcPr>
          <w:p w:rsidR="00D4376E" w:rsidRDefault="00E40A54" w:rsidP="0035797E">
            <w:pPr>
              <w:rPr>
                <w:lang w:val="en-US"/>
              </w:rPr>
            </w:pPr>
            <w:hyperlink r:id="rId14" w:history="1">
              <w:r w:rsidR="005B4223" w:rsidRPr="003848DE">
                <w:rPr>
                  <w:rStyle w:val="Hyperlink"/>
                  <w:lang w:val="en-US"/>
                </w:rPr>
                <w:t>W</w:t>
              </w:r>
              <w:r w:rsidR="003848DE" w:rsidRPr="003848DE">
                <w:rPr>
                  <w:rStyle w:val="Hyperlink"/>
                  <w:lang w:val="en-US"/>
                </w:rPr>
                <w:t>ires for the</w:t>
              </w:r>
              <w:r w:rsidR="005B4223" w:rsidRPr="003848DE">
                <w:rPr>
                  <w:rStyle w:val="Hyperlink"/>
                  <w:lang w:val="en-US"/>
                </w:rPr>
                <w:t xml:space="preserve"> power lines</w:t>
              </w:r>
            </w:hyperlink>
          </w:p>
          <w:p w:rsidR="003848DE" w:rsidRDefault="003848DE" w:rsidP="0035797E">
            <w:pPr>
              <w:rPr>
                <w:lang w:val="en-US"/>
              </w:rPr>
            </w:pPr>
            <w:r w:rsidRPr="003848DE">
              <w:rPr>
                <w:lang w:val="en-US"/>
              </w:rPr>
              <w:t>A closer look at the requirements for the power supply cables resulted in the above-mentioned conductor cross-section. With fewer wagons, the cross-section can be smaller. There is a small Excel file to assess this</w:t>
            </w:r>
            <w:r>
              <w:rPr>
                <w:lang w:val="en-US"/>
              </w:rPr>
              <w:t xml:space="preserve">  (</w:t>
            </w:r>
            <w:r w:rsidRPr="003848D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 </w:t>
            </w:r>
            <w:r w:rsidRPr="003848DE">
              <w:rPr>
                <w:lang w:val="en-US"/>
              </w:rPr>
              <w:t>Wiring.xlsx</w:t>
            </w:r>
            <w:r>
              <w:rPr>
                <w:lang w:val="en-US"/>
              </w:rPr>
              <w:t>).</w:t>
            </w:r>
          </w:p>
          <w:p w:rsidR="00FD5540" w:rsidRDefault="00FD5540" w:rsidP="0035797E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D4376E" w:rsidRDefault="003848DE" w:rsidP="0035797E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CA83FAA" wp14:editId="4D9F20F1">
                  <wp:extent cx="1081924" cy="787315"/>
                  <wp:effectExtent l="0" t="0" r="444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972" cy="78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223" w:rsidTr="005B4223">
        <w:tc>
          <w:tcPr>
            <w:tcW w:w="534" w:type="dxa"/>
          </w:tcPr>
          <w:p w:rsidR="005B4223" w:rsidRDefault="005B4223" w:rsidP="0035797E">
            <w:pPr>
              <w:rPr>
                <w:lang w:val="en-US"/>
              </w:rPr>
            </w:pPr>
          </w:p>
        </w:tc>
        <w:tc>
          <w:tcPr>
            <w:tcW w:w="6829" w:type="dxa"/>
          </w:tcPr>
          <w:p w:rsidR="005B4223" w:rsidRDefault="00E40A54" w:rsidP="0035797E">
            <w:pPr>
              <w:rPr>
                <w:lang w:val="en-US"/>
              </w:rPr>
            </w:pPr>
            <w:hyperlink r:id="rId16" w:history="1">
              <w:r w:rsidR="005B4223" w:rsidRPr="003848DE">
                <w:rPr>
                  <w:rStyle w:val="Hyperlink"/>
                  <w:lang w:val="en-US"/>
                </w:rPr>
                <w:t>Wire for Data lines</w:t>
              </w:r>
            </w:hyperlink>
          </w:p>
          <w:p w:rsidR="003848DE" w:rsidRDefault="003848DE" w:rsidP="003848DE">
            <w:pPr>
              <w:rPr>
                <w:lang w:val="en-US"/>
              </w:rPr>
            </w:pPr>
            <w:r w:rsidRPr="003848DE">
              <w:rPr>
                <w:lang w:val="en-US"/>
              </w:rPr>
              <w:t>When used as an RS485 node, the data line must be twisted in pairs. The conductor cross-section, on the other hand, is of no particular importance</w:t>
            </w:r>
            <w:r w:rsidR="00FD5540">
              <w:rPr>
                <w:lang w:val="en-US"/>
              </w:rPr>
              <w:t>.</w:t>
            </w:r>
          </w:p>
          <w:p w:rsidR="00FD5540" w:rsidRDefault="00FD5540" w:rsidP="003848DE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5B4223" w:rsidRDefault="003848DE" w:rsidP="0035797E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CBFA2A0" wp14:editId="0ECED59B">
                  <wp:extent cx="677075" cy="978373"/>
                  <wp:effectExtent l="1905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78136" cy="979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540" w:rsidRDefault="00FD5540" w:rsidP="0035797E">
      <w:pPr>
        <w:rPr>
          <w:lang w:val="en-US"/>
        </w:rPr>
      </w:pPr>
      <w:bookmarkStart w:id="0" w:name="_GoBack"/>
      <w:bookmarkEnd w:id="0"/>
    </w:p>
    <w:p w:rsidR="00D4376E" w:rsidRDefault="00FD5540" w:rsidP="0035797E">
      <w:pPr>
        <w:rPr>
          <w:lang w:val="en-US"/>
        </w:rPr>
      </w:pPr>
      <w:r w:rsidRPr="00FD5540">
        <w:rPr>
          <w:lang w:val="en-US"/>
        </w:rPr>
        <w:t>These are suggestions only. The explanatory text explains only briefly how we came to the selection</w:t>
      </w:r>
      <w:r>
        <w:rPr>
          <w:lang w:val="en-US"/>
        </w:rPr>
        <w:t>.</w:t>
      </w:r>
    </w:p>
    <w:p w:rsidR="00152068" w:rsidRDefault="00152068" w:rsidP="00152068">
      <w:pPr>
        <w:pStyle w:val="berschrift1"/>
        <w:rPr>
          <w:lang w:val="en-US"/>
        </w:rPr>
      </w:pPr>
      <w:r>
        <w:rPr>
          <w:lang w:val="en-US"/>
        </w:rPr>
        <w:t>Sources</w:t>
      </w:r>
    </w:p>
    <w:p w:rsidR="00152068" w:rsidRDefault="00152068" w:rsidP="00152068">
      <w:pPr>
        <w:tabs>
          <w:tab w:val="left" w:pos="284"/>
        </w:tabs>
        <w:spacing w:after="0" w:line="240" w:lineRule="auto"/>
        <w:rPr>
          <w:lang w:val="en-US"/>
        </w:rPr>
      </w:pPr>
    </w:p>
    <w:p w:rsidR="00152068" w:rsidRDefault="00152068" w:rsidP="00152068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>PCF8575 datasheet</w:t>
      </w:r>
    </w:p>
    <w:p w:rsidR="00152068" w:rsidRDefault="00152068" w:rsidP="00152068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18" w:history="1">
        <w:r w:rsidRPr="000B1A67">
          <w:rPr>
            <w:rStyle w:val="Hyperlink"/>
            <w:lang w:val="en-US"/>
          </w:rPr>
          <w:t>https://www.ti.com/lit/gpn/PCF8575</w:t>
        </w:r>
      </w:hyperlink>
      <w:r>
        <w:rPr>
          <w:lang w:val="en-US"/>
        </w:rPr>
        <w:t xml:space="preserve"> </w:t>
      </w:r>
    </w:p>
    <w:p w:rsidR="00152068" w:rsidRDefault="00152068" w:rsidP="00152068">
      <w:pPr>
        <w:spacing w:after="0" w:line="240" w:lineRule="auto"/>
        <w:rPr>
          <w:lang w:val="en-US"/>
        </w:rPr>
      </w:pPr>
    </w:p>
    <w:p w:rsidR="00152068" w:rsidRDefault="00152068" w:rsidP="00152068">
      <w:pPr>
        <w:spacing w:after="0" w:line="240" w:lineRule="auto"/>
        <w:rPr>
          <w:lang w:val="en-US"/>
        </w:rPr>
      </w:pPr>
      <w:r>
        <w:rPr>
          <w:lang w:val="en-US"/>
        </w:rPr>
        <w:t>MCP 23016 datasheet</w:t>
      </w:r>
      <w:r>
        <w:rPr>
          <w:lang w:val="en-US"/>
        </w:rPr>
        <w:tab/>
        <w:t>(alternative to PCF8575, not used here)</w:t>
      </w:r>
    </w:p>
    <w:p w:rsidR="00152068" w:rsidRDefault="00152068" w:rsidP="00152068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19" w:history="1">
        <w:r w:rsidRPr="000B1A67">
          <w:rPr>
            <w:rStyle w:val="Hyperlink"/>
            <w:lang w:val="en-US"/>
          </w:rPr>
          <w:t>https://ww1.microchip.com/downloads/en/DeviceDoc/20090C.pdf</w:t>
        </w:r>
      </w:hyperlink>
      <w:r>
        <w:rPr>
          <w:lang w:val="en-US"/>
        </w:rPr>
        <w:t xml:space="preserve"> </w:t>
      </w:r>
    </w:p>
    <w:p w:rsidR="00152068" w:rsidRDefault="00152068" w:rsidP="00152068">
      <w:pPr>
        <w:spacing w:after="0" w:line="240" w:lineRule="auto"/>
        <w:rPr>
          <w:lang w:val="en-US"/>
        </w:rPr>
      </w:pPr>
    </w:p>
    <w:p w:rsidR="00152068" w:rsidRDefault="00152068" w:rsidP="00152068">
      <w:pPr>
        <w:spacing w:after="0" w:line="240" w:lineRule="auto"/>
        <w:rPr>
          <w:lang w:val="en-US"/>
        </w:rPr>
      </w:pPr>
      <w:r>
        <w:rPr>
          <w:lang w:val="en-US"/>
        </w:rPr>
        <w:t>RS485 Bus transceiver</w:t>
      </w:r>
    </w:p>
    <w:p w:rsidR="00152068" w:rsidRDefault="00152068" w:rsidP="00152068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20" w:history="1">
        <w:r w:rsidRPr="000B1A67">
          <w:rPr>
            <w:rStyle w:val="Hyperlink"/>
            <w:lang w:val="en-US"/>
          </w:rPr>
          <w:t>https://datasheets.maximintegrated.com/en/ds/MAX1487-MAX491.pdf</w:t>
        </w:r>
      </w:hyperlink>
      <w:r>
        <w:rPr>
          <w:lang w:val="en-US"/>
        </w:rPr>
        <w:t xml:space="preserve"> </w:t>
      </w:r>
    </w:p>
    <w:p w:rsidR="00152068" w:rsidRDefault="00152068" w:rsidP="00152068">
      <w:pPr>
        <w:spacing w:after="0" w:line="240" w:lineRule="auto"/>
        <w:rPr>
          <w:lang w:val="en-US"/>
        </w:rPr>
      </w:pPr>
    </w:p>
    <w:p w:rsidR="00152068" w:rsidRDefault="00152068" w:rsidP="00152068">
      <w:pPr>
        <w:spacing w:after="0" w:line="240" w:lineRule="auto"/>
        <w:rPr>
          <w:lang w:val="en-US"/>
        </w:rPr>
      </w:pPr>
      <w:r>
        <w:rPr>
          <w:lang w:val="en-US"/>
        </w:rPr>
        <w:t>Arduino Nano Every</w:t>
      </w:r>
    </w:p>
    <w:p w:rsidR="00152068" w:rsidRDefault="00152068" w:rsidP="00152068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21" w:history="1">
        <w:r w:rsidRPr="000B1A67">
          <w:rPr>
            <w:rStyle w:val="Hyperlink"/>
            <w:lang w:val="en-US"/>
          </w:rPr>
          <w:t>https://docs.arduino.cc/hardware/nano-every</w:t>
        </w:r>
      </w:hyperlink>
      <w:r>
        <w:rPr>
          <w:lang w:val="en-US"/>
        </w:rPr>
        <w:t xml:space="preserve"> </w:t>
      </w:r>
    </w:p>
    <w:p w:rsidR="00152068" w:rsidRPr="00E241B1" w:rsidRDefault="00152068" w:rsidP="00152068">
      <w:pPr>
        <w:spacing w:after="0" w:line="240" w:lineRule="auto"/>
        <w:rPr>
          <w:lang w:val="en-US"/>
        </w:rPr>
      </w:pPr>
    </w:p>
    <w:p w:rsidR="00152068" w:rsidRDefault="00152068" w:rsidP="00152068">
      <w:pPr>
        <w:spacing w:after="0" w:line="240" w:lineRule="auto"/>
        <w:rPr>
          <w:lang w:val="en-US"/>
        </w:rPr>
      </w:pPr>
    </w:p>
    <w:p w:rsidR="00FD5540" w:rsidRDefault="00FD5540" w:rsidP="0035797E">
      <w:pPr>
        <w:rPr>
          <w:lang w:val="en-US"/>
        </w:rPr>
      </w:pPr>
    </w:p>
    <w:sectPr w:rsidR="00FD5540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A54" w:rsidRDefault="00E40A54" w:rsidP="00DC5033">
      <w:pPr>
        <w:spacing w:after="0" w:line="240" w:lineRule="auto"/>
      </w:pPr>
      <w:r>
        <w:separator/>
      </w:r>
    </w:p>
  </w:endnote>
  <w:endnote w:type="continuationSeparator" w:id="0">
    <w:p w:rsidR="00E40A54" w:rsidRDefault="00E40A54" w:rsidP="00D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033" w:rsidRDefault="00DC5033">
    <w:pPr>
      <w:pStyle w:val="Fuzeile"/>
    </w:pPr>
    <w:r w:rsidRPr="00DC5033">
      <w:rPr>
        <w:sz w:val="16"/>
      </w:rPr>
      <w:fldChar w:fldCharType="begin"/>
    </w:r>
    <w:r w:rsidRPr="00DC5033">
      <w:rPr>
        <w:sz w:val="16"/>
      </w:rPr>
      <w:instrText xml:space="preserve"> FILENAME  \p  \* MERGEFORMAT </w:instrText>
    </w:r>
    <w:r w:rsidRPr="00DC5033">
      <w:rPr>
        <w:sz w:val="16"/>
      </w:rPr>
      <w:fldChar w:fldCharType="separate"/>
    </w:r>
    <w:r w:rsidRPr="00DC5033">
      <w:rPr>
        <w:noProof/>
        <w:sz w:val="16"/>
      </w:rPr>
      <w:t>F:\BBS\Schule\Projekte\Erasmus+\EEM4EU\data\Node_Description.docx</w:t>
    </w:r>
    <w:r w:rsidRPr="00DC5033">
      <w:rPr>
        <w:sz w:val="16"/>
      </w:rPr>
      <w:fldChar w:fldCharType="end"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2D0F88">
      <w:rPr>
        <w:noProof/>
      </w:rPr>
      <w:t>3</w:t>
    </w:r>
    <w:r>
      <w:fldChar w:fldCharType="end"/>
    </w:r>
    <w:r>
      <w:t>/</w:t>
    </w:r>
    <w:r w:rsidR="00E40A54">
      <w:fldChar w:fldCharType="begin"/>
    </w:r>
    <w:r w:rsidR="00E40A54">
      <w:instrText xml:space="preserve"> NUMPAGES   \* MERGEFORMAT </w:instrText>
    </w:r>
    <w:r w:rsidR="00E40A54">
      <w:fldChar w:fldCharType="separate"/>
    </w:r>
    <w:r w:rsidR="002D0F88">
      <w:rPr>
        <w:noProof/>
      </w:rPr>
      <w:t>3</w:t>
    </w:r>
    <w:r w:rsidR="00E40A54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A54" w:rsidRDefault="00E40A54" w:rsidP="00DC5033">
      <w:pPr>
        <w:spacing w:after="0" w:line="240" w:lineRule="auto"/>
      </w:pPr>
      <w:r>
        <w:separator/>
      </w:r>
    </w:p>
  </w:footnote>
  <w:footnote w:type="continuationSeparator" w:id="0">
    <w:p w:rsidR="00E40A54" w:rsidRDefault="00E40A54" w:rsidP="00DC5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1B1" w:rsidRDefault="00E241B1">
    <w:pPr>
      <w:pStyle w:val="Kopfzeile"/>
    </w:pPr>
    <w:r>
      <w:t>Wagon Controller</w:t>
    </w:r>
    <w:r w:rsidR="00881DA6">
      <w:tab/>
      <w:t>Rev.1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06A4"/>
    <w:multiLevelType w:val="hybridMultilevel"/>
    <w:tmpl w:val="E22088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66D67"/>
    <w:multiLevelType w:val="hybridMultilevel"/>
    <w:tmpl w:val="A06AA6DA"/>
    <w:lvl w:ilvl="0" w:tplc="D8FE0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01DDE"/>
    <w:multiLevelType w:val="hybridMultilevel"/>
    <w:tmpl w:val="22AA39E8"/>
    <w:lvl w:ilvl="0" w:tplc="272AD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35EE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A1"/>
    <w:rsid w:val="000063BC"/>
    <w:rsid w:val="00044F0C"/>
    <w:rsid w:val="001479CD"/>
    <w:rsid w:val="00152068"/>
    <w:rsid w:val="00172494"/>
    <w:rsid w:val="00183016"/>
    <w:rsid w:val="001B7F7F"/>
    <w:rsid w:val="001C24A8"/>
    <w:rsid w:val="00206753"/>
    <w:rsid w:val="00247DA5"/>
    <w:rsid w:val="00266F56"/>
    <w:rsid w:val="00295B19"/>
    <w:rsid w:val="002C176D"/>
    <w:rsid w:val="002D0F88"/>
    <w:rsid w:val="002F73B7"/>
    <w:rsid w:val="00313CB3"/>
    <w:rsid w:val="0034312B"/>
    <w:rsid w:val="0035797E"/>
    <w:rsid w:val="003848DE"/>
    <w:rsid w:val="0043077A"/>
    <w:rsid w:val="004A5BFF"/>
    <w:rsid w:val="005038EE"/>
    <w:rsid w:val="0059561D"/>
    <w:rsid w:val="005B4223"/>
    <w:rsid w:val="006F0268"/>
    <w:rsid w:val="00745139"/>
    <w:rsid w:val="007F7EAB"/>
    <w:rsid w:val="00877BC7"/>
    <w:rsid w:val="00881DA6"/>
    <w:rsid w:val="009E2BF5"/>
    <w:rsid w:val="009E4AB5"/>
    <w:rsid w:val="00A71B50"/>
    <w:rsid w:val="00A944BA"/>
    <w:rsid w:val="00AB45E1"/>
    <w:rsid w:val="00AD4742"/>
    <w:rsid w:val="00BB0D7A"/>
    <w:rsid w:val="00BC03D5"/>
    <w:rsid w:val="00BC6037"/>
    <w:rsid w:val="00CA746B"/>
    <w:rsid w:val="00CE0AE5"/>
    <w:rsid w:val="00D0128D"/>
    <w:rsid w:val="00D4376E"/>
    <w:rsid w:val="00D452C8"/>
    <w:rsid w:val="00D534E5"/>
    <w:rsid w:val="00D74064"/>
    <w:rsid w:val="00DB63BA"/>
    <w:rsid w:val="00DC05A6"/>
    <w:rsid w:val="00DC5033"/>
    <w:rsid w:val="00DF248A"/>
    <w:rsid w:val="00E241B1"/>
    <w:rsid w:val="00E40A54"/>
    <w:rsid w:val="00E87F15"/>
    <w:rsid w:val="00EA4E11"/>
    <w:rsid w:val="00EE62A1"/>
    <w:rsid w:val="00F40C73"/>
    <w:rsid w:val="00FA3345"/>
    <w:rsid w:val="00FC7FA8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2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026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D7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D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D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D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D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D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D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0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D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D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D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D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5033"/>
  </w:style>
  <w:style w:type="paragraph" w:styleId="Fuzeile">
    <w:name w:val="footer"/>
    <w:basedOn w:val="Standard"/>
    <w:link w:val="Fu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5033"/>
  </w:style>
  <w:style w:type="character" w:styleId="Hyperlink">
    <w:name w:val="Hyperlink"/>
    <w:basedOn w:val="Absatz-Standardschriftart"/>
    <w:uiPriority w:val="99"/>
    <w:unhideWhenUsed/>
    <w:rsid w:val="00E241B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241B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66F5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7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2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026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D7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D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D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D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D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D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D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0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D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D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D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D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5033"/>
  </w:style>
  <w:style w:type="paragraph" w:styleId="Fuzeile">
    <w:name w:val="footer"/>
    <w:basedOn w:val="Standard"/>
    <w:link w:val="Fu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5033"/>
  </w:style>
  <w:style w:type="character" w:styleId="Hyperlink">
    <w:name w:val="Hyperlink"/>
    <w:basedOn w:val="Absatz-Standardschriftart"/>
    <w:uiPriority w:val="99"/>
    <w:unhideWhenUsed/>
    <w:rsid w:val="00E241B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241B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66F5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7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ti.com/lit/gpn/PCF857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arduino.cc/hardware/nano-eve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.aliexpress.com/item/1005003853427502.html?spm=a2g0o.order_list.0.0.4ea75c5fqTeoqi&amp;gatewayAdapt=glo2deu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mazon.de/dp/B07NQCB92N/ref=pe_27091401_487024491_TE_item" TargetMode="External"/><Relationship Id="rId20" Type="http://schemas.openxmlformats.org/officeDocument/2006/relationships/hyperlink" Target="https://datasheets.maximintegrated.com/en/ds/MAX1487-MAX491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eichelt.de/my/198495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www.kicad.org/" TargetMode="External"/><Relationship Id="rId19" Type="http://schemas.openxmlformats.org/officeDocument/2006/relationships/hyperlink" Target="https://ww1.microchip.com/downloads/en/DeviceDoc/20090C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de/dp/B09P8PMWVZ/ref=pe_27091401_487024491_TE_ite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Busser, Michael (bus)</dc:creator>
  <cp:keywords/>
  <dc:description/>
  <cp:lastModifiedBy>busser.michael</cp:lastModifiedBy>
  <cp:revision>34</cp:revision>
  <dcterms:created xsi:type="dcterms:W3CDTF">2022-07-18T13:18:00Z</dcterms:created>
  <dcterms:modified xsi:type="dcterms:W3CDTF">2022-10-09T14:45:00Z</dcterms:modified>
</cp:coreProperties>
</file>