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Gure Wikiak 4 orrialde izango ditu: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Orrialde nagusia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Wordpress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OwnCloud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PrestaShop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Orrialde guztiak, beraien artean konektatuta egongo dira: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985818" cy="23669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18796" l="26624" r="27542" t="32832"/>
                    <a:stretch>
                      <a:fillRect/>
                    </a:stretch>
                  </pic:blipFill>
                  <pic:spPr>
                    <a:xfrm>
                      <a:off x="0" y="0"/>
                      <a:ext cx="3985818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Diseinu adiskidetsu bat izango du: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Orri-buru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bat izango du tituluarekin.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Orri buruaren azpian,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nabigatzaile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bat egongo da, beste orrialdeetara joateko estekekin.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Gero,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sekzio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bat egongo da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informazio guztiarekin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Sekzioaren informazioa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artikuluetan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bananduta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egongo da.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Orri-oin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bat izango du orrialdearen azpialdean.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720" w:top="720" w:left="720" w:right="5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843"/>
      <w:gridCol w:w="8495"/>
      <w:tblGridChange w:id="0">
        <w:tblGrid>
          <w:gridCol w:w="1843"/>
          <w:gridCol w:w="8495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67074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074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8"/>
              <w:szCs w:val="28"/>
              <w:rtl w:val="0"/>
            </w:rPr>
            <w:t xml:space="preserve">WEB APLIKAZIOEN GARAPENA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Proposamena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