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C16" w:rsidRDefault="00860B60">
      <w:pPr>
        <w:spacing w:before="2880" w:after="240"/>
        <w:jc w:val="center"/>
      </w:pPr>
      <w:r>
        <w:rPr>
          <w:b/>
          <w:bCs/>
          <w:color w:val="1F4E79"/>
          <w:sz w:val="40"/>
          <w:szCs w:val="40"/>
        </w:rPr>
        <w:t>TÜRK AMATÖR TELSİZCİLİ</w:t>
      </w:r>
      <w:r w:rsidR="0070262B">
        <w:rPr>
          <w:b/>
          <w:bCs/>
          <w:color w:val="1F4E79"/>
          <w:sz w:val="40"/>
          <w:szCs w:val="40"/>
        </w:rPr>
        <w:t>Ğİ</w:t>
      </w:r>
    </w:p>
    <w:p w:rsidR="00907C16" w:rsidRDefault="00860B6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GRİ ALAN VE MEVZUAT UZLAŞI OY PUSULASI</w:t>
      </w:r>
    </w:p>
    <w:p w:rsidR="00907C16" w:rsidRDefault="00860B60">
      <w:pPr>
        <w:spacing w:before="240" w:after="80"/>
        <w:jc w:val="center"/>
      </w:pPr>
      <w:r>
        <w:rPr>
          <w:color w:val="555555"/>
          <w:sz w:val="24"/>
          <w:szCs w:val="24"/>
        </w:rPr>
        <w:t>Toplantı Tarihi: ______________________</w:t>
      </w:r>
    </w:p>
    <w:p w:rsidR="00907C16" w:rsidRDefault="00860B60">
      <w:pPr>
        <w:spacing w:after="80"/>
        <w:jc w:val="center"/>
      </w:pPr>
      <w:r>
        <w:rPr>
          <w:color w:val="555555"/>
          <w:sz w:val="24"/>
          <w:szCs w:val="24"/>
        </w:rPr>
        <w:t>Çağrı İşareti: _____________   İmza: _____________</w:t>
      </w:r>
    </w:p>
    <w:p w:rsidR="00907C16" w:rsidRDefault="00860B60">
      <w:pPr>
        <w:spacing w:after="480"/>
        <w:jc w:val="center"/>
      </w:pPr>
      <w:r>
        <w:rPr>
          <w:color w:val="555555"/>
          <w:sz w:val="24"/>
          <w:szCs w:val="24"/>
        </w:rPr>
        <w:t>Üye Olduğu Kulüp/Dernek: ______________________________</w:t>
      </w:r>
    </w:p>
    <w:p w:rsidR="00907C16" w:rsidRDefault="00860B60">
      <w:pPr>
        <w:pBdr>
          <w:bottom w:val="single" w:sz="6" w:space="0" w:color="1F4E79"/>
        </w:pBdr>
        <w:spacing w:after="120"/>
      </w:pPr>
      <w:r>
        <w:rPr>
          <w:b/>
          <w:bCs/>
          <w:color w:val="1F4E79"/>
          <w:sz w:val="24"/>
          <w:szCs w:val="24"/>
        </w:rPr>
        <w:t>NASIL OY KULLANILIR?</w:t>
      </w:r>
    </w:p>
    <w:p w:rsidR="00907C16" w:rsidRDefault="00860B60">
      <w:pPr>
        <w:spacing w:before="80" w:after="60"/>
      </w:pPr>
      <w:r>
        <w:rPr>
          <w:sz w:val="20"/>
          <w:szCs w:val="20"/>
        </w:rPr>
        <w:t>Her gri alan (GA) için size uygun olan seçeneği işaretleyin. Birden fazla seçenek işaretleyebilirsiniz. 'E — Diğer' kutusuna kendi görüşünüzü yazabilirsiniz. Bu oy pusulası toplantı sonunda toplanacak ve oylar sayılacaktır.</w:t>
      </w:r>
    </w:p>
    <w:p w:rsidR="00907C16" w:rsidRDefault="00860B60">
      <w:pPr>
        <w:spacing w:before="60" w:after="60"/>
      </w:pPr>
      <w:r>
        <w:rPr>
          <w:b/>
          <w:bCs/>
          <w:sz w:val="20"/>
          <w:szCs w:val="20"/>
        </w:rPr>
        <w:t xml:space="preserve">Seçenek anlamları — </w:t>
      </w:r>
      <w:r>
        <w:rPr>
          <w:sz w:val="20"/>
          <w:szCs w:val="20"/>
        </w:rPr>
        <w:t>A: Mevcut durumu koru  |  B: Topluluk öz-düzenlemesi  |  C: Kurumdan yazılı görüş/açıklama talep et  |  D: Mevzuat değişikliği talep et  |  E: Diğer</w:t>
      </w:r>
    </w:p>
    <w:p w:rsidR="00907C16" w:rsidRDefault="00860B60">
      <w:pPr>
        <w:spacing w:after="240"/>
      </w:pPr>
      <w:r>
        <w:rPr>
          <w:i/>
          <w:iCs/>
          <w:color w:val="666666"/>
          <w:sz w:val="18"/>
          <w:szCs w:val="18"/>
        </w:rPr>
        <w:t>Bu belge, yapay zeka çıkarım</w:t>
      </w:r>
      <w:r w:rsidR="00671200">
        <w:rPr>
          <w:i/>
          <w:iCs/>
          <w:color w:val="666666"/>
          <w:sz w:val="18"/>
          <w:szCs w:val="18"/>
        </w:rPr>
        <w:t>ları yerine</w:t>
      </w:r>
      <w:r>
        <w:rPr>
          <w:i/>
          <w:iCs/>
          <w:color w:val="666666"/>
          <w:sz w:val="18"/>
          <w:szCs w:val="18"/>
        </w:rPr>
        <w:t xml:space="preserve"> amatör</w:t>
      </w:r>
      <w:r w:rsidR="00671200">
        <w:rPr>
          <w:i/>
          <w:iCs/>
          <w:color w:val="666666"/>
          <w:sz w:val="18"/>
          <w:szCs w:val="18"/>
        </w:rPr>
        <w:t xml:space="preserve"> telsiz</w:t>
      </w:r>
      <w:r>
        <w:rPr>
          <w:i/>
          <w:iCs/>
          <w:color w:val="666666"/>
          <w:sz w:val="18"/>
          <w:szCs w:val="18"/>
        </w:rPr>
        <w:t xml:space="preserve"> topluluğunun kendi iradesini belirlemesi amacıyla hazırlanmıştır.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GA-1 — Kapsamlı Tek Amatör Telsizcilik Yönetmeliği ('Part 97 TR')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2004'te yayımlanan özel yönetmelik (RG 25406) yürürlükten kaldırıldı; yerine geçen tek çatı düzenleme çıkarılmadı. Haklar en az yedi ayrı mevzuattan derleniyor; sahada belirsizlik doğuruyor.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Dağınık mevzuat derleme zinciriyle yönetilebilir; yeni yönetmelik hakları daraltma riski taşır, açılmasın.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Derlemesi: Dernek ve kulüpler bu çalışma gibi mevzuat derlemelerini güncel tutup camiaya yayar.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BTK'dan amatör telsizciliğe özgü tek yönetmelik planı olup olmadığına dair resmî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 Değişikliği: Kapsamlı tek amatör telsizcilik yönetmeliği ('Part 97 TR') çıkarılması için başvuru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GA-3 — CEPT T/R 61-01/61-02: Yurt Dışı Operasyon ve B/C Sınıfı Boşluğu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TR, CEPT T/R 61-01 ve 61-02'ye taraftır; A sınıfı, KEGM HAREC belgesiyle yurt dışında çalışabiliyor. B/C sınıfının HAREC muadili yok; yabancı amatörlerin TR'de geçici çalışma usulü mevzuatta tanımsız.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A sınıfına geçiş (sınav) zaten açık bir yol; ek düzenleme gerekmez.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Kılavuzu: Dernek ve kulüpler 'yurt dışında operasyon / HAREC' kullanım kılavuzu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KEGM / Ulaştırma Bakanlığı'ndan B/C sınıfı için HAREC yolu ve yabancı amatör usulü hakkında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 Değişikliği: CEPT tavsiyelerinin yönetmeliğe işlenmesi ve B/C için kademeli HAREC yolu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GA-RX — Alıcı Cihaz (RX) ile Dinleme Serbestisi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Türkiye'de yalnızca dinlemek (sinyal yaymadan) yasal mı? 2813 Kanunu yayın yapmayı düzenler; salt dinlemeye dair açık bir serbesti maddesi yoktur. Bazı frekansları (askeri, emniyet) dinlemek ek riskler taşıyabilir.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Yasal belirsizlik sürsün; pratik risk düşük, bireysel yönetilsin.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Duyurusu: amatör telsiz dernek ve kulüpleri ve kulüpler 'amatör bantlarda dinleme serbesttir' açıklaması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Yazılı Görüş Talep Et: </w:t>
            </w:r>
            <w:r>
              <w:rPr>
                <w:sz w:val="20"/>
                <w:szCs w:val="20"/>
              </w:rPr>
              <w:t>BTK/KEGM'ye 2813 Md.36 kapsamında RX serbestisi konusunda bağlayıcı olmayan resmi görüş başvurusu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Değişikliği: </w:t>
            </w:r>
            <w:r>
              <w:rPr>
                <w:sz w:val="20"/>
                <w:szCs w:val="20"/>
              </w:rPr>
              <w:t>2813 Kanunu'na 'salt alım yapan cihazlar lisans muafiyetindedir' maddesi eklenmesi için başvuru.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GA-RX/Kanal — Kanal Hafızasına Yetkisiz Frekans Kaydetme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Cihaz hafızasına askeri/güvenlik frekansı kaydedilmesi, CMK Md.134 el koyması sonrası 'kasıtlı izleme hazırlığı' kanıtı sayılabilir. Anlık tarama aynı riski taşımaz. Duyurulmamış bir hukuki tuzak.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Kişisel Sorumluluk: </w:t>
            </w:r>
            <w:r>
              <w:rPr>
                <w:sz w:val="20"/>
                <w:szCs w:val="20"/>
              </w:rPr>
              <w:t>Mevcut durumu koru; bilinçlendirme bireysel seviyede kalır.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Frekans Hijyeni Kılavuzu: dernek ve kulüpler 'cihaz hafızanızı yalnızca amatör bantlarla sınırlı tutun' kılavuzu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Hukuki Risk Duyurusu: </w:t>
            </w:r>
            <w:r>
              <w:rPr>
                <w:sz w:val="20"/>
                <w:szCs w:val="20"/>
              </w:rPr>
              <w:t>CMK/TCK riski hakkında tüm üyelere yazılı resmi uyarı gönderilir.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Muafiyeti: </w:t>
            </w:r>
            <w:r>
              <w:rPr>
                <w:sz w:val="20"/>
                <w:szCs w:val="20"/>
              </w:rPr>
              <w:t>CMK Md.134 kapsamında telsiz cihaz hafızasının 'teknik not' sayılması için yasal düzenleme.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GA-NODE — Remote Telsiz Nodu ve İnternet-RF Köprüsü (EchoLink, WebSDR)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EchoLink/AllStar gibi internet-RF köprüleri amatör bantta yayın yapar; WebSDR alınan sinyali internete açar. Her ikisi de RTÜK 6112 Kanunu'ndaki 'ses yayını' tanımına girebilir. Bugüne kadar BTK harekete geçmemiştir.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Toleransı Koru: </w:t>
            </w:r>
            <w:r>
              <w:rPr>
                <w:sz w:val="20"/>
                <w:szCs w:val="20"/>
              </w:rPr>
              <w:t>BTK harekete geçmediği sürece mevcut durumu sürdür; risk bireysel yönetilir.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İyi Uygulama Standardı: </w:t>
            </w:r>
            <w:r>
              <w:rPr>
                <w:sz w:val="20"/>
                <w:szCs w:val="20"/>
              </w:rPr>
              <w:t>Dernekler EchoLink/AllStar için 'teknik etik kodu' belirler (callsign zorunluluğu, link log tutma vb.).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BTK/RTÜK Görüş Talebi: </w:t>
            </w:r>
            <w:r>
              <w:rPr>
                <w:sz w:val="20"/>
                <w:szCs w:val="20"/>
              </w:rPr>
              <w:t>İnternet-RF köprüsünün 6112 Kanunu kapsamı dışında olduğuna dair resmi görüş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FTM'ye Düzenleme: </w:t>
            </w:r>
            <w:r>
              <w:rPr>
                <w:sz w:val="20"/>
                <w:szCs w:val="20"/>
              </w:rPr>
              <w:t>FTM/TAD güncellemesine 'internet-RF arayüzü kullanan amatör sistemler'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GA-CROSS — Bireysel Cross-Band ve Geçici Röle İşletimi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Röle işletimi yalnızca tüzel kişiliğe sahip derneklere verilmiştir. Bireysel cross-band bağlantısı teknik olarak 'röle' sayılır. Acil durumda ihtiyaç duyulduğunda bireysel geçici işletim fiilen yasadışıdır.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Şartı Koru: </w:t>
            </w:r>
            <w:r>
              <w:rPr>
                <w:sz w:val="20"/>
                <w:szCs w:val="20"/>
              </w:rPr>
              <w:t>Dernek şartı değişmesin; cross-band kullanımı 'dernek üyesi/gözetiminde' sınırlı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Acil Durum SOP: </w:t>
            </w:r>
            <w:r>
              <w:rPr>
                <w:sz w:val="20"/>
                <w:szCs w:val="20"/>
              </w:rPr>
              <w:t>Kulüpler 'acil cross-band' standart işletim prosedürü yayımlar; dernek onaylı geçici etiket sistemi.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Geçici Muafiyet Talebi: </w:t>
            </w:r>
            <w:r>
              <w:rPr>
                <w:sz w:val="20"/>
                <w:szCs w:val="20"/>
              </w:rPr>
              <w:t>KEGM'den AFAD/112 koordinasyonlu durumlarda bireysel geçici cross-band için prosedür.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 Değişikliği: </w:t>
            </w:r>
            <w:r>
              <w:rPr>
                <w:sz w:val="20"/>
                <w:szCs w:val="20"/>
              </w:rPr>
              <w:t>FTM'ye 'acil durum kapsamında bireysel cross-band geçici işletim muafiyeti'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GA-POC — POC Cihazları ve Amatör Telsiz Tanımının Yanlış Kullanımı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590950" w:rsidP="00590950">
            <w:pPr>
              <w:spacing w:before="40" w:after="40"/>
            </w:pPr>
            <w:r>
              <w:rPr>
                <w:sz w:val="20"/>
                <w:szCs w:val="20"/>
              </w:rPr>
              <w:t xml:space="preserve">Standart </w:t>
            </w:r>
            <w:r w:rsidR="00860B60">
              <w:rPr>
                <w:sz w:val="20"/>
                <w:szCs w:val="20"/>
              </w:rPr>
              <w:t xml:space="preserve">Push-to-Talk over Cellular (POC/Zello) cihazlar </w:t>
            </w:r>
            <w:r>
              <w:rPr>
                <w:sz w:val="20"/>
                <w:szCs w:val="20"/>
              </w:rPr>
              <w:t xml:space="preserve">amatör banttaki </w:t>
            </w:r>
            <w:r w:rsidR="00860B60">
              <w:rPr>
                <w:sz w:val="20"/>
                <w:szCs w:val="20"/>
              </w:rPr>
              <w:t>RF</w:t>
            </w:r>
            <w:r>
              <w:rPr>
                <w:sz w:val="20"/>
                <w:szCs w:val="20"/>
              </w:rPr>
              <w:t>’le</w:t>
            </w:r>
            <w:r w:rsidR="00860B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çalışmaz</w:t>
            </w:r>
            <w:r w:rsidR="00860B60">
              <w:rPr>
                <w:sz w:val="20"/>
                <w:szCs w:val="20"/>
              </w:rPr>
              <w:t>; ITU-RR tanımına göre amatör telsiz değildir. Bazı satıcılar bunları 'lisanssız telsiz' olarak pazarlamaktadır. Alıcılar mağdur olabilir.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Pazara Bırak: </w:t>
            </w:r>
            <w:r>
              <w:rPr>
                <w:sz w:val="20"/>
                <w:szCs w:val="20"/>
              </w:rPr>
              <w:t>Tüketici hakkı mekanizmaları sorunu çözene dek müdahale yok.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Uyarısı: amatör telsiz dernek ve kulüpleri 'POC amatör telsiz değildir' açıklaması yayımlar; medyaya duyurulur.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Sektör Uyarısı: </w:t>
            </w:r>
            <w:r>
              <w:rPr>
                <w:sz w:val="20"/>
                <w:szCs w:val="20"/>
              </w:rPr>
              <w:t>BTK'ya hatalı pazarlama konusunda şikâyet; BTK'nın e-ticaret platformlarına uyarı yönlendirmesi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Tüketici Bildirimi: </w:t>
            </w:r>
            <w:r>
              <w:rPr>
                <w:sz w:val="20"/>
                <w:szCs w:val="20"/>
              </w:rPr>
              <w:t>TÜKAS/Rekabet Kurumu'na sistematik şikâyet; sahte ürün kaydına karşı hukuki girişim.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GA-DIG — Dijital Modlar — FT8, Winlink, APRS (Şifreleme mi?)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2813 Kanunu ve FTM, 'anlam gizleme' amacıyla şifrelemeyi yasaklar. FT8, Winlink (Open B2F), APRS gibi modlar açık ve belgelidir; ITU-RR Md.25 testini karşılar. Ancak BTK yorumu henüz netleşmemiştir.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Kullanımı Sürdür: </w:t>
            </w:r>
            <w:r>
              <w:rPr>
                <w:sz w:val="20"/>
                <w:szCs w:val="20"/>
              </w:rPr>
              <w:t>Açık protokol gerekçesiyle FT8/Winlink/APRS kullanımına devam; bireysel risk düşük.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Teknik Açıklama: dernek ve kulüpler 'bu modlar şifreleme değildir' teknik notu yayımlar; ITU-RR Md.25 testine atıfta bulunur.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Görüş Talebi: </w:t>
            </w:r>
            <w:r>
              <w:rPr>
                <w:sz w:val="20"/>
                <w:szCs w:val="20"/>
              </w:rPr>
              <w:t>BTK'ya FT8/Winlink/APRS protokollerinin 2813 Md.36 şifreleme yasağı kapsamı dışında olduğuna dair görüş.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FTM'ye Açık Protokol Listesi: </w:t>
            </w:r>
            <w:r>
              <w:rPr>
                <w:sz w:val="20"/>
                <w:szCs w:val="20"/>
              </w:rPr>
              <w:t>FTM/TAD güncellemesine uluslararası amatör standart açık protokollerin listeyle muafiyet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GA-ENFORC — Röle Mandalcılığı ve Uygulama Asimetrisi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Röle bloke eden (mandalcı) bireylerin tespiti teknik olarak güçtür; BTK yalnızca lisanslı operatörlere karşı işlem yapabilir. Anonim girişimciler fiilen dokunulmazdır. 'Frekans polisi' olarak bilinen bireysel yaptırımın yasal dayanağı yoktur.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Uygulama asimetrisi kabul edilir; topluluk sosyal baskıyla yönetir.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Röle Etik Kodu: </w:t>
            </w:r>
            <w:r>
              <w:rPr>
                <w:sz w:val="20"/>
                <w:szCs w:val="20"/>
              </w:rPr>
              <w:t>Kulüpler kendi röleleri için etik işletim kodu + şikâyet mekanizması oluşturur.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Tavsiye Kararı: </w:t>
            </w:r>
            <w:r>
              <w:rPr>
                <w:sz w:val="20"/>
                <w:szCs w:val="20"/>
              </w:rPr>
              <w:t>BTK'ya röle erişim hakkı ve etik işletim için sektör rehberi/tavsiye kararı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Düzenlemesi: </w:t>
            </w:r>
            <w:r>
              <w:rPr>
                <w:sz w:val="20"/>
                <w:szCs w:val="20"/>
              </w:rPr>
              <w:t>KEGM Yönetmeliği'ne röle erişim hakkı ve ihlal prosedürü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GA-BAND-1 — A/B/C Sınıfı Yetki Tablosu Belirsizliği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Sınıf bazlı yetki tablosu aslında yayımlanmış durumda (FTM Teknik Ölçütler, BTK Kurul Kararı 23.09.2022; Md.22 ve Tablo 25). Ancak KEGM Sınav Yönetmeliği Md.18 hâlâ mülga bir yönetmeliğe atıf yapıyor ve haklar camiada bilinmiyor. Örnek: 50 MHz'in C sınıfına kapalı olduğu, B sınıfının 40m ve 10m'de 5W homebrew ile çalışabileceği, B ve C sınıfının gözetim altında tüm bantları kullanabileceği yeterince bilinmiyor.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Dağınık Durumu Koru: </w:t>
            </w:r>
            <w:r>
              <w:rPr>
                <w:sz w:val="20"/>
                <w:szCs w:val="20"/>
              </w:rPr>
              <w:t>TAD + FTM Tablo 25 birlikte okunmaya devam eder.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Özet Tablo: dernek ve kulüpler tek sayfalık 'sınıf × bant' yetki tablosu hazırlar ve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KEGM Resmi Tablo Talebi: </w:t>
            </w:r>
            <w:r>
              <w:rPr>
                <w:sz w:val="20"/>
                <w:szCs w:val="20"/>
              </w:rPr>
              <w:t>KEGM'den tüm sınıfların yetkili bantlarını ve güç limitlerini gösteren resmi belge yayımlanması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CEPT T/R 61-01 Uyum: </w:t>
            </w:r>
            <w:r>
              <w:rPr>
                <w:sz w:val="20"/>
                <w:szCs w:val="20"/>
              </w:rPr>
              <w:t>KEGM Sınav Yönetmeliği'nin CEPT Tier 1/Tier 2 yapısıyla uyumlu kapsamlı güncellemesi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GA-BAND-2 — 4m Bandı (70–70,5 MHz) — Türkiye'de Tahsis Yok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70–70,5 MHz CEPT üyesi bazı ülkelerde (GB, IE, NL, SK, DK) ikincil amatör tahsislidir. BTK Milli Frekans Planı'nda amatör tahsis yoktur.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70 MHz bandı amatör dışında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Bilgi Sunumu: </w:t>
            </w:r>
            <w:r>
              <w:rPr>
                <w:sz w:val="20"/>
                <w:szCs w:val="20"/>
              </w:rPr>
              <w:t>BTK'ya CEPT ülkelerindeki 70 MHz amatör kullanımı hakkında teknik bilgi sunumu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MFP Tahsis Talebi: </w:t>
            </w:r>
            <w:r>
              <w:rPr>
                <w:sz w:val="20"/>
                <w:szCs w:val="20"/>
              </w:rPr>
              <w:t>BTK'ya 70,0–70,5 MHz bandının Milli Frekans Planı'na ikincil amatör tahsis olarak eklenmesi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ERC/REC 25-10 Çerçevesinde Müzakere: dernek ve kulüpler, BTK aracılığıyla ECC'ye Türkiye adına 70 MHz ikincil tahsis talebini iletir.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GA-BAND-3 — Mikrodalga Bantları (2,4 / 5,7 / 10 / 24 GHz) — MFP Var, TAD Yok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BTK MFP bazı mikrodalga bantlarını ikincil amatör tahsisli listeler; ancak TAD 2021 bu bantlar için teknik parametreler içermiyor. 2,4 GHz hem WiFi SRD hem amatör alanda bulunuyor.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Mikrodalga kullanımı pratikte sorunsuz sürsün.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Kullanım Rehberi: dernek ve kulüpler 'mikrodalga amatör kullanım rehberi' yayımlar; IARU R1 bandplan referansıyla.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TAD Parametresi Talebi: </w:t>
            </w:r>
            <w:r>
              <w:rPr>
                <w:sz w:val="20"/>
                <w:szCs w:val="20"/>
              </w:rPr>
              <w:t>BTK'ya MFP'deki ikincil amatör tahsisli bantlar için TAD 2021'e ek teknik parametre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Öncelikli 2,4 GHz TAD: </w:t>
            </w:r>
            <w:r>
              <w:rPr>
                <w:sz w:val="20"/>
                <w:szCs w:val="20"/>
              </w:rPr>
              <w:t>En yaygın kullanım olduğu için 2,4 GHz'i öncelikli hedef olarak BTK'ya sunar; diğer bantlar ikincil adımda ele alınır.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GA-ARAC — Araçta Amatör Telsiz Kullanımı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FTM Tablo 25 amatör telsizi 'sabit, araç ve el telsizlerini' kapsar; araç telsizi FTM muafiyetindedir. Ancak sabit anten montajı, sürüş sırasında el telsizi tutma ve kurumsal araç izni konusunda belirsizlik vardır.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Belirsizliği Koru: </w:t>
            </w:r>
            <w:r>
              <w:rPr>
                <w:sz w:val="20"/>
                <w:szCs w:val="20"/>
              </w:rPr>
              <w:t>Pratik sorun nadir; bireysel sorumluluk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Araç Montaj Kılavuzu: dernek ve kulüpler 'amatör araç telsiz montaj ve kullanım kılavuzu' yayımlar; mag-mount önerir, sürüşte hands-free vurgular.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Duyuru Talebi: </w:t>
            </w:r>
            <w:r>
              <w:rPr>
                <w:sz w:val="20"/>
                <w:szCs w:val="20"/>
              </w:rPr>
              <w:t>BTK'dan mobil amatör istasyon anten montajı ve trafik mevzuatı konusunda net duyuru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KTK/FTM Net Düzenleme: </w:t>
            </w:r>
            <w:r>
              <w:rPr>
                <w:sz w:val="20"/>
                <w:szCs w:val="20"/>
              </w:rPr>
              <w:t>2918 KTK Md.29 ve FTM kapsamında araç amatör istasyonu için net yasal çerçeve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GA-POTA — Park Aktivasyonu (POTA) — Arazi Kullanım İzinleri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FTM muafiyeti frekans spektrumunu kapsar; arazi kullanım izni ayrıdır. Milli park, devlet ormanı, belediye parkı ve kıyı gibi farklı arazi türlerinde hangi kuruma başvurulacağı belirsizdir.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Bireysel Sorumluluk: </w:t>
            </w:r>
            <w:r>
              <w:rPr>
                <w:sz w:val="20"/>
                <w:szCs w:val="20"/>
              </w:rPr>
              <w:t>Her aktivatör kendi araştırmasını yapar; mevcut tolerans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İzin Rehberi: dernek ve kulüpler 'POTA izin rehberi' yayımlar: arazi türüne göre hangi kuruma başvurulur tablosuyla.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Bakanlıklarla Protokol: Tarım ve Orman Bakanlığı + ÇŞİB ile dernek ve kulüpler arasında amatör telsiz aktivasyonu kolaylaştırıcı ortak protokol.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Tebliğ Talebi: </w:t>
            </w:r>
            <w:r>
              <w:rPr>
                <w:sz w:val="20"/>
                <w:szCs w:val="20"/>
              </w:rPr>
              <w:t>BTK'nın FTM muafiyetinin arazi iznini kapsamadığını açıklayan resmi tebliğ yayımlaması; arazi sahiplerine bildirim.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GA-AREDN — AREDN Amatör Mesh Ağı (2,4 / 5,8 GHz)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AREDN, değiştirilmiş WiFi donanımıyla 2,4 ve 5,8 GHz amatör bantlarda mesh ağ kurar. Türkiye'de bu bantlar ikincil amatör tahsisli; ancak TAD'da teknik parametre yoktur. 2,4 GHz hem WiFi SRD hem amatör bant.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Amatör Lisansla Kullan: </w:t>
            </w:r>
            <w:r>
              <w:rPr>
                <w:sz w:val="20"/>
                <w:szCs w:val="20"/>
              </w:rPr>
              <w:t>A/B sınıfı lisansla, amatör çağrı işareti yayınlayarak kullanım mevcut haliyle sürsün.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AREDN Rehberi: dernek ve kulüpler Türkiye AREDN kullanım rehberi ve ağ koordinasyon noktası oluşturur.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TAD Parametre Talebi: </w:t>
            </w:r>
            <w:r>
              <w:rPr>
                <w:sz w:val="20"/>
                <w:szCs w:val="20"/>
              </w:rPr>
              <w:t>BTK'ya 2,4/5,8 GHz amatör kullanımı için TAD 2021'e teknik parametre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Firmware=Kendi İmalatı Açıklaması: </w:t>
            </w:r>
            <w:r>
              <w:rPr>
                <w:sz w:val="20"/>
                <w:szCs w:val="20"/>
              </w:rPr>
              <w:t>KEGM'den 'firmware değiştirilen ticari donanım kendi imalatı sayılır mı?' sorusuna resmi yanıt.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GA-LORA — LoRa / Meshtastic / LoRa-APRS — 433/868/915 MHz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Türkiye'de 868 MHz FTM-muaf SRD (lisanssız, 25 mW). 433 MHz FTM-muaf SRD (10 mW) ancak amatör band. 915 MHz Türkiye'de GSM/LTE spektrumu — YASADIŞI. LoRa-APRS TX callsign ile amatör operasyon sayılır.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Kullanıcılar kendi araştırmasını yapar; 868 MHz zaten yasal.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kulüpler/Kulüp Duyurusu: dernek ve kulüpler '915 MHz Türkiye'de yasadışı; 868 MHz kullanın' duyurusu yayımlar; Meshtastic topluluğuna iletir.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Sektör Uyarısı: </w:t>
            </w:r>
            <w:r>
              <w:rPr>
                <w:sz w:val="20"/>
                <w:szCs w:val="20"/>
              </w:rPr>
              <w:t>BTK'ya 915 MHz preset'li ithal cihazlar için tüketici uyarısı ve e-ticaret platformlarına bildirim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LoRa-APRS TX Muafiyeti: </w:t>
            </w:r>
            <w:r>
              <w:rPr>
                <w:sz w:val="20"/>
                <w:szCs w:val="20"/>
              </w:rPr>
              <w:t>FTM düzenlemesine callsign içeren LoRa-APRS iletimlerinin SRD muafiyeti kapsamında kalması için madde.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GA-4 — Yurt Dışı Geçici Cihaz Çıkışı (Gümrük)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Amatör telsizcinin seyahatte cihazını yurt dışına çıkarması için standart bir gümrük prosedürü yoktur. Gümrük Yönetmeliği Ek-71 kullanılmakla birlikte uygulama il bazında değişir; CEPT karşılıklı tanıma (T/R 61-01) da TR'de uygulanmaz.</w:t>
            </w:r>
          </w:p>
          <w:p w:rsidR="00907C16" w:rsidRDefault="00907C16">
            <w:pPr>
              <w:spacing w:before="40" w:after="40"/>
            </w:pP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Ek-71 ile bireysel çözüm sürsün; sorun nadir yaşanır.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Rehberi: dernek ve kulüpler 'yurt dışına telsiz çıkışı' kılavuzu yayımlar (Ek-71 örneği, ATA Karnesi bilgisi).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Yazılı Görüş Talep Et: Ticaret Bakanlığı / Gümrükler Genel Müdürlüğü'nden amatör </w:t>
            </w:r>
            <w:r>
              <w:rPr>
                <w:b/>
                <w:bCs/>
                <w:sz w:val="20"/>
                <w:szCs w:val="20"/>
              </w:rPr>
              <w:lastRenderedPageBreak/>
              <w:t>cihazların geçici çıkışı için standart prosedür görüşü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Mevzuat/Prosedür Düzenlemesi: Amatör cihazların geçici çıkışı için standart gümrük prosedür belgesi ve CEPT T/R 61-01 uyumu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F3127E" w:rsidRDefault="00F3127E"/>
    <w:p w:rsidR="00B6322F" w:rsidRDefault="00B6322F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GA-6 — Anten Kurulumu ve Kat Mülkiyeti (KMK) Çatışması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Amatör anten kurmak isteyen operatör, 634 sayılı KMK Md.19 kapsamında ortak alan değişikliği için kat maliklerinin nitelikli çoğunluğunun onayına takılır. Mevzuatta amatör antene özgü muafiyet veya güvence yoktur; emsal mahkeme kararları dağınıktır.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Uyuşmazlıklar bireysel/mahkeme yoluyla çözülsün.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dernek ve kulüpler Emsal Derlemesi: dernek ve kulüpler, anten uyuşmazlıklarında kullanılabilecek emsal karar derlemesi ve örnek dilekçe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Görüş/Genelge Talep Et: BTK/KEGM'den KMK Md.19 ile çatışmayı açıklayan görüş/genelge; Çevre ve Şehircilik Bakanlığı'na başvuru.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Değişikliği: 634 KMK veya alt düzenlemede amatör antenine özgü hak/güvence maddesi eklenmesi talebi.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B6322F" w:rsidRDefault="00B6322F"/>
    <w:p w:rsidR="00671200" w:rsidRDefault="00671200">
      <w:pPr>
        <w:rPr>
          <w:b/>
          <w:bCs/>
          <w:color w:val="1F4E79"/>
          <w:sz w:val="28"/>
          <w:szCs w:val="28"/>
        </w:rPr>
      </w:pPr>
    </w:p>
    <w:p w:rsidR="00671200" w:rsidRDefault="006712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:rsidR="00671200" w:rsidRDefault="00671200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GA-SK — Silent Key, Çağrı İşareti Yaşam Döngüsü ve Vesayet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KEGM Yönetmeliği Md.7/2, vefat/vesayet hâlinde çağrı işaretinin — belgenin geçerlilik süresi içinde, aynı bölgede ikamet eden ve eşdeğer belgeye sahip bir varis/vasiye, hak sahipliği belgelenerek — tahsis edilebileceğini düzenler. Yani 'tanımsız' algısı isabetli değil; ancak dar kapsamlı: süre sonrası akıbet açık değil, belgesiz aile üyeleri kapsam dışı, tahsis KEGM takdirinde.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Md.7/2'deki şartlı vesayet mekanizması (varis/vasi + aynı bölge + eşdeğer belge + süre içinde) olduğu gibi sürsün.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Topluluk Kılavuzu: Dernek ve kulüpler SK terminolojisi, Md.7/2 vesayet usulü ve saygı protokolünü içeren bir farkındalık kılavuzu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 Talep Et: KEGM'den Md.7/2'nin süre sonrası akıbeti ve 'eşdeğer belge' şartının esnetilmesi için resmî görüş.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Düzenlemesi: Md.7/2'nin süre sonrası akıbeti tanımlansın; eşdeğer belge şartı gözden geçirilsin — devir seçenekleri (süre sonu serbest / kalıcı anıt / aile-kulüp genişletme) değerlendirilsin.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GA-CALL — Bölge Değişikliğinde Çağrı İşareti ve Taşınabilirlik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Bölgeye taşınınca 3 ay içinde başvuru zorunlu; ya yeni çağrı ya '/bölge' ile koruma (ör. TA3A/4). 3 ay başvuru yükü, '/bölge' korumasının kalıcı kabulü belirsiz; afet göçüyle kural fiilen işlemiyor. (Tam farklı işarete geçiş zorunlu değildir.)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3 ay + yeni çağrı ya da /bölge kuralı sürsün.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Topluluk Kılavuzu: Dernek ve kulüpler '/bölge ile koruma' hakkını ve 'zorunlu tam değişim' yanlış algısının düzeltilmesini anlatan kılavuz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 Talep Et: KEGM'den kalıcı ikamette '/bölge' korumasının süresiz kabulü, 3 ay yükünün hafifletilmesi ve afet muafiyeti için resmî görüş.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Değişikliği: Bölge tabanlı yeniden tahsis kalksın; çağrı işareti ülke genelinde taşınabilir olsun.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GA-CIHAZ — Cihaz Uygunluğu, Piyasa Gözetimi ve Devir Kaydı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Uygunluk beyanına dayalı rejimde, istenmeyen emisyon limitlerini karşılamayan ucuz verici cihazlar e-ticarette belge kontrolü olmadan satılıyor (BTK 2019'da UV-5R dahil bazı modelleri güvensiz ilan edip toplattı). Cihaz devrinde bildirim usulü yok; izlenebilirlik zayıf.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Piyasa serbestisi sürsün; sorumluluk kullanıcıda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Duyurusu: Dernek ve kulüpler 'uyumlu cihaz listesi' ve devir kaydı iyi uygulama rehberi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BTK'dan satışta belge kontrolü ve piyasa gözetimi uygulaması hakkında resmî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Mevzuat/Prosedür: Satışta belge kontrolü, sıkı emisyon denetimi ve devir bildirim usulü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GA-EMCOMM — Afet Haberleşmesi: AFAD ile Resmî Protokol (MOU)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  <w:br/>
              <w:t>Amatör telsiz dernekleri, ulusal afet haberleşme planı yazışmalarında 2012-2024 arasında ismen “çözüm ortağı” olarak anılıyor; FTM Md.22 §3-§4 de afette yardım dayanağı veriyor. Ancak amatöre hangi görevin verildiği (teknik destek, malzeme, operatörlük) kamuya açık değil ve dernek üyesi olmayan bireysel amatörün konumu hiç tanımlı değil.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</w:rPr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Gönüllü ve gayriresmî katkı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Hazırlığı: Kulüpler kendi EMCOMM planlarını ve tatbikatlarını yapar; ETG Türkçe baskısı yaygınlaştırılır.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AFAD'dan amatörlerin il afet planlarındaki yeri hakkında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Mevzuat/Protokol: AFAD ile ulusal MOU ve ortak tatbikat usulü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p w:rsidR="00671200" w:rsidRDefault="00671200">
      <w:r>
        <w:rPr>
          <w:b/>
          <w:bCs/>
          <w:color w:val="1F4E79"/>
          <w:sz w:val="28"/>
          <w:szCs w:val="28"/>
        </w:rPr>
        <w:t>TOPLAM OY ÖZET TABLOSU (Sayım İçin)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90"/>
        <w:gridCol w:w="1414"/>
        <w:gridCol w:w="1414"/>
        <w:gridCol w:w="1414"/>
        <w:gridCol w:w="1414"/>
        <w:gridCol w:w="1414"/>
      </w:tblGrid>
      <w:tr w:rsidR="00671200" w:rsidTr="00671200">
        <w:trPr>
          <w:tblHeader/>
        </w:trPr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r>
              <w:rPr>
                <w:b/>
                <w:bCs/>
                <w:color w:val="FFFFFF"/>
                <w:sz w:val="20"/>
                <w:szCs w:val="20"/>
              </w:rPr>
              <w:t>Gri Alan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GA-1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GA-3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GA-RX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GA-RX/Kanal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GA-NODE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GA-CROSS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GA-POC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GA-DIG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GA-ENFORC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GA-BAND-1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GA-BAND-2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GA-BAND-3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GA-ARAC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GA-POTA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GA-AREDN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GA-LORA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B6322F" w:rsidRDefault="00671200" w:rsidP="00B06F0A">
            <w:pPr>
              <w:rPr>
                <w:sz w:val="18"/>
                <w:szCs w:val="18"/>
              </w:rPr>
            </w:pPr>
            <w:r w:rsidRPr="00B6322F">
              <w:rPr>
                <w:sz w:val="18"/>
                <w:szCs w:val="18"/>
              </w:rPr>
              <w:t>GA-4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B6322F" w:rsidRDefault="00671200" w:rsidP="00B06F0A">
            <w:pPr>
              <w:rPr>
                <w:sz w:val="18"/>
                <w:szCs w:val="18"/>
              </w:rPr>
            </w:pPr>
            <w:r w:rsidRPr="00B6322F">
              <w:rPr>
                <w:sz w:val="18"/>
                <w:szCs w:val="18"/>
              </w:rPr>
              <w:t>GA-6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1B7BE9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B7BE9" w:rsidRPr="00B6322F" w:rsidRDefault="001B7BE9" w:rsidP="00B06F0A">
            <w:pPr>
              <w:rPr>
                <w:sz w:val="18"/>
                <w:szCs w:val="18"/>
              </w:rPr>
            </w:pPr>
            <w:r w:rsidRPr="001B7BE9">
              <w:rPr>
                <w:sz w:val="18"/>
                <w:szCs w:val="18"/>
              </w:rPr>
              <w:t>GA-SK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1B7BE9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B7BE9" w:rsidRPr="00B6322F" w:rsidRDefault="001B7BE9" w:rsidP="00B06F0A">
            <w:pPr>
              <w:rPr>
                <w:sz w:val="18"/>
                <w:szCs w:val="18"/>
              </w:rPr>
            </w:pPr>
            <w:r w:rsidRPr="001B7BE9">
              <w:rPr>
                <w:sz w:val="18"/>
                <w:szCs w:val="18"/>
              </w:rPr>
              <w:t>GA-CALL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1B7BE9" w:rsidRDefault="00671200" w:rsidP="00B06F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GA-CIHAZ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GA-EMCOMM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</w:tbl>
    <w:p w:rsidR="00671200" w:rsidRDefault="00671200" w:rsidP="00671200"/>
    <w:p w:rsidR="00671200" w:rsidRDefault="00671200"/>
    <w:p w:rsidR="001732BC" w:rsidRDefault="006501F4">
      <w:r>
        <w:rPr>
          <w:i/>
        </w:rPr>
        <w:t xml:space="preserve">Not: IARU Bölge 1 Türkiye üyesi kuruluş TRAC'tır (bilgi amaçlı; bu pusula herhangi bir derneğe rol </w:t>
      </w:r>
      <w:r>
        <w:rPr>
          <w:i/>
        </w:rPr>
        <w:t>atfetmez).</w:t>
      </w:r>
    </w:p>
    <w:sectPr w:rsidR="001732BC" w:rsidSect="00907C16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1F4" w:rsidRDefault="006501F4" w:rsidP="00907C16">
      <w:r>
        <w:separator/>
      </w:r>
    </w:p>
  </w:endnote>
  <w:endnote w:type="continuationSeparator" w:id="1">
    <w:p w:rsidR="006501F4" w:rsidRDefault="006501F4" w:rsidP="00907C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C16" w:rsidRDefault="00860B60">
    <w:pPr>
      <w:jc w:val="center"/>
    </w:pPr>
    <w:r>
      <w:rPr>
        <w:color w:val="888888"/>
        <w:sz w:val="18"/>
        <w:szCs w:val="18"/>
      </w:rPr>
      <w:t xml:space="preserve">Türk Amatör Telsizcilik Uzlaşı Oy Pusulası  |  Sayfa </w:t>
    </w:r>
    <w:r w:rsidR="001732BC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732BC">
      <w:rPr>
        <w:color w:val="888888"/>
        <w:sz w:val="18"/>
        <w:szCs w:val="18"/>
      </w:rPr>
      <w:fldChar w:fldCharType="separate"/>
    </w:r>
    <w:r w:rsidR="001B7BE9">
      <w:rPr>
        <w:noProof/>
        <w:color w:val="888888"/>
        <w:sz w:val="18"/>
        <w:szCs w:val="18"/>
      </w:rPr>
      <w:t>9</w:t>
    </w:r>
    <w:r w:rsidR="001732BC"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 w:rsidR="001732BC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1732BC">
      <w:rPr>
        <w:color w:val="888888"/>
        <w:sz w:val="18"/>
        <w:szCs w:val="18"/>
      </w:rPr>
      <w:fldChar w:fldCharType="separate"/>
    </w:r>
    <w:r w:rsidR="001B7BE9">
      <w:rPr>
        <w:noProof/>
        <w:color w:val="888888"/>
        <w:sz w:val="18"/>
        <w:szCs w:val="18"/>
      </w:rPr>
      <w:t>10</w:t>
    </w:r>
    <w:r w:rsidR="001732BC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1F4" w:rsidRDefault="006501F4" w:rsidP="00907C16">
      <w:r>
        <w:separator/>
      </w:r>
    </w:p>
  </w:footnote>
  <w:footnote w:type="continuationSeparator" w:id="1">
    <w:p w:rsidR="006501F4" w:rsidRDefault="006501F4" w:rsidP="00907C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4E69EC"/>
    <w:multiLevelType w:val="hybridMultilevel"/>
    <w:tmpl w:val="33162A26"/>
    <w:lvl w:ilvl="0" w:tplc="5A944C16">
      <w:start w:val="1"/>
      <w:numFmt w:val="bullet"/>
      <w:lvlText w:val="●"/>
      <w:lvlJc w:val="left"/>
      <w:pPr>
        <w:ind w:left="720" w:hanging="360"/>
      </w:pPr>
    </w:lvl>
    <w:lvl w:ilvl="1" w:tplc="4006AE22">
      <w:start w:val="1"/>
      <w:numFmt w:val="bullet"/>
      <w:lvlText w:val="○"/>
      <w:lvlJc w:val="left"/>
      <w:pPr>
        <w:ind w:left="1440" w:hanging="360"/>
      </w:pPr>
    </w:lvl>
    <w:lvl w:ilvl="2" w:tplc="F95A7C94">
      <w:start w:val="1"/>
      <w:numFmt w:val="bullet"/>
      <w:lvlText w:val="■"/>
      <w:lvlJc w:val="left"/>
      <w:pPr>
        <w:ind w:left="2160" w:hanging="360"/>
      </w:pPr>
    </w:lvl>
    <w:lvl w:ilvl="3" w:tplc="C72447EA">
      <w:start w:val="1"/>
      <w:numFmt w:val="bullet"/>
      <w:lvlText w:val="●"/>
      <w:lvlJc w:val="left"/>
      <w:pPr>
        <w:ind w:left="2880" w:hanging="360"/>
      </w:pPr>
    </w:lvl>
    <w:lvl w:ilvl="4" w:tplc="2AB4968E">
      <w:start w:val="1"/>
      <w:numFmt w:val="bullet"/>
      <w:lvlText w:val="○"/>
      <w:lvlJc w:val="left"/>
      <w:pPr>
        <w:ind w:left="3600" w:hanging="360"/>
      </w:pPr>
    </w:lvl>
    <w:lvl w:ilvl="5" w:tplc="4FC0F9A4">
      <w:start w:val="1"/>
      <w:numFmt w:val="bullet"/>
      <w:lvlText w:val="■"/>
      <w:lvlJc w:val="left"/>
      <w:pPr>
        <w:ind w:left="4320" w:hanging="360"/>
      </w:pPr>
    </w:lvl>
    <w:lvl w:ilvl="6" w:tplc="C2B04E92">
      <w:start w:val="1"/>
      <w:numFmt w:val="bullet"/>
      <w:lvlText w:val="●"/>
      <w:lvlJc w:val="left"/>
      <w:pPr>
        <w:ind w:left="5040" w:hanging="360"/>
      </w:pPr>
    </w:lvl>
    <w:lvl w:ilvl="7" w:tplc="85324E8A">
      <w:start w:val="1"/>
      <w:numFmt w:val="bullet"/>
      <w:lvlText w:val="●"/>
      <w:lvlJc w:val="left"/>
      <w:pPr>
        <w:ind w:left="5760" w:hanging="360"/>
      </w:pPr>
    </w:lvl>
    <w:lvl w:ilvl="8" w:tplc="86F03D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7C16"/>
    <w:rsid w:val="000071FC"/>
    <w:rsid w:val="001732BC"/>
    <w:rsid w:val="001B7BE9"/>
    <w:rsid w:val="00590950"/>
    <w:rsid w:val="006501F4"/>
    <w:rsid w:val="00671200"/>
    <w:rsid w:val="0070262B"/>
    <w:rsid w:val="00860B60"/>
    <w:rsid w:val="00907C16"/>
    <w:rsid w:val="00B6322F"/>
    <w:rsid w:val="00F31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27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sid w:val="00907C16"/>
    <w:rPr>
      <w:sz w:val="56"/>
      <w:szCs w:val="56"/>
    </w:rPr>
  </w:style>
  <w:style w:type="paragraph" w:customStyle="1" w:styleId="Heading1">
    <w:name w:val="Heading 1"/>
    <w:qFormat/>
    <w:rsid w:val="00907C16"/>
    <w:rPr>
      <w:color w:val="2E74B5"/>
      <w:sz w:val="32"/>
      <w:szCs w:val="32"/>
    </w:rPr>
  </w:style>
  <w:style w:type="paragraph" w:customStyle="1" w:styleId="Heading2">
    <w:name w:val="Heading 2"/>
    <w:qFormat/>
    <w:rsid w:val="00907C16"/>
    <w:rPr>
      <w:color w:val="2E74B5"/>
      <w:sz w:val="26"/>
      <w:szCs w:val="26"/>
    </w:rPr>
  </w:style>
  <w:style w:type="paragraph" w:customStyle="1" w:styleId="Heading3">
    <w:name w:val="Heading 3"/>
    <w:qFormat/>
    <w:rsid w:val="00907C16"/>
    <w:rPr>
      <w:color w:val="1F4D78"/>
      <w:sz w:val="24"/>
      <w:szCs w:val="24"/>
    </w:rPr>
  </w:style>
  <w:style w:type="paragraph" w:customStyle="1" w:styleId="Heading4">
    <w:name w:val="Heading 4"/>
    <w:qFormat/>
    <w:rsid w:val="00907C16"/>
    <w:rPr>
      <w:i/>
      <w:iCs/>
      <w:color w:val="2E74B5"/>
    </w:rPr>
  </w:style>
  <w:style w:type="paragraph" w:customStyle="1" w:styleId="Heading5">
    <w:name w:val="Heading 5"/>
    <w:qFormat/>
    <w:rsid w:val="00907C16"/>
    <w:rPr>
      <w:color w:val="2E74B5"/>
    </w:rPr>
  </w:style>
  <w:style w:type="paragraph" w:customStyle="1" w:styleId="Heading6">
    <w:name w:val="Heading 6"/>
    <w:qFormat/>
    <w:rsid w:val="00907C16"/>
    <w:rPr>
      <w:color w:val="1F4D78"/>
    </w:rPr>
  </w:style>
  <w:style w:type="paragraph" w:customStyle="1" w:styleId="Gl1">
    <w:name w:val="Güçlü1"/>
    <w:qFormat/>
    <w:rsid w:val="00907C16"/>
    <w:rPr>
      <w:b/>
      <w:bCs/>
    </w:rPr>
  </w:style>
  <w:style w:type="paragraph" w:styleId="ListeParagraf">
    <w:name w:val="List Paragraph"/>
    <w:qFormat/>
    <w:rsid w:val="00907C16"/>
  </w:style>
  <w:style w:type="character" w:styleId="Kpr">
    <w:name w:val="Hyperlink"/>
    <w:uiPriority w:val="99"/>
    <w:unhideWhenUsed/>
    <w:rsid w:val="00907C16"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sid w:val="00907C16"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sid w:val="00907C16"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sid w:val="00907C16"/>
    <w:rPr>
      <w:sz w:val="20"/>
      <w:szCs w:val="20"/>
    </w:rPr>
  </w:style>
  <w:style w:type="character" w:styleId="SonnotBavurusu">
    <w:name w:val="endnote reference"/>
    <w:uiPriority w:val="99"/>
    <w:semiHidden/>
    <w:unhideWhenUsed/>
    <w:rsid w:val="00907C16"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sid w:val="00907C16"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sid w:val="00907C16"/>
    <w:rPr>
      <w:sz w:val="20"/>
      <w:szCs w:val="20"/>
    </w:rPr>
  </w:style>
  <w:style w:type="paragraph" w:customStyle="1" w:styleId="Heading10">
    <w:name w:val="Heading 1"/>
    <w:qFormat/>
    <w:rsid w:val="00907C16"/>
    <w:pPr>
      <w:spacing w:before="240" w:after="120"/>
      <w:outlineLvl w:val="0"/>
    </w:pPr>
    <w:rPr>
      <w:b/>
      <w:bCs/>
      <w:color w:val="1F4E79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Pages>9</Pages>
  <Words>2908</Words>
  <Characters>16577</Characters>
  <DocSecurity>0</DocSecurity>
  <Lines>138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2026-06-30T15:34:00Z</dcterms:created>
  <dcterms:modified xsi:type="dcterms:W3CDTF">2026-07-15T05:25:00Z</dcterms:modified>
</cp:coreProperties>
</file>