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411" w:val="clear"/>
            <w:tcMar>
              <w:top w:type="dxa" w:w="566"/>
              <w:left w:type="dxa" w:w="566"/>
              <w:bottom w:type="dxa" w:w="566"/>
              <w:right w:type="dxa" w:w="566"/>
            </w:tcMar>
          </w:tcPr>
          <w:p>
            <w:pPr>
              <w:spacing w:after="600"/>
            </w:pPr>
            <w:r>
              <w:drawing>
                <wp:inline distT="0" distB="0" distL="0" distR="0">
                  <wp:extent cx="14287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  <w:r>
              <w:rPr>
                <w:rFonts w:ascii="JetBrains Mono" w:cs="JetBrains Mono" w:eastAsia="JetBrains Mono" w:hAnsi="JetBrains Mono"/>
                <w:caps/>
                <w:color w:val="B2B594"/>
                <w:spacing w:val="30"/>
                <w:sz w:val="16"/>
                <w:szCs w:val="16"/>
              </w:rPr>
              <w:t xml:space="preserve">Pilot proposal</w:t>
            </w:r>
          </w:p>
          <w:p>
            <w:pPr>
              <w:spacing w:after="200"/>
            </w:pPr>
            <w:r>
              <w:rPr>
                <w:rFonts w:ascii="Play" w:cs="Play" w:eastAsia="Play" w:hAnsi="Play"/>
                <w:b/>
                <w:bCs/>
                <w:color w:val="F7F5EC"/>
                <w:sz w:val="60"/>
                <w:szCs w:val="60"/>
              </w:rPr>
              <w:t xml:space="preserve">[Pilot name]</w:t>
            </w:r>
          </w:p>
          <w:p>
            <w:pPr>
              <w:spacing w:after="900"/>
            </w:pPr>
            <w:r>
              <w:rPr>
                <w:rFonts w:ascii="Be Vietnam Pro" w:cs="Be Vietnam Pro" w:eastAsia="Be Vietnam Pro" w:hAnsi="Be Vietnam Pro"/>
                <w:color w:val="E6EBD9"/>
                <w:sz w:val="24"/>
                <w:szCs w:val="24"/>
              </w:rPr>
              <w:t xml:space="preserve">A narrow, jointly defined validation. Not a broad rollout.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B2B594"/>
                <w:sz w:val="16"/>
                <w:szCs w:val="16"/>
              </w:rPr>
              <w:t xml:space="preserve">[Customer] · [Project] · [Date] · Version [1.0]</w:t>
            </w:r>
          </w:p>
        </w:tc>
      </w:tr>
    </w:tbl>
    <w:p>
      <w:r>
        <w:br w:type="page"/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</w:tblGrid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Customer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[Customer name]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Project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[Project name]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Work type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[e.g. Anchoring / Drilling]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Location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[Site / region]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Start date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Operator group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[Crew / team]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[Name]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Engineer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[Name, organisation]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TACEDGE lead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[Name]</w:t>
            </w:r>
          </w:p>
        </w:tc>
      </w:tr>
      <w:tr>
        <w:tc>
          <w:tcPr>
            <w:tcW w:type="dxa" w:w="2721"/>
            <w:shd w:fill="EFF1E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Pilot support</w:t>
            </w:r>
          </w:p>
        </w:tc>
        <w:tc>
          <w:tcPr>
            <w:tcW w:type="dxa" w:w="69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color w:val="6E7D5C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1"/>
      </w:pPr>
      <w:r>
        <w:t xml:space="preserve">Opportunity</w:t>
      </w:r>
    </w:p>
    <w:p>
      <w:pPr>
        <w:pStyle w:val="Placeholder"/>
      </w:pPr>
      <w:r>
        <w:t xml:space="preserve">[Two or three sentences: the workflow pain this pilot addresses and why now.]</w:t>
      </w:r>
    </w:p>
    <w:p>
      <w:pPr>
        <w:pStyle w:val="Heading1"/>
      </w:pPr>
      <w:r>
        <w:t xml:space="preserve">Current workflow</w:t>
      </w:r>
    </w:p>
    <w:p>
      <w:pPr>
        <w:pStyle w:val="Placeholder"/>
      </w:pPr>
      <w:r>
        <w:t xml:space="preserve">[How the work is captured and reported today. Name the systems, forms and hand-offs.]</w:t>
      </w:r>
    </w:p>
    <w:p>
      <w:pPr>
        <w:pStyle w:val="Heading1"/>
      </w:pPr>
      <w:r>
        <w:t xml:space="preserve">Pilot objective</w:t>
      </w:r>
    </w:p>
    <w:p>
      <w:pPr>
        <w:pStyle w:val="Placeholder"/>
      </w:pPr>
      <w:r>
        <w:t xml:space="preserve">[One sentence. What will be true at the review date if the pilot succeeds.]</w:t>
      </w:r>
    </w:p>
    <w:p>
      <w:pPr>
        <w:pStyle w:val="Heading1"/>
      </w:pPr>
      <w:r>
        <w:t xml:space="preserve">Scope</w:t>
      </w:r>
    </w:p>
    <w:p>
      <w:pPr>
        <w:pStyle w:val="Heading2"/>
      </w:pPr>
      <w:r>
        <w:t xml:space="preserve">In scope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[One work type, one crew, one project]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[The specific records and evidence captured]</w:t>
      </w:r>
    </w:p>
    <w:p>
      <w:pPr>
        <w:pStyle w:val="Heading2"/>
      </w:pPr>
      <w:r>
        <w:t xml:space="preserve">Out of scope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[Everything else, named explicitly]</w:t>
      </w:r>
    </w:p>
    <w:p>
      <w:pPr>
        <w:pStyle w:val="Heading1"/>
      </w:pPr>
      <w:r>
        <w:t xml:space="preserve">Users and roles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Role</w:t>
            </w:r>
          </w:p>
        </w:tc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Who</w:t>
            </w:r>
          </w:p>
        </w:tc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What they do in the pilot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Operator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[Names]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Capture work at the workface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Configure, review and confirm records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Engineer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Receive the released report</w:t>
            </w:r>
          </w:p>
        </w:tc>
      </w:tr>
    </w:tbl>
    <w:p>
      <w:pPr>
        <w:pStyle w:val="Heading1"/>
      </w:pPr>
      <w:r>
        <w:t xml:space="preserve">Project configuration</w:t>
      </w:r>
    </w:p>
    <w:p>
      <w:pPr>
        <w:pStyle w:val="Placeholder"/>
      </w:pPr>
      <w:r>
        <w:t xml:space="preserve">[What TACEDGE will configure before work starts: layout, sequence, testing rules, evidence requirements.]</w:t>
      </w:r>
    </w:p>
    <w:p>
      <w:pPr>
        <w:pStyle w:val="Heading1"/>
      </w:pPr>
      <w:r>
        <w:t xml:space="preserve">Pilot workflow</w:t>
      </w:r>
    </w:p>
    <w:p>
      <w:pPr>
        <w:pStyle w:val="Placeholder"/>
      </w:pPr>
      <w:r>
        <w:t xml:space="preserve">Configure. Capture. Confirm. [Describe the specific flow for this pilot in those three movements.]</w:t>
      </w:r>
    </w:p>
    <w:p>
      <w:pPr>
        <w:pStyle w:val="Heading1"/>
      </w:pPr>
      <w:r>
        <w:t xml:space="preserve">Success measures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Measure</w:t>
            </w:r>
          </w:p>
        </w:tc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Baseline today</w:t>
            </w:r>
          </w:p>
        </w:tc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Target at review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[e.g. time from capture to PM visibility]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[Current]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[Target]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[e.g. records confirmed without chasing]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[Current]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[Target]</w:t>
            </w:r>
          </w:p>
        </w:tc>
      </w:tr>
    </w:tbl>
    <w:p>
      <w:pPr>
        <w:pStyle w:val="Heading1"/>
      </w:pPr>
      <w:r>
        <w:t xml:space="preserve">Support approach</w:t>
      </w:r>
    </w:p>
    <w:p>
      <w:pPr>
        <w:pStyle w:val="Placeholder"/>
      </w:pPr>
      <w:r>
        <w:t xml:space="preserve">[Who supports the crew, how, and response expectations during the pilot.]</w:t>
      </w:r>
    </w:p>
    <w:p>
      <w:pPr>
        <w:pStyle w:val="Heading1"/>
      </w:pPr>
      <w:r>
        <w:t xml:space="preserve">Data and confidentiality</w:t>
      </w:r>
    </w:p>
    <w:p>
      <w:pPr>
        <w:pStyle w:val="Placeholder"/>
      </w:pPr>
      <w:r>
        <w:t xml:space="preserve">[Where pilot data lives, who can see it, what happens to it after the pilot.]</w:t>
      </w:r>
    </w:p>
    <w:p>
      <w:pPr>
        <w:pStyle w:val="Heading1"/>
      </w:pPr>
      <w:r>
        <w:t xml:space="preserve">Fallback process</w:t>
      </w:r>
    </w:p>
    <w:p>
      <w:pPr>
        <w:pStyle w:val="Placeholder"/>
      </w:pPr>
      <w:r>
        <w:t xml:space="preserve">[If TACEDGE is unavailable, the crew reverts to the current method. Describe the fallback and how records reconcile.]</w:t>
      </w:r>
    </w:p>
    <w:p>
      <w:pPr>
        <w:pStyle w:val="Heading1"/>
      </w:pPr>
      <w:r>
        <w:t xml:space="preserve">Timeline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Stage</w:t>
            </w:r>
          </w:p>
        </w:tc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When</w:t>
            </w:r>
          </w:p>
        </w:tc>
        <w:tc>
          <w:tcPr>
            <w:tcW w:type="dxa" w:w="3212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Configure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[Week 0]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Project configured, crew briefed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Capture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[Weeks 1–4]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Live work captured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Review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[Week 5]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Evidence reviewed against success measures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Decision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[Week 6]</w:t>
            </w:r>
          </w:p>
        </w:tc>
        <w:tc>
          <w:tcPr>
            <w:tcW w:type="dxa" w:w="321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Continue, adjust or stop</w:t>
            </w:r>
          </w:p>
        </w:tc>
      </w:tr>
    </w:tbl>
    <w:p>
      <w:pPr>
        <w:pStyle w:val="Heading1"/>
      </w:pPr>
      <w:r>
        <w:t xml:space="preserve">Responsibilities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818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Party</w:t>
            </w:r>
          </w:p>
        </w:tc>
        <w:tc>
          <w:tcPr>
            <w:tcW w:type="dxa" w:w="4818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481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[Customer]</w:t>
            </w:r>
          </w:p>
        </w:tc>
        <w:tc>
          <w:tcPr>
            <w:tcW w:type="dxa" w:w="481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[Access, crew time, review participation]</w:t>
            </w:r>
          </w:p>
        </w:tc>
      </w:tr>
      <w:tr>
        <w:trPr>
          <w:tblHeader w:val="false"/>
        </w:trPr>
        <w:tc>
          <w:tcPr>
            <w:tcW w:type="dxa" w:w="481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TACEDGE</w:t>
            </w:r>
          </w:p>
        </w:tc>
        <w:tc>
          <w:tcPr>
            <w:tcW w:type="dxa" w:w="481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[Configuration, support, reporting]</w:t>
            </w:r>
          </w:p>
        </w:tc>
      </w:tr>
    </w:tbl>
    <w:p>
      <w:pPr>
        <w:pStyle w:val="Heading1"/>
      </w:pPr>
      <w:r>
        <w:t xml:space="preserve">Commercial terms</w:t>
      </w:r>
    </w:p>
    <w:p>
      <w:pPr>
        <w:pStyle w:val="Placeholder"/>
      </w:pPr>
      <w:r>
        <w:t xml:space="preserve">[Pilot pricing, what it includes, and what happens commercially at the decision point.]</w:t>
      </w:r>
    </w:p>
    <w:p>
      <w:pPr>
        <w:pStyle w:val="Heading1"/>
      </w:pPr>
      <w:r>
        <w:t xml:space="preserve">Review and decision point</w:t>
      </w:r>
    </w:p>
    <w:p>
      <w:pPr>
        <w:pStyle w:val="Placeholder"/>
      </w:pPr>
      <w:r>
        <w:t xml:space="preserve">[The review meeting: who attends, what evidence is on the table, and the decision to be made.]</w:t>
      </w:r>
    </w:p>
    <w:p>
      <w:pPr>
        <w:pStyle w:val="Heading1"/>
      </w:pPr>
      <w:r>
        <w:t xml:space="preserve">Approval / acceptance</w:t>
      </w:r>
    </w:p>
    <w:tbl>
      <w:tblPr>
        <w:tblW w:type="dxa" w:w="9637"/>
        <w:tblBorders>
          <w:top w:val="single" w:color="E7E2D6" w:sz="4"/>
          <w:left w:val="single" w:color="E7E2D6" w:sz="4"/>
          <w:bottom w:val="single" w:color="E7E2D6" w:sz="4"/>
          <w:right w:val="single" w:color="E7E2D6" w:sz="4"/>
          <w:insideH w:val="single" w:color="E7E2D6" w:sz="4"/>
          <w:insideV w:val="single" w:color="E7E2D6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Signature</w:t>
            </w:r>
          </w:p>
        </w:tc>
        <w:tc>
          <w:tcPr>
            <w:tcW w:type="dxa" w:w="1436"/>
            <w:shd w:fill="E6EBD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/>
                <w:bCs/>
                <w:color w:val="112411"/>
                <w:sz w:val="19"/>
                <w:szCs w:val="19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[Customer]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[Role]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/>
            </w:r>
          </w:p>
        </w:tc>
        <w:tc>
          <w:tcPr>
            <w:tcW w:type="dxa" w:w="14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>TACEDGE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[Name]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6E7D5C"/>
                <w:sz w:val="19"/>
                <w:szCs w:val="19"/>
              </w:rPr>
              <w:t xml:space="preserve">[Role]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/>
            </w:r>
          </w:p>
        </w:tc>
        <w:tc>
          <w:tcPr>
            <w:tcW w:type="dxa" w:w="143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5B6253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5" w:h="16837" w:orient="portrait"/>
      <w:pgMar w:top="1247" w:right="1133" w:bottom="124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4" w:sz="4"/>
      </w:pBdr>
      <w:tabs>
        <w:tab w:val="right" w:pos="9637"/>
      </w:tabs>
      <w:spacing w:before="80"/>
    </w:pP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TACEDGE Limited · Commercial in confidence</w:t>
    </w: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	Page </w:t>
    </w:r>
    <w:r>
      <w:rPr>
        <w:rFonts w:ascii="JetBrains Mono" w:cs="JetBrains Mono" w:eastAsia="JetBrains Mono" w:hAnsi="JetBrains Mono"/>
        <w:color w:val="646A5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646A5A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646A5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C4" w:sz="4"/>
      </w:pBdr>
      <w:tabs>
        <w:tab w:val="right" w:pos="9637"/>
      </w:tabs>
      <w:spacing w:after="120"/>
    </w:pPr>
    <w:r>
      <w:drawing>
        <wp:inline distT="0" distB="0" distL="0" distR="0">
          <wp:extent cx="914400" cy="1809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JetBrains Mono" w:cs="JetBrains Mono" w:eastAsia="JetBrains Mono" w:hAnsi="JetBrains Mono"/>
        <w:caps/>
        <w:color w:val="646A5A"/>
        <w:spacing w:val="20"/>
        <w:sz w:val="14"/>
        <w:szCs w:val="14"/>
      </w:rPr>
      <w:t xml:space="preserve">	Pilot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242A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300"/>
    </w:pPr>
    <w:rPr>
      <w:rFonts w:ascii="Be Vietnam Pro" w:cs="Be Vietnam Pro" w:eastAsia="Be Vietnam Pro" w:hAnsi="Be Vietnam Pro"/>
      <w:color w:val="242A1F"/>
      <w:sz w:val="21"/>
      <w:szCs w:val="21"/>
    </w:rPr>
  </w:style>
  <w:style w:type="paragraph" w:styleId="Title">
    <w:name w:val="Title"/>
    <w:basedOn w:val="Normal"/>
    <w:pPr>
      <w:spacing w:after="240"/>
    </w:pPr>
    <w:rPr>
      <w:rFonts w:ascii="Play" w:cs="Play" w:eastAsia="Play" w:hAnsi="Play"/>
      <w:b/>
      <w:bCs/>
      <w:color w:val="242A1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20"/>
      <w:outlineLvl w:val="0"/>
    </w:pPr>
    <w:rPr>
      <w:rFonts w:ascii="Play" w:cs="Play" w:eastAsia="Play" w:hAnsi="Play"/>
      <w:b/>
      <w:bCs/>
      <w:color w:val="242A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Play" w:cs="Play" w:eastAsia="Play" w:hAnsi="Play"/>
      <w:b/>
      <w:bCs/>
      <w:color w:val="242A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Be Vietnam Pro" w:cs="Be Vietnam Pro" w:eastAsia="Be Vietnam Pro" w:hAnsi="Be Vietnam Pro"/>
      <w:b/>
      <w:bCs/>
      <w:color w:val="242A1F"/>
      <w:sz w:val="22"/>
      <w:szCs w:val="22"/>
    </w:rPr>
  </w:style>
  <w:style w:type="paragraph" w:styleId="Eyebrow">
    <w:name w:val="Eyebrow"/>
    <w:basedOn w:val="Normal"/>
    <w:pPr>
      <w:spacing w:after="120"/>
    </w:pPr>
    <w:rPr>
      <w:rFonts w:ascii="JetBrains Mono" w:cs="JetBrains Mono" w:eastAsia="JetBrains Mono" w:hAnsi="JetBrains Mono"/>
      <w:caps/>
      <w:color w:val="646A5A"/>
      <w:spacing w:val="30"/>
      <w:sz w:val="16"/>
      <w:szCs w:val="16"/>
    </w:rPr>
  </w:style>
  <w:style w:type="paragraph" w:styleId="Caption">
    <w:name w:val="Caption"/>
    <w:basedOn w:val="Normal"/>
    <w:pPr>
      <w:spacing w:after="120"/>
    </w:pPr>
    <w:rPr>
      <w:color w:val="646A5A"/>
      <w:sz w:val="18"/>
      <w:szCs w:val="18"/>
    </w:rPr>
  </w:style>
  <w:style w:type="paragraph" w:styleId="Quote">
    <w:name w:val="Quote"/>
    <w:basedOn w:val="Normal"/>
    <w:pPr>
      <w:pBdr>
        <w:left w:val="single" w:color="B2B594" w:sz="12"/>
      </w:pBdr>
      <w:spacing w:after="200"/>
      <w:ind w:left="340"/>
    </w:pPr>
    <w:rPr>
      <w:i w:val="false"/>
      <w:iCs w:val="false"/>
      <w:color w:val="5B6253"/>
      <w:sz w:val="22"/>
      <w:szCs w:val="22"/>
    </w:rPr>
  </w:style>
  <w:style w:type="paragraph" w:styleId="Note">
    <w:name w:val="Note"/>
    <w:basedOn w:val="Normal"/>
    <w:pPr>
      <w:shd w:fill="E6EBD9" w:val="clear"/>
      <w:spacing w:after="200"/>
    </w:pPr>
    <w:rPr>
      <w:color w:val="5B6253"/>
      <w:sz w:val="19"/>
      <w:szCs w:val="19"/>
    </w:rPr>
  </w:style>
  <w:style w:type="paragraph" w:styleId="Warning">
    <w:name w:val="Warning"/>
    <w:basedOn w:val="Normal"/>
    <w:pPr>
      <w:shd w:fill="F3DDD6" w:val="clear"/>
      <w:spacing w:after="200"/>
    </w:pPr>
    <w:rPr>
      <w:color w:val="9E3B2E"/>
      <w:sz w:val="19"/>
      <w:szCs w:val="19"/>
    </w:rPr>
  </w:style>
  <w:style w:type="paragraph" w:styleId="Placeholder">
    <w:name w:val="Placeholder"/>
    <w:basedOn w:val="Normal"/>
    <w:rPr>
      <w:color w:val="6E7D5C"/>
    </w:rPr>
  </w:style>
  <w:style w:type="paragraph" w:styleId="Mono">
    <w:name w:val="Mono"/>
    <w:basedOn w:val="Normal"/>
    <w:rPr>
      <w:rFonts w:ascii="JetBrains Mono" w:cs="JetBrains Mono" w:eastAsia="JetBrains Mono" w:hAnsi="JetBrains Mono"/>
      <w:color w:val="5B625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89bb5e56916184ce908221c2d21338c0c1f14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5f7cb61e5d4994a24952b79ecbc6ab4270cde2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TACEDGE Limited</dc:creator>
  <dc:description>TACEDGE pilot proposal template v1.0</dc:description>
  <cp:lastModifiedBy>Un-named</cp:lastModifiedBy>
  <cp:revision>1</cp:revision>
  <dcterms:created xsi:type="dcterms:W3CDTF">2026-07-15T02:25:13.569Z</dcterms:created>
  <dcterms:modified xsi:type="dcterms:W3CDTF">2026-07-15T02:25:13.569Z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