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TACEDGE · Pilot summary</w:t>
      </w:r>
    </w:p>
    <w:p>
      <w:pPr>
        <w:pStyle w:val="Title"/>
      </w:pPr>
      <w:r>
        <w:t xml:space="preserve">[Pilot name]</w:t>
      </w:r>
    </w:p>
    <w:p>
      <w:pPr>
        <w:pStyle w:val="Note"/>
      </w:pPr>
      <w:r>
        <w:t xml:space="preserve">A narrow, jointly defined validation. Not a broad rollout.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</w:tblGrid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Customer / project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[Customer] · [Project]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Work type / location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[Work type] · [Location]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Dates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[Start] to [Review]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People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5B6253"/>
                <w:sz w:val="19"/>
                <w:szCs w:val="19"/>
              </w:rPr>
              <w:t xml:space="preserve">PM [Name] · Engineer [Name] · TACEDGE [Name]</w:t>
            </w:r>
          </w:p>
        </w:tc>
      </w:tr>
    </w:tbl>
    <w:p>
      <w:pPr>
        <w:pStyle w:val="Heading2"/>
      </w:pPr>
      <w:r>
        <w:t xml:space="preserve">Objective</w:t>
      </w:r>
    </w:p>
    <w:p>
      <w:pPr>
        <w:pStyle w:val="Placeholder"/>
      </w:pPr>
      <w:r>
        <w:t xml:space="preserve">[One sentence.]</w:t>
      </w:r>
    </w:p>
    <w:p>
      <w:pPr>
        <w:pStyle w:val="Heading2"/>
      </w:pPr>
      <w:r>
        <w:t xml:space="preserve">Scope</w:t>
      </w:r>
    </w:p>
    <w:p>
      <w:pPr>
        <w:pStyle w:val="Placeholder"/>
      </w:pPr>
      <w:r>
        <w:t xml:space="preserve">[In: one work type, one crew, one project. Out: everything else.]</w:t>
      </w:r>
    </w:p>
    <w:p>
      <w:pPr>
        <w:pStyle w:val="Heading2"/>
      </w:pPr>
      <w:r>
        <w:t xml:space="preserve">Success measures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[Measure → target]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[Measure → target]</w:t>
      </w:r>
    </w:p>
    <w:p>
      <w:pPr>
        <w:pStyle w:val="Heading2"/>
      </w:pPr>
      <w:r>
        <w:t xml:space="preserve">Decision point</w:t>
      </w:r>
    </w:p>
    <w:p>
      <w:pPr>
        <w:pStyle w:val="Placeholder"/>
      </w:pPr>
      <w:r>
        <w:t xml:space="preserve">[Date, attendees, and the continue / adjust / stop decision.]</w:t>
      </w:r>
    </w:p>
    <w:sectPr>
      <w:headerReference w:type="default" r:id="rId7"/>
      <w:footerReference w:type="default" r:id="rId8"/>
      <w:pgSz w:w="11905" w:h="16837" w:orient="portrait"/>
      <w:pgMar w:top="1247" w:right="1133" w:bottom="124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4" w:sz="4"/>
      </w:pBdr>
      <w:tabs>
        <w:tab w:val="right" w:pos="9637"/>
      </w:tabs>
      <w:spacing w:before="80"/>
    </w:pP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TACEDGE Limited · Commercial in confidence</w:t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	Page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C4" w:sz="4"/>
      </w:pBdr>
      <w:tabs>
        <w:tab w:val="right" w:pos="9637"/>
      </w:tabs>
      <w:spacing w:after="120"/>
    </w:pPr>
    <w:r>
      <w:drawing>
        <wp:inline distT="0" distB="0" distL="0" distR="0">
          <wp:extent cx="9144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JetBrains Mono" w:cs="JetBrains Mono" w:eastAsia="JetBrains Mono" w:hAnsi="JetBrains Mono"/>
        <w:caps/>
        <w:color w:val="646A5A"/>
        <w:spacing w:val="20"/>
        <w:sz w:val="14"/>
        <w:szCs w:val="14"/>
      </w:rPr>
      <w:t xml:space="preserve">	Pilot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242A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300"/>
    </w:pPr>
    <w:rPr>
      <w:rFonts w:ascii="Be Vietnam Pro" w:cs="Be Vietnam Pro" w:eastAsia="Be Vietnam Pro" w:hAnsi="Be Vietnam Pro"/>
      <w:color w:val="242A1F"/>
      <w:sz w:val="21"/>
      <w:szCs w:val="21"/>
    </w:rPr>
  </w:style>
  <w:style w:type="paragraph" w:styleId="Title">
    <w:name w:val="Title"/>
    <w:basedOn w:val="Normal"/>
    <w:pPr>
      <w:spacing w:after="240"/>
    </w:pPr>
    <w:rPr>
      <w:rFonts w:ascii="Play" w:cs="Play" w:eastAsia="Play" w:hAnsi="Play"/>
      <w:b/>
      <w:bCs/>
      <w:color w:val="242A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Play" w:cs="Play" w:eastAsia="Play" w:hAnsi="Play"/>
      <w:b/>
      <w:bCs/>
      <w:color w:val="242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lay" w:cs="Play" w:eastAsia="Play" w:hAnsi="Play"/>
      <w:b/>
      <w:bCs/>
      <w:color w:val="242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Be Vietnam Pro" w:cs="Be Vietnam Pro" w:eastAsia="Be Vietnam Pro" w:hAnsi="Be Vietnam Pro"/>
      <w:b/>
      <w:bCs/>
      <w:color w:val="242A1F"/>
      <w:sz w:val="22"/>
      <w:szCs w:val="22"/>
    </w:rPr>
  </w:style>
  <w:style w:type="paragraph" w:styleId="Eyebrow">
    <w:name w:val="Eyebrow"/>
    <w:basedOn w:val="Normal"/>
    <w:pPr>
      <w:spacing w:after="120"/>
    </w:pPr>
    <w:rPr>
      <w:rFonts w:ascii="JetBrains Mono" w:cs="JetBrains Mono" w:eastAsia="JetBrains Mono" w:hAnsi="JetBrains Mono"/>
      <w:caps/>
      <w:color w:val="646A5A"/>
      <w:spacing w:val="30"/>
      <w:sz w:val="16"/>
      <w:szCs w:val="16"/>
    </w:rPr>
  </w:style>
  <w:style w:type="paragraph" w:styleId="Caption">
    <w:name w:val="Caption"/>
    <w:basedOn w:val="Normal"/>
    <w:pPr>
      <w:spacing w:after="120"/>
    </w:pPr>
    <w:rPr>
      <w:color w:val="646A5A"/>
      <w:sz w:val="18"/>
      <w:szCs w:val="18"/>
    </w:rPr>
  </w:style>
  <w:style w:type="paragraph" w:styleId="Quote">
    <w:name w:val="Quote"/>
    <w:basedOn w:val="Normal"/>
    <w:pPr>
      <w:pBdr>
        <w:left w:val="single" w:color="B2B594" w:sz="12"/>
      </w:pBdr>
      <w:spacing w:after="200"/>
      <w:ind w:left="340"/>
    </w:pPr>
    <w:rPr>
      <w:i w:val="false"/>
      <w:iCs w:val="false"/>
      <w:color w:val="5B6253"/>
      <w:sz w:val="22"/>
      <w:szCs w:val="22"/>
    </w:rPr>
  </w:style>
  <w:style w:type="paragraph" w:styleId="Note">
    <w:name w:val="Note"/>
    <w:basedOn w:val="Normal"/>
    <w:pPr>
      <w:shd w:fill="E6EBD9" w:val="clear"/>
      <w:spacing w:after="200"/>
    </w:pPr>
    <w:rPr>
      <w:color w:val="5B6253"/>
      <w:sz w:val="19"/>
      <w:szCs w:val="19"/>
    </w:rPr>
  </w:style>
  <w:style w:type="paragraph" w:styleId="Warning">
    <w:name w:val="Warning"/>
    <w:basedOn w:val="Normal"/>
    <w:pPr>
      <w:shd w:fill="F3DDD6" w:val="clear"/>
      <w:spacing w:after="200"/>
    </w:pPr>
    <w:rPr>
      <w:color w:val="9E3B2E"/>
      <w:sz w:val="19"/>
      <w:szCs w:val="19"/>
    </w:rPr>
  </w:style>
  <w:style w:type="paragraph" w:styleId="Placeholder">
    <w:name w:val="Placeholder"/>
    <w:basedOn w:val="Normal"/>
    <w:rPr>
      <w:color w:val="6E7D5C"/>
    </w:rPr>
  </w:style>
  <w:style w:type="paragraph" w:styleId="Mono">
    <w:name w:val="Mono"/>
    <w:basedOn w:val="Normal"/>
    <w:rPr>
      <w:rFonts w:ascii="JetBrains Mono" w:cs="JetBrains Mono" w:eastAsia="JetBrains Mono" w:hAnsi="JetBrains Mono"/>
      <w:color w:val="5B62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f7cb61e5d4994a24952b79ecbc6ab4270cde2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TACEDGE Limited</dc:creator>
  <dc:description>TACEDGE one-page pilot summary template v1.0</dc:description>
  <cp:lastModifiedBy>Un-named</cp:lastModifiedBy>
  <cp:revision>1</cp:revision>
  <dcterms:created xsi:type="dcterms:W3CDTF">2026-07-15T02:25:13.607Z</dcterms:created>
  <dcterms:modified xsi:type="dcterms:W3CDTF">2026-07-15T02:25:13.607Z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