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9BA7" w14:textId="77777777" w:rsidR="00B85CFD" w:rsidRPr="00B85CFD" w:rsidRDefault="00B85CFD" w:rsidP="00B85CFD">
      <w:r w:rsidRPr="00B85CFD">
        <w:t xml:space="preserve">Here’s a concise interpretation of your </w:t>
      </w:r>
      <w:r w:rsidRPr="00B85CFD">
        <w:rPr>
          <w:b/>
          <w:bCs/>
        </w:rPr>
        <w:t>event-study (</w:t>
      </w:r>
      <w:proofErr w:type="spellStart"/>
      <w:r w:rsidRPr="00B85CFD">
        <w:rPr>
          <w:b/>
          <w:bCs/>
        </w:rPr>
        <w:t>DiD</w:t>
      </w:r>
      <w:proofErr w:type="spellEnd"/>
      <w:r w:rsidRPr="00B85CFD">
        <w:rPr>
          <w:b/>
          <w:bCs/>
        </w:rPr>
        <w:t xml:space="preserve"> dynamic effects)</w:t>
      </w:r>
      <w:r w:rsidRPr="00B85CFD">
        <w:t xml:space="preserve"> output:</w:t>
      </w:r>
    </w:p>
    <w:p w14:paraId="47E537D3" w14:textId="77777777" w:rsidR="00B85CFD" w:rsidRPr="00B85CFD" w:rsidRDefault="00B85CFD" w:rsidP="00B85CFD">
      <w:pPr>
        <w:numPr>
          <w:ilvl w:val="0"/>
          <w:numId w:val="1"/>
        </w:numPr>
      </w:pPr>
      <w:r w:rsidRPr="00B85CFD">
        <w:rPr>
          <w:b/>
          <w:bCs/>
        </w:rPr>
        <w:t>Pre-period coefficients (Tm7 to Tm1)</w:t>
      </w:r>
      <w:r w:rsidRPr="00B85CFD">
        <w:t xml:space="preserve"> → These estimate pre-treatment differences.</w:t>
      </w:r>
    </w:p>
    <w:p w14:paraId="3F9B718B" w14:textId="77777777" w:rsidR="00B85CFD" w:rsidRPr="00B85CFD" w:rsidRDefault="00B85CFD" w:rsidP="00B85CFD">
      <w:pPr>
        <w:numPr>
          <w:ilvl w:val="1"/>
          <w:numId w:val="1"/>
        </w:numPr>
      </w:pPr>
      <w:r w:rsidRPr="00B85CFD">
        <w:t xml:space="preserve">None are statistically significant (p &gt; 0.05), suggesting </w:t>
      </w:r>
      <w:r w:rsidRPr="00B85CFD">
        <w:rPr>
          <w:b/>
          <w:bCs/>
        </w:rPr>
        <w:t>no clear pre-trend</w:t>
      </w:r>
      <w:r w:rsidRPr="00B85CFD">
        <w:t xml:space="preserve"> — good for parallel trends assumption.</w:t>
      </w:r>
    </w:p>
    <w:p w14:paraId="495FBDCF" w14:textId="77777777" w:rsidR="00B85CFD" w:rsidRPr="00B85CFD" w:rsidRDefault="00B85CFD" w:rsidP="00B85CFD">
      <w:pPr>
        <w:numPr>
          <w:ilvl w:val="1"/>
          <w:numId w:val="1"/>
        </w:numPr>
      </w:pPr>
      <w:r w:rsidRPr="00B85CFD">
        <w:t xml:space="preserve">Only </w:t>
      </w:r>
      <w:r w:rsidRPr="00B85CFD">
        <w:rPr>
          <w:b/>
          <w:bCs/>
        </w:rPr>
        <w:t>Tm5 (p = 0.039)</w:t>
      </w:r>
      <w:r w:rsidRPr="00B85CFD">
        <w:t xml:space="preserve"> shows a mild difference, but one isolated significance can occur by chance.</w:t>
      </w:r>
    </w:p>
    <w:p w14:paraId="79017FA5" w14:textId="77777777" w:rsidR="00B85CFD" w:rsidRPr="00B85CFD" w:rsidRDefault="00B85CFD" w:rsidP="00B85CFD">
      <w:pPr>
        <w:numPr>
          <w:ilvl w:val="0"/>
          <w:numId w:val="1"/>
        </w:numPr>
      </w:pPr>
      <w:r w:rsidRPr="00B85CFD">
        <w:rPr>
          <w:b/>
          <w:bCs/>
        </w:rPr>
        <w:t>Tp0 to Tp5 (post-treatment)</w:t>
      </w:r>
      <w:r w:rsidRPr="00B85CFD">
        <w:t xml:space="preserve"> → These capture treatment effects by period after treatment.</w:t>
      </w:r>
    </w:p>
    <w:p w14:paraId="498AC7CA" w14:textId="77777777" w:rsidR="00B85CFD" w:rsidRPr="00B85CFD" w:rsidRDefault="00B85CFD" w:rsidP="00B85CFD">
      <w:pPr>
        <w:numPr>
          <w:ilvl w:val="1"/>
          <w:numId w:val="1"/>
        </w:numPr>
      </w:pPr>
      <w:r w:rsidRPr="00B85CFD">
        <w:t xml:space="preserve">Starting from </w:t>
      </w:r>
      <w:r w:rsidRPr="00B85CFD">
        <w:rPr>
          <w:b/>
          <w:bCs/>
        </w:rPr>
        <w:t>Tp2</w:t>
      </w:r>
      <w:r w:rsidRPr="00B85CFD">
        <w:t>, effects become positive and significant.</w:t>
      </w:r>
    </w:p>
    <w:p w14:paraId="6C1F6B1E" w14:textId="77777777" w:rsidR="00B85CFD" w:rsidRPr="00B85CFD" w:rsidRDefault="00B85CFD" w:rsidP="00B85CFD">
      <w:pPr>
        <w:numPr>
          <w:ilvl w:val="1"/>
          <w:numId w:val="1"/>
        </w:numPr>
      </w:pPr>
      <w:r w:rsidRPr="00B85CFD">
        <w:rPr>
          <w:b/>
          <w:bCs/>
        </w:rPr>
        <w:t>Tp2 = 48.88 (p = 0.014)</w:t>
      </w:r>
      <w:r w:rsidRPr="00B85CFD">
        <w:t xml:space="preserve">, </w:t>
      </w:r>
      <w:r w:rsidRPr="00B85CFD">
        <w:rPr>
          <w:b/>
          <w:bCs/>
        </w:rPr>
        <w:t>Tp3 = 327.17 (p = 0.008)</w:t>
      </w:r>
      <w:r w:rsidRPr="00B85CFD">
        <w:t xml:space="preserve">, </w:t>
      </w:r>
      <w:r w:rsidRPr="00B85CFD">
        <w:rPr>
          <w:b/>
          <w:bCs/>
        </w:rPr>
        <w:t>Tp4 = 494.80 (p = 0.018)</w:t>
      </w:r>
      <w:r w:rsidRPr="00B85CFD">
        <w:t xml:space="preserve"> show </w:t>
      </w:r>
      <w:r w:rsidRPr="00B85CFD">
        <w:rPr>
          <w:b/>
          <w:bCs/>
        </w:rPr>
        <w:t>strong post-treatment impacts</w:t>
      </w:r>
      <w:r w:rsidRPr="00B85CFD">
        <w:t xml:space="preserve"> that increase over time.</w:t>
      </w:r>
    </w:p>
    <w:p w14:paraId="0C5D5CD5" w14:textId="77777777" w:rsidR="00B85CFD" w:rsidRPr="00B85CFD" w:rsidRDefault="00B85CFD" w:rsidP="00B85CFD">
      <w:pPr>
        <w:numPr>
          <w:ilvl w:val="1"/>
          <w:numId w:val="1"/>
        </w:numPr>
      </w:pPr>
      <w:r w:rsidRPr="00B85CFD">
        <w:rPr>
          <w:b/>
          <w:bCs/>
        </w:rPr>
        <w:t>Tp5</w:t>
      </w:r>
      <w:r w:rsidRPr="00B85CFD">
        <w:t xml:space="preserve"> turns imprecise again (large SE), but the general trend remains upward.</w:t>
      </w:r>
    </w:p>
    <w:p w14:paraId="74BEFF76" w14:textId="77777777" w:rsidR="00B85CFD" w:rsidRPr="00B85CFD" w:rsidRDefault="00B85CFD" w:rsidP="00B85CFD">
      <w:pPr>
        <w:numPr>
          <w:ilvl w:val="0"/>
          <w:numId w:val="1"/>
        </w:numPr>
      </w:pPr>
      <w:proofErr w:type="spellStart"/>
      <w:r w:rsidRPr="00B85CFD">
        <w:rPr>
          <w:b/>
          <w:bCs/>
        </w:rPr>
        <w:t>Post_avg</w:t>
      </w:r>
      <w:proofErr w:type="spellEnd"/>
      <w:r w:rsidRPr="00B85CFD">
        <w:rPr>
          <w:b/>
          <w:bCs/>
        </w:rPr>
        <w:t xml:space="preserve"> = 180.09 (p = 0.005)</w:t>
      </w:r>
      <w:r w:rsidRPr="00B85CFD">
        <w:t xml:space="preserve"> summarizes the average post-treatment ATT — </w:t>
      </w:r>
      <w:r w:rsidRPr="00B85CFD">
        <w:rPr>
          <w:b/>
          <w:bCs/>
        </w:rPr>
        <w:t>strong positive effect overall</w:t>
      </w:r>
      <w:r w:rsidRPr="00B85CFD">
        <w:t>.</w:t>
      </w:r>
    </w:p>
    <w:p w14:paraId="5E5B58E3" w14:textId="77777777" w:rsidR="00B85CFD" w:rsidRPr="00B85CFD" w:rsidRDefault="00B85CFD" w:rsidP="00B85CFD">
      <w:pPr>
        <w:numPr>
          <w:ilvl w:val="0"/>
          <w:numId w:val="1"/>
        </w:numPr>
      </w:pPr>
      <w:proofErr w:type="spellStart"/>
      <w:r w:rsidRPr="00B85CFD">
        <w:rPr>
          <w:b/>
          <w:bCs/>
        </w:rPr>
        <w:t>Pre_avg</w:t>
      </w:r>
      <w:proofErr w:type="spellEnd"/>
      <w:r w:rsidRPr="00B85CFD">
        <w:rPr>
          <w:b/>
          <w:bCs/>
        </w:rPr>
        <w:t xml:space="preserve"> not significant</w:t>
      </w:r>
      <w:r w:rsidRPr="00B85CFD">
        <w:t>, reinforcing that treatment and control behaved similarly before the intervention.</w:t>
      </w:r>
    </w:p>
    <w:p w14:paraId="716DE297" w14:textId="77777777" w:rsidR="00B85CFD" w:rsidRPr="00B85CFD" w:rsidRDefault="00B85CFD" w:rsidP="00B85CFD">
      <w:r w:rsidRPr="00B85CFD">
        <w:rPr>
          <w:rFonts w:ascii="Segoe UI Emoji" w:hAnsi="Segoe UI Emoji" w:cs="Segoe UI Emoji"/>
        </w:rPr>
        <w:t>✅</w:t>
      </w:r>
      <w:r w:rsidRPr="00B85CFD">
        <w:t xml:space="preserve"> </w:t>
      </w:r>
      <w:r w:rsidRPr="00B85CFD">
        <w:rPr>
          <w:b/>
          <w:bCs/>
        </w:rPr>
        <w:t>Summary:</w:t>
      </w:r>
      <w:r w:rsidRPr="00B85CFD">
        <w:t xml:space="preserve"> No strong pre-trends → valid identification. Treatment causes large, growing, and statistically significant effects after about two periods.</w:t>
      </w:r>
    </w:p>
    <w:p w14:paraId="1F9AAACD" w14:textId="77777777" w:rsidR="00B85CFD" w:rsidRPr="00B85CFD" w:rsidRDefault="00B85CFD" w:rsidP="00B85CFD">
      <w:r w:rsidRPr="00B85CFD">
        <w:t xml:space="preserve">Would you like me to help you </w:t>
      </w:r>
      <w:r w:rsidRPr="00B85CFD">
        <w:rPr>
          <w:b/>
          <w:bCs/>
        </w:rPr>
        <w:t>plot the event-study graph</w:t>
      </w:r>
      <w:r w:rsidRPr="00B85CFD">
        <w:t xml:space="preserve"> (like a dynamic DID figure) using these results?</w:t>
      </w:r>
    </w:p>
    <w:p w14:paraId="320AEA86" w14:textId="77777777" w:rsidR="00B85CFD" w:rsidRDefault="00B85CFD"/>
    <w:sectPr w:rsidR="00B85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F685A"/>
    <w:multiLevelType w:val="multilevel"/>
    <w:tmpl w:val="1DE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1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FD"/>
    <w:rsid w:val="00B85CFD"/>
    <w:rsid w:val="00E07F17"/>
    <w:rsid w:val="00E1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06B6"/>
  <w15:chartTrackingRefBased/>
  <w15:docId w15:val="{E282BC92-31EE-49B8-80DD-B394D1E9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</Pages>
  <Words>185</Words>
  <Characters>1035</Characters>
  <Application>Microsoft Office Word</Application>
  <DocSecurity>0</DocSecurity>
  <Lines>20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Tahia Dhira</dc:creator>
  <cp:keywords/>
  <dc:description/>
  <cp:lastModifiedBy>Tahia Dhira</cp:lastModifiedBy>
  <cp:revision>1</cp:revision>
  <dcterms:created xsi:type="dcterms:W3CDTF">2025-10-18T16:27:00Z</dcterms:created>
  <dcterms:modified xsi:type="dcterms:W3CDTF">2025-10-19T08:03:00Z</dcterms:modified>
</cp:coreProperties>
</file>