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35D150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line="264" w:lineRule="atLeast"/>
        <w:jc w:val="left"/>
        <w:rPr>
          <w:rFonts w:hint="eastAsia" w:ascii="Consolas" w:hAnsi="Consolas" w:eastAsia="宋体" w:cs="Consolas"/>
          <w:b w:val="0"/>
          <w:bCs w:val="0"/>
          <w:color w:val="3B3B3B"/>
          <w:sz w:val="15"/>
          <w:szCs w:val="15"/>
          <w:lang w:val="en-US" w:eastAsia="zh-CN"/>
        </w:rPr>
      </w:pPr>
      <w:r>
        <w:rPr>
          <w:rFonts w:hint="eastAsia" w:ascii="Consolas" w:hAnsi="Consolas" w:eastAsia="宋体" w:cs="Consolas"/>
          <w:b w:val="0"/>
          <w:bCs w:val="0"/>
          <w:color w:val="3B3B3B"/>
          <w:sz w:val="15"/>
          <w:szCs w:val="15"/>
          <w:lang w:val="en-US" w:eastAsia="zh-CN"/>
        </w:rPr>
        <w:t>类别数据可视化</w:t>
      </w:r>
    </w:p>
    <w:p w14:paraId="393B6035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264" w:lineRule="atLeast"/>
        <w:jc w:val="left"/>
        <w:rPr>
          <w:rFonts w:hint="default" w:ascii="Consolas" w:hAnsi="Consolas" w:eastAsia="宋体" w:cs="Consolas"/>
          <w:b w:val="0"/>
          <w:bCs w:val="0"/>
          <w:color w:val="3B3B3B"/>
          <w:sz w:val="15"/>
          <w:szCs w:val="15"/>
          <w:lang w:val="en-US" w:eastAsia="zh-CN"/>
        </w:rPr>
      </w:pPr>
      <w:r>
        <w:rPr>
          <w:rFonts w:hint="eastAsia" w:ascii="Consolas" w:hAnsi="Consolas" w:eastAsia="宋体" w:cs="Consolas"/>
          <w:b w:val="0"/>
          <w:bCs w:val="0"/>
          <w:color w:val="3B3B3B"/>
          <w:sz w:val="15"/>
          <w:szCs w:val="15"/>
          <w:lang w:val="en-US" w:eastAsia="zh-CN"/>
        </w:rPr>
        <w:t>1.1绝对频数</w:t>
      </w:r>
    </w:p>
    <w:p w14:paraId="63959DBA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264" w:lineRule="atLeast"/>
        <w:jc w:val="left"/>
        <w:rPr>
          <w:rFonts w:hint="eastAsia" w:ascii="Consolas" w:hAnsi="Consolas" w:eastAsia="宋体" w:cs="Consolas"/>
          <w:b w:val="0"/>
          <w:bCs w:val="0"/>
          <w:color w:val="3B3B3B"/>
          <w:sz w:val="15"/>
          <w:szCs w:val="15"/>
          <w:lang w:val="en-US" w:eastAsia="zh-CN"/>
        </w:rPr>
      </w:pPr>
      <w:r>
        <w:rPr>
          <w:rFonts w:hint="eastAsia" w:ascii="Consolas" w:hAnsi="Consolas" w:eastAsia="宋体" w:cs="Consolas"/>
          <w:b w:val="0"/>
          <w:bCs w:val="0"/>
          <w:color w:val="3B3B3B"/>
          <w:sz w:val="15"/>
          <w:szCs w:val="15"/>
          <w:lang w:val="en-US" w:eastAsia="zh-CN"/>
        </w:rPr>
        <w:t>单变量-条形统计图</w:t>
      </w:r>
    </w:p>
    <w:p w14:paraId="0879608C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264" w:lineRule="atLeast"/>
        <w:jc w:val="left"/>
        <w:rPr>
          <w:rFonts w:hint="eastAsia" w:ascii="Consolas" w:hAnsi="Consolas" w:eastAsia="宋体" w:cs="Consolas"/>
          <w:b w:val="0"/>
          <w:bCs w:val="0"/>
          <w:color w:val="3B3B3B"/>
          <w:sz w:val="15"/>
          <w:szCs w:val="15"/>
          <w:lang w:val="en-US" w:eastAsia="zh-CN"/>
        </w:rPr>
      </w:pPr>
      <w:r>
        <w:rPr>
          <w:rFonts w:hint="eastAsia" w:ascii="Consolas" w:hAnsi="Consolas" w:eastAsia="宋体" w:cs="Consolas"/>
          <w:b w:val="0"/>
          <w:bCs w:val="0"/>
          <w:color w:val="3B3B3B"/>
          <w:sz w:val="15"/>
          <w:szCs w:val="15"/>
          <w:lang w:val="en-US" w:eastAsia="zh-CN"/>
        </w:rPr>
        <w:t>双变量-并列条形图，堆叠条形图</w:t>
      </w:r>
    </w:p>
    <w:p w14:paraId="2EE2718E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264" w:lineRule="atLeast"/>
        <w:jc w:val="left"/>
        <w:rPr>
          <w:rFonts w:hint="eastAsia" w:ascii="Consolas" w:hAnsi="Consolas" w:eastAsia="宋体" w:cs="Consolas"/>
          <w:b w:val="0"/>
          <w:bCs w:val="0"/>
          <w:color w:val="3B3B3B"/>
          <w:sz w:val="15"/>
          <w:szCs w:val="15"/>
          <w:lang w:val="en-US" w:eastAsia="zh-CN"/>
        </w:rPr>
      </w:pPr>
      <w:r>
        <w:rPr>
          <w:rFonts w:hint="eastAsia" w:ascii="Consolas" w:hAnsi="Consolas" w:eastAsia="宋体" w:cs="Consolas"/>
          <w:b w:val="0"/>
          <w:bCs w:val="0"/>
          <w:color w:val="3B3B3B"/>
          <w:sz w:val="15"/>
          <w:szCs w:val="15"/>
          <w:lang w:val="en-US" w:eastAsia="zh-CN"/>
        </w:rPr>
        <w:t>1.2 百分比</w:t>
      </w:r>
    </w:p>
    <w:p w14:paraId="6801D2EF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264" w:lineRule="atLeast"/>
        <w:jc w:val="left"/>
        <w:rPr>
          <w:rFonts w:hint="eastAsia" w:ascii="Consolas" w:hAnsi="Consolas" w:eastAsia="宋体" w:cs="Consolas"/>
          <w:b w:val="0"/>
          <w:bCs w:val="0"/>
          <w:color w:val="3B3B3B"/>
          <w:sz w:val="15"/>
          <w:szCs w:val="15"/>
          <w:lang w:val="en-US" w:eastAsia="zh-CN"/>
        </w:rPr>
      </w:pPr>
      <w:r>
        <w:rPr>
          <w:rFonts w:hint="eastAsia" w:ascii="Consolas" w:hAnsi="Consolas" w:eastAsia="宋体" w:cs="Consolas"/>
          <w:b w:val="0"/>
          <w:bCs w:val="0"/>
          <w:color w:val="3B3B3B"/>
          <w:sz w:val="15"/>
          <w:szCs w:val="15"/>
          <w:lang w:val="en-US" w:eastAsia="zh-CN"/>
        </w:rPr>
        <w:t>饼图，条形图</w:t>
      </w:r>
    </w:p>
    <w:p w14:paraId="40B0532A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264" w:lineRule="atLeast"/>
        <w:jc w:val="left"/>
        <w:rPr>
          <w:rFonts w:hint="default" w:ascii="Consolas" w:hAnsi="Consolas" w:eastAsia="宋体" w:cs="Consolas"/>
          <w:b w:val="0"/>
          <w:bCs w:val="0"/>
          <w:color w:val="3B3B3B"/>
          <w:sz w:val="15"/>
          <w:szCs w:val="15"/>
          <w:lang w:val="en-US" w:eastAsia="zh-CN"/>
        </w:rPr>
      </w:pPr>
    </w:p>
    <w:p w14:paraId="5EE809F5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小节：bar和barh的第一个参数是类别，pie第一个参数是数值（values），height是纵向厚度，width是是横向厚度，get_y是纵坐标（横向图是柱子底部），get_x是横坐标（纵向图是柱子左侧)  </w:t>
      </w:r>
    </w:p>
    <w:p w14:paraId="3D913192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对于横向图，左边是类别部分可以写给序号（len（data））,后续再写给类别名称  </w:t>
      </w:r>
    </w:p>
    <w:p w14:paraId="23443F82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对于纵向图，下面是类别部分可以写给序号（len（data））,后续再写给类别名称  </w:t>
      </w:r>
    </w:p>
    <w:p w14:paraId="19F441C0">
      <w:pPr>
        <w:keepNext w:val="0"/>
        <w:keepLines w:val="0"/>
        <w:widowControl/>
        <w:suppressLineNumbers w:val="0"/>
        <w:jc w:val="left"/>
      </w:pPr>
    </w:p>
    <w:p w14:paraId="38833E66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对于条形图:  </w:t>
      </w:r>
    </w:p>
    <w:p w14:paraId="09F6E62C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step1：fig,ax = plt.subplots(几张图，figsize=)  </w:t>
      </w:r>
    </w:p>
    <w:p w14:paraId="27847EC2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step2：确定fig和ax的facecolor，fig是fig.patch.set_facecolor(''),ax是ax.set_facecolor('')  </w:t>
      </w:r>
    </w:p>
    <w:p w14:paraId="2528F06A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-------确定刻度颜色，ax.tick_params(color="")  刻度线的颜色  </w:t>
      </w:r>
    </w:p>
    <w:p w14:paraId="76C8152C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-------确定坐标轴样式，spines(""),包括是否可见(ax.spines[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5"/>
          <w:szCs w:val="15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].set_visible())，颜色(ax.spines[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5"/>
          <w:szCs w:val="15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].set_color())，粗细(ax.spines[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5"/>
          <w:szCs w:val="15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].set_linewidth())  </w:t>
      </w:r>
    </w:p>
    <w:p w14:paraId="30413F46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step3(如果有): 确定刻度信息  </w:t>
      </w:r>
    </w:p>
    <w:p w14:paraId="42870513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----横向图是ax.set_ytick(list(y)),ax.set_yticklabels(xxx.index)     ----》前提是之前把序号摘了出来用 y = range(len(xxx))  </w:t>
      </w:r>
    </w:p>
    <w:p w14:paraId="5F88C67B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----纵向图是ax.set_xtick(list(x)),ax.set_xticklabels(xxx.index)     ----》前提是之前把序号摘了出来用 x = range(len(xxx))  </w:t>
      </w:r>
    </w:p>
    <w:p w14:paraId="076E307B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step4(美化):  </w:t>
      </w:r>
    </w:p>
    <w:p w14:paraId="1CF85908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----添加标题，ax.set_title("Resale Price of iPhone")  </w:t>
      </w:r>
    </w:p>
    <w:p w14:paraId="7BEB07F7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----添加x轴标签，ax.set_xlabel("Year")  </w:t>
      </w:r>
    </w:p>
    <w:p w14:paraId="0F82411E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----添加y轴标签，ax.set_ylabel("Price")  </w:t>
      </w:r>
    </w:p>
    <w:p w14:paraId="018D6504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----添加图例，ax.legend(loc,fontsize,frameon,facecolor,title) 也可以用handles和labels自己自定义，但是要先建两个小方格x_patch = patches.Patch(color="",label="")</w:t>
      </w:r>
    </w:p>
    <w:p w14:paraId="76EEFC41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----加边框，要用到import matplotlib.patches as patches  </w:t>
      </w:r>
    </w:p>
    <w:p w14:paraId="3E26A8E0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---------一般是加一个outer_figure=patches.Rectangle((左下角横纵坐标),右上角横纵坐标,transform=fig.transFigure保证是fig的坐标系,fill,edgecolor,linewidth)注意右上角横坐标是从左下角叠加的  </w:t>
      </w:r>
    </w:p>
    <w:p w14:paraId="35992386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---------一个title_box设置原理相同， 最后两者都在fig上加入(fig.add)artist)  </w:t>
      </w:r>
    </w:p>
    <w:p w14:paraId="63C4E2A9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----添加文字ax.text(横坐标,纵坐标,"文字内容",fontsize=12,color='white', ha='center',va='center',fontweight='bold')</w:t>
      </w:r>
    </w:p>
    <w:p w14:paraId="73142A17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---------注意文字的技巧f"{参数:,.0f}" 表示保留0位小数，用逗号分隔</w:t>
      </w:r>
    </w:p>
    <w:p w14:paraId="07E01492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----添加网格线ax.grid(alpha=0.3, linestyle='--', color='white')</w:t>
      </w:r>
    </w:p>
    <w:p w14:paraId="121A476D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----添加虚拟线ax.axvline(x位置，color,linestyle,linewidth,alpha)</w:t>
      </w:r>
    </w:p>
    <w:p w14:paraId="74C4717C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            ax.axhline(y位置，color,linestyle,linewidth,alpha)</w:t>
      </w:r>
    </w:p>
    <w:p w14:paraId="7BD3430D">
      <w:pPr>
        <w:keepNext w:val="0"/>
        <w:keepLines w:val="0"/>
        <w:widowControl/>
        <w:suppressLineNumbers w:val="0"/>
        <w:jc w:val="left"/>
      </w:pPr>
    </w:p>
    <w:p w14:paraId="371B5CAA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----进阶技巧:ax.hlines(y位置，xmin，xmax，color，linewidth，alpha)</w:t>
      </w:r>
    </w:p>
    <w:p w14:paraId="4B105176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----进阶技巧:ax.vlines(x位置，ymin，ymax，x位置，color，linewidth，alpha)</w:t>
      </w:r>
    </w:p>
    <w:p w14:paraId="7FDF22AF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----进阶技巧:ax.scatter(横坐标，纵坐标，color，s，alpha)  </w:t>
      </w:r>
    </w:p>
    <w:p w14:paraId="71B27808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----进阶技巧:如果是并列条形图，控制位置即可  </w:t>
      </w:r>
    </w:p>
    <w:p w14:paraId="474E5194">
      <w:pPr>
        <w:keepNext w:val="0"/>
        <w:keepLines w:val="0"/>
        <w:widowControl/>
        <w:suppressLineNumbers w:val="0"/>
        <w:jc w:val="left"/>
      </w:pPr>
    </w:p>
    <w:p w14:paraId="47F0F0AA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对于饼图  </w:t>
      </w:r>
    </w:p>
    <w:p w14:paraId="38A43B52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----一共有三个参数，wedges,texts,autotexts  </w:t>
      </w:r>
    </w:p>
    <w:p w14:paraId="3FEFC7B1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----wedges是饼图的每个部分，texts是每个部分的文本，autotexts是每个部分的数值  </w:t>
      </w:r>
    </w:p>
    <w:p w14:paraId="6561B8C3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----先给value的参数，再给index的参数，然后给一个color的list,起始角度startangle，wedge的属性wedgeprops(width="",edgecolor="")  </w:t>
      </w:r>
    </w:p>
    <w:p w14:paraId="3D8BCBC7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----其中autopct要加一个lambda函数,其中p自动是percentage，设置wedge中文字的内容  </w:t>
      </w:r>
    </w:p>
    <w:p w14:paraId="645C314D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----最后加labeldistance和pctdistance，分别表示文字和数值距离中心的距离  </w:t>
      </w:r>
    </w:p>
    <w:p w14:paraId="73F73048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----要单独控制autotext的话写一个for autotext in autotexts  </w:t>
      </w:r>
    </w:p>
    <w:p w14:paraId="4BBD9B48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----要做环形图，并在中间加一个文字，用ax.text(0, 0, f"{total:,}\nSales", ha="center", va="center", fontsize=12, fontweight='bold', color='white')  </w:t>
      </w:r>
    </w:p>
    <w:p w14:paraId="1BBD9B9A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----要把百分比放在标签下面显示，要先写一个标签labels的list,写法是  </w:t>
      </w:r>
    </w:p>
    <w:p w14:paraId="77AC425A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labels = [f"{name}\n({value / foreign_data.sum() * 100:.1f}%)" for name, value in foreign_data.items()]</w:t>
      </w:r>
    </w:p>
    <w:p w14:paraId="1993BCC3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264" w:lineRule="atLeast"/>
        <w:jc w:val="left"/>
        <w:rPr>
          <w:rFonts w:hint="eastAsia" w:ascii="Consolas" w:hAnsi="Consolas" w:eastAsia="宋体" w:cs="Consolas"/>
          <w:b w:val="0"/>
          <w:bCs w:val="0"/>
          <w:color w:val="3B3B3B"/>
          <w:sz w:val="15"/>
          <w:szCs w:val="15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br w:type="textWrapping"/>
      </w:r>
      <w:r>
        <w:rPr>
          <w:rFonts w:hint="eastAsia" w:ascii="Consolas" w:hAnsi="Consolas" w:eastAsia="宋体" w:cs="Consolas"/>
          <w:b w:val="0"/>
          <w:bCs w:val="0"/>
          <w:color w:val="3B3B3B"/>
          <w:sz w:val="15"/>
          <w:szCs w:val="15"/>
          <w:lang w:val="en-US" w:eastAsia="zh-CN"/>
        </w:rPr>
        <w:t>2.数值数据可视化</w:t>
      </w:r>
    </w:p>
    <w:p w14:paraId="3415B4CC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264" w:lineRule="atLeast"/>
        <w:jc w:val="left"/>
        <w:rPr>
          <w:rFonts w:hint="eastAsia" w:ascii="Consolas" w:hAnsi="Consolas" w:eastAsia="宋体" w:cs="Consolas"/>
          <w:b w:val="0"/>
          <w:bCs w:val="0"/>
          <w:color w:val="3B3B3B"/>
          <w:sz w:val="15"/>
          <w:szCs w:val="15"/>
          <w:lang w:val="en-US" w:eastAsia="zh-CN"/>
        </w:rPr>
      </w:pPr>
      <w:r>
        <w:rPr>
          <w:rFonts w:hint="eastAsia" w:ascii="Consolas" w:hAnsi="Consolas" w:eastAsia="宋体" w:cs="Consolas"/>
          <w:b w:val="0"/>
          <w:bCs w:val="0"/>
          <w:color w:val="3B3B3B"/>
          <w:sz w:val="15"/>
          <w:szCs w:val="15"/>
          <w:lang w:val="en-US" w:eastAsia="zh-CN"/>
        </w:rPr>
        <w:t>2.1直方图</w:t>
      </w:r>
    </w:p>
    <w:p w14:paraId="1B9946CF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264" w:lineRule="atLeast"/>
        <w:jc w:val="left"/>
        <w:rPr>
          <w:rFonts w:hint="eastAsia" w:ascii="Consolas" w:hAnsi="Consolas" w:eastAsia="宋体" w:cs="Consolas"/>
          <w:b w:val="0"/>
          <w:bCs w:val="0"/>
          <w:color w:val="3B3B3B"/>
          <w:sz w:val="15"/>
          <w:szCs w:val="15"/>
          <w:lang w:val="en-US" w:eastAsia="zh-CN"/>
        </w:rPr>
      </w:pPr>
      <w:r>
        <w:rPr>
          <w:rFonts w:hint="eastAsia" w:ascii="Consolas" w:hAnsi="Consolas" w:eastAsia="宋体" w:cs="Consolas"/>
          <w:b w:val="0"/>
          <w:bCs w:val="0"/>
          <w:color w:val="3B3B3B"/>
          <w:sz w:val="15"/>
          <w:szCs w:val="15"/>
          <w:lang w:val="en-US" w:eastAsia="zh-CN"/>
        </w:rPr>
        <w:t>2.2箱线图</w:t>
      </w:r>
    </w:p>
    <w:p w14:paraId="72730749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264" w:lineRule="atLeast"/>
        <w:jc w:val="left"/>
        <w:rPr>
          <w:rFonts w:hint="default" w:ascii="Consolas" w:hAnsi="Consolas" w:eastAsia="宋体" w:cs="Consolas"/>
          <w:b w:val="0"/>
          <w:bCs w:val="0"/>
          <w:color w:val="3B3B3B"/>
          <w:sz w:val="15"/>
          <w:szCs w:val="15"/>
          <w:lang w:val="en-US" w:eastAsia="zh-CN"/>
        </w:rPr>
      </w:pPr>
    </w:p>
    <w:p w14:paraId="4770DB98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直方图  </w:t>
      </w:r>
    </w:p>
    <w:p w14:paraId="79147DB7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KDE：核密度估计核密度估计（英语：Kernel density estimation，缩写：KDE）是在概率论中用来估计未知的密度函数，属于非参数检验方法之一，由Rosenblatt (1955)和Emanuel Parzen(1962)提出，又名Parzen窗（Parzen window）。Ruppert和Cline基于数据集密度函数聚类算法提出修订的核密度估计方法。  </w:t>
      </w:r>
    </w:p>
    <w:p w14:paraId="2F06DFC2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直方图要先做一个bins，可以用np.linspace(起始点，终点，bin数量)，也可以用np.arange(起始点，终点，bin宽度)  </w:t>
      </w:r>
    </w:p>
    <w:p w14:paraId="3735512D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之后是 做一个直方图，用ax.hist(数据，bins=bin数量，颜色，透明度)，注意hist返回三个参数,n, bins, patches = ax.hist(...),n是每个柱子的高度，bin是每个柱子的边界值，patch是画出来的柱子对象  </w:t>
      </w:r>
    </w:p>
    <w:p w14:paraId="11867022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之后，还要做一个KDE模型，用scipy库,stats模块中的gaussian_kde函数  </w:t>
      </w:r>
    </w:p>
    <w:p w14:paraId="6131DCAA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-----kde = gaussian_kde(数据，bw_method=带宽方法)  用数据拟合一个高斯核密度估计模型  </w:t>
      </w:r>
    </w:p>
    <w:p w14:paraId="2A06D443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-----y_kde = kde(x_kde)  估计KDE模型在x_kde上的密度值  </w:t>
      </w:r>
    </w:p>
    <w:p w14:paraId="13835F29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-----标准化y_kde，使它与直方图的频率一致  </w:t>
      </w:r>
    </w:p>
    <w:p w14:paraId="486C9A06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-----y_kde = y_kde/y_kde.max()*hist[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].max()  # 用直方图的频率作为参考，将KDE的密度值转换为频率  </w:t>
      </w:r>
    </w:p>
    <w:p w14:paraId="113FB86A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-----用ax.plot(x_kde,y_kde,color="blue",linestyle="--",linewidth=1,alpha=0.6,label="KDE")  绘制KDE曲线，颜色为蓝色，线宽为1，透明度为0.6  </w:t>
      </w:r>
    </w:p>
    <w:p w14:paraId="65EE744B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  </w:t>
      </w:r>
    </w:p>
    <w:p w14:paraId="574C2577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-----加图例的技巧，在ax.xxx()中加label参数  </w:t>
      </w:r>
    </w:p>
    <w:p w14:paraId="79AEA558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</w:p>
    <w:p w14:paraId="537A8B34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箱线图  </w:t>
      </w:r>
    </w:p>
    <w:p w14:paraId="3EAEE8BE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bp 是一个字典，包含了多个元素，每个元素都是一个列表  </w:t>
      </w:r>
    </w:p>
    <w:p w14:paraId="30DDE468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bp[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5"/>
          <w:szCs w:val="15"/>
          <w:shd w:val="clear" w:fill="FFFFFF"/>
          <w:lang w:val="en-US" w:eastAsia="zh-CN" w:bidi="ar"/>
        </w:rPr>
        <w:t>'boxes'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] 是一个列表，包含了每个类别的箱子  </w:t>
      </w:r>
    </w:p>
    <w:p w14:paraId="5A2F64CB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bp[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5"/>
          <w:szCs w:val="15"/>
          <w:shd w:val="clear" w:fill="FFFFFF"/>
          <w:lang w:val="en-US" w:eastAsia="zh-CN" w:bidi="ar"/>
        </w:rPr>
        <w:t>'medians'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] 是一个列表，包含了每个类别的中位数  </w:t>
      </w:r>
    </w:p>
    <w:p w14:paraId="7874A251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bp[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5"/>
          <w:szCs w:val="15"/>
          <w:shd w:val="clear" w:fill="FFFFFF"/>
          <w:lang w:val="en-US" w:eastAsia="zh-CN" w:bidi="ar"/>
        </w:rPr>
        <w:t>'whiskers'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] 胡须线，上线延伸的线  </w:t>
      </w:r>
    </w:p>
    <w:p w14:paraId="54A4B2B9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bp[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5"/>
          <w:szCs w:val="15"/>
          <w:shd w:val="clear" w:fill="FFFFFF"/>
          <w:lang w:val="en-US" w:eastAsia="zh-CN" w:bidi="ar"/>
        </w:rPr>
        <w:t>'caps'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] 须末端的最小横线  </w:t>
      </w:r>
    </w:p>
    <w:p w14:paraId="52B2746F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bp[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5"/>
          <w:szCs w:val="15"/>
          <w:shd w:val="clear" w:fill="FFFFFF"/>
          <w:lang w:val="en-US" w:eastAsia="zh-CN" w:bidi="ar"/>
        </w:rPr>
        <w:t>'fliers'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] 异常点  </w:t>
      </w:r>
    </w:p>
    <w:p w14:paraId="6B2180EE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bp[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5"/>
          <w:szCs w:val="15"/>
          <w:shd w:val="clear" w:fill="FFFFFF"/>
          <w:lang w:val="en-US" w:eastAsia="zh-CN" w:bidi="ar"/>
        </w:rPr>
        <w:t>'means'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] 平均值  </w:t>
      </w:r>
    </w:p>
    <w:p w14:paraId="4D493F12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  </w:t>
      </w:r>
    </w:p>
    <w:p w14:paraId="29B0C33D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首先，确定横坐标，把每组放在一个array里，类似data_by_cond = [df.loc[(df[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5"/>
          <w:szCs w:val="15"/>
          <w:shd w:val="clear" w:fill="FFFFFF"/>
          <w:lang w:val="en-US" w:eastAsia="zh-CN" w:bidi="ar"/>
        </w:rPr>
        <w:t>'condition'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] == c) &amp; (df[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5"/>
          <w:szCs w:val="15"/>
          <w:shd w:val="clear" w:fill="FFFFFF"/>
          <w:lang w:val="en-US" w:eastAsia="zh-CN" w:bidi="ar"/>
        </w:rPr>
        <w:t>'price'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] &lt;= 2000), 'price'].values for c in cond_order]  </w:t>
      </w:r>
    </w:p>
    <w:p w14:paraId="21CB9ED3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----画箱线图 bp = ax.boxplot(data_by_cond, patch_artist=True, showfliers=True)   #patch_artist 是否可以自定义箱子的颜色，showfliers 是否显示异常值  </w:t>
      </w:r>
    </w:p>
    <w:p w14:paraId="67024F47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----自定义颜色 先设置好colors[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5"/>
          <w:szCs w:val="15"/>
          <w:shd w:val="clear" w:fill="FFFFFF"/>
          <w:lang w:val="en-US" w:eastAsia="zh-CN" w:bidi="ar"/>
        </w:rPr>
        <w:t>x,x,x,x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], 再写循环 for patch, color in zip(bp[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5"/>
          <w:szCs w:val="15"/>
          <w:shd w:val="clear" w:fill="FFFFFF"/>
          <w:lang w:val="en-US" w:eastAsia="zh-CN" w:bidi="ar"/>
        </w:rPr>
        <w:t>'boxes'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], colors):   #zip表示把bp[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5"/>
          <w:szCs w:val="15"/>
          <w:shd w:val="clear" w:fill="FFFFFF"/>
          <w:lang w:val="en-US" w:eastAsia="zh-CN" w:bidi="ar"/>
        </w:rPr>
        <w:t>'boxes'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]和colors一一配对,patch对应的是在bp  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5"/>
          <w:szCs w:val="15"/>
          <w:shd w:val="clear" w:fill="FFFFFF"/>
          <w:lang w:val="en-US" w:eastAsia="zh-CN" w:bidi="ar"/>
        </w:rPr>
        <w:t>'boxes'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]  中的一个元素，color对应的是在colors中的一个元素  之后对patch设置颜色和透明度</w:t>
      </w:r>
    </w:p>
    <w:p w14:paraId="26E4E994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----添加中位数标签 for i, median in enumerate(bp[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5"/>
          <w:szCs w:val="15"/>
          <w:shd w:val="clear" w:fill="FFFFFF"/>
          <w:lang w:val="en-US" w:eastAsia="zh-CN" w:bidi="ar"/>
        </w:rPr>
        <w:t>'medians'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], start=1): #enumerate从1开始，因为bp[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5"/>
          <w:szCs w:val="15"/>
          <w:shd w:val="clear" w:fill="FFFFFF"/>
          <w:lang w:val="en-US" w:eastAsia="zh-CN" w:bidi="ar"/>
        </w:rPr>
        <w:t>'boxes'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]从1开始编号  </w:t>
      </w:r>
    </w:p>
    <w:p w14:paraId="76BB41CB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-----------------ax.text(i, median, f'{median:.0f}', ha='center', va='bottom', fontsize=9, color='black', fontweight='bold')  i是横坐标，median纵坐标</w:t>
      </w:r>
    </w:p>
    <w:p w14:paraId="2D738584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</w:p>
    <w:p w14:paraId="07884738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264" w:lineRule="atLeast"/>
        <w:ind w:leftChars="0"/>
        <w:jc w:val="left"/>
        <w:rPr>
          <w:rFonts w:hint="eastAsia" w:ascii="Consolas" w:hAnsi="Consolas" w:eastAsia="宋体" w:cs="Consolas"/>
          <w:b w:val="0"/>
          <w:bCs w:val="0"/>
          <w:color w:val="3B3B3B"/>
          <w:sz w:val="15"/>
          <w:szCs w:val="15"/>
          <w:lang w:val="en-US" w:eastAsia="zh-CN"/>
        </w:rPr>
      </w:pPr>
      <w:r>
        <w:rPr>
          <w:rFonts w:hint="eastAsia" w:ascii="Consolas" w:hAnsi="Consolas" w:eastAsia="宋体" w:cs="Consolas"/>
          <w:b w:val="0"/>
          <w:bCs w:val="0"/>
          <w:color w:val="3B3B3B"/>
          <w:sz w:val="15"/>
          <w:szCs w:val="15"/>
          <w:lang w:val="en-US" w:eastAsia="zh-CN"/>
        </w:rPr>
        <w:t>3.变量间关系可视化</w:t>
      </w:r>
    </w:p>
    <w:p w14:paraId="69CAC4A3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264" w:lineRule="atLeast"/>
        <w:ind w:leftChars="0"/>
        <w:jc w:val="left"/>
        <w:rPr>
          <w:rFonts w:hint="eastAsia" w:ascii="Consolas" w:hAnsi="Consolas" w:eastAsia="宋体" w:cs="Consolas"/>
          <w:b w:val="0"/>
          <w:bCs w:val="0"/>
          <w:color w:val="3B3B3B"/>
          <w:sz w:val="15"/>
          <w:szCs w:val="15"/>
          <w:lang w:val="en-US" w:eastAsia="zh-CN"/>
        </w:rPr>
      </w:pPr>
      <w:r>
        <w:rPr>
          <w:rFonts w:hint="eastAsia" w:ascii="Consolas" w:hAnsi="Consolas" w:eastAsia="宋体" w:cs="Consolas"/>
          <w:b w:val="0"/>
          <w:bCs w:val="0"/>
          <w:color w:val="3B3B3B"/>
          <w:sz w:val="15"/>
          <w:szCs w:val="15"/>
          <w:lang w:val="en-US" w:eastAsia="zh-CN"/>
        </w:rPr>
        <w:t>3.1 散点图：两个变量间的关系</w:t>
      </w:r>
    </w:p>
    <w:p w14:paraId="1F45B4AA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</w:pPr>
      <w:bookmarkStart w:id="0" w:name="_GoBack"/>
      <w:bookmarkEnd w:id="0"/>
    </w:p>
    <w:p w14:paraId="675645D1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散点图  </w:t>
      </w:r>
    </w:p>
    <w:p w14:paraId="60E2C5B2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和之前的图差不多，ax.scatter(变量a,变量b,s=点大小,alpha=透明度,color,edgecolors,linewidth)  </w:t>
      </w:r>
    </w:p>
    <w:p w14:paraId="29DB433C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可以加一个参考线，ax.plot()  </w:t>
      </w:r>
    </w:p>
    <w:p w14:paraId="40A72DD0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--------学习技巧：手动设置 x 轴和 y 轴的显示范围。  </w:t>
      </w:r>
    </w:p>
    <w:p w14:paraId="7BF73F73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ax.set_xlim(0, 100)  </w:t>
      </w:r>
    </w:p>
    <w:p w14:paraId="36247734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ax.set_ylim(0, 100)  </w:t>
      </w:r>
    </w:p>
    <w:p w14:paraId="21D4F019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--------学习技巧，把 x 轴和 y 轴的刻度数字格式化成美元样式  </w:t>
      </w:r>
    </w:p>
    <w:p w14:paraId="761B0454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ax.xaxis.set_major_formatter把x轴的刻度数字格式化成美元样式。  </w:t>
      </w:r>
    </w:p>
    <w:p w14:paraId="0631CF76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ax.yaxis.set_major_formatter把y轴的刻度数字格式化成美元样式。  </w:t>
      </w:r>
    </w:p>
    <w:p w14:paraId="682D1894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--------学习技巧，自动排版  </w:t>
      </w:r>
    </w:p>
    <w:p w14:paraId="011E2303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plt.tight_layout() #自动调整排版  </w:t>
      </w:r>
    </w:p>
    <w:p w14:paraId="5A18E23B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</w:p>
    <w:p w14:paraId="25A3F474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264" w:lineRule="atLeast"/>
        <w:ind w:leftChars="0"/>
        <w:jc w:val="left"/>
        <w:rPr>
          <w:rFonts w:hint="default" w:ascii="Consolas" w:hAnsi="Consolas" w:eastAsia="宋体" w:cs="Consolas"/>
          <w:b w:val="0"/>
          <w:bCs w:val="0"/>
          <w:color w:val="3B3B3B"/>
          <w:sz w:val="15"/>
          <w:szCs w:val="15"/>
          <w:lang w:val="en-US" w:eastAsia="zh-CN"/>
        </w:rPr>
      </w:pPr>
    </w:p>
    <w:p w14:paraId="6B2E8D6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br w:type="textWrapping"/>
      </w:r>
    </w:p>
    <w:p w14:paraId="60BB39CE">
      <w:pPr>
        <w:keepNext w:val="0"/>
        <w:keepLines w:val="0"/>
        <w:widowControl/>
        <w:suppressLineNumbers w:val="0"/>
        <w:shd w:val="clear" w:fill="FFFFF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      </w:t>
      </w:r>
    </w:p>
    <w:p w14:paraId="034FBA2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28AE8D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6D2D85"/>
    <w:multiLevelType w:val="singleLevel"/>
    <w:tmpl w:val="156D2D8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D4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2026-04-18T17:08:38Z</dcterms:created>
  <dc:creator>26019</dc:creator>
  <cp:lastModifiedBy>微信用户</cp:lastModifiedBy>
  <dcterms:modified xsi:type="dcterms:W3CDTF">2026-04-18T17:14:27Z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eyJoZGlkIjoiMDA0YjRkODVhMWJiYWRmM2UxZDBjNDlkMjkxZGYxZWUiLCJ1c2VySWQiOiIxNTQ2NjYwMjAyIn0=</vt:lpwstr>
  </property>
  <property fmtid="{D5CDD505-2E9C-101B-9397-08002B2CF9AE}" pid="4" name="ICV">
    <vt:lpwstr>DB7568A3599F4BDEA9468B9FF4D828E9_12</vt:lpwstr>
  </property>
</Properties>
</file>