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8647"/>
        <w:tblGridChange w:id="0">
          <w:tblGrid>
            <w:gridCol w:w="1129"/>
            <w:gridCol w:w="8647"/>
          </w:tblGrid>
        </w:tblGridChange>
      </w:tblGrid>
      <w:tr>
        <w:trPr>
          <w:cantSplit w:val="0"/>
          <w:trHeight w:val="821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086675481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可信任AI倫理指標自評表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人工智慧（AI）技術近年來逐漸在社會各領域受到重視，為了提升AI技術在應用上的可信任程度，歐盟於2019年釋出可信任的AI倫理準則（Ethics Guidelines for Trustworthy AI），我國行政院數位發展部亦於2023年成立AI 產品與系統評測中心，為建立國內AI產品與系統評測體系而擬發展評測項目。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本評估表根據歐盟可信任的AI倫理準則與數位發展部擬發展的評測項目，研擬11項可信任的AI倫理自我評鑑指標，提供AI模型開發者與潛在使用者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於建模後，部署AI系統時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進行檢視，以期符合可信任AI倫理標準。</w:t>
            </w:r>
          </w:p>
          <w:p w:rsidR="00000000" w:rsidDel="00000000" w:rsidP="00000000" w:rsidRDefault="00000000" w:rsidRPr="00000000" w14:paraId="00000008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一、準確性（Accuracy）：AI判斷的結果與真實情況相近程度（共7題）</w:t>
            </w:r>
          </w:p>
        </w:tc>
      </w:tr>
      <w:tr>
        <w:trPr>
          <w:cantSplit w:val="0"/>
          <w:trHeight w:val="93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91680746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題號</w:t>
                </w:r>
              </w:sdtContent>
            </w:sdt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107595523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題目內容</w:t>
                </w:r>
              </w:sdtContent>
            </w:sdt>
          </w:p>
        </w:tc>
      </w:tr>
      <w:tr>
        <w:trPr>
          <w:cantSplit w:val="0"/>
          <w:trHeight w:val="129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是否評估本AI模型適用哪些準確性指標？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9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是否評估本AI模型在應用於實務上時，其準確水準至少應該多高？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222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1-3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本AI模型使用哪些準確性指標？（可複選）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F1-Score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AUC-ROC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其他（請列舉）：</w:t>
            </w:r>
          </w:p>
        </w:tc>
      </w:tr>
      <w:tr>
        <w:trPr>
          <w:cantSplit w:val="0"/>
          <w:trHeight w:val="2542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AI模型在混淆矩陣（confusion matrix）的四種情境表現為何？（說明：這四個輸出表現比較容易用來與非技術專家溝通，例如政府文官、法律專家）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真陽性（True Positive）：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真陰性（True Negative）：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偽陽性（False Positive）：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偽陰性（False Negative）：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是否確認用於訓練本AI模型的數據資料是完整且最新的？（說明：完整、最新的數據資料，才可能訓練出正確性較高的模型）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1-6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是否建立機制，監控本AI模型的準確性各項指標？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11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1-7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是否建立機制，以維持或提升AI模型準確性？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8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二、可靠性(Reliability)：AI 模型在面對不同類型的干擾或異常情況時，敏感度適中，不會過度敏感導致表現不穩定（共5題）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本AI模型的輸出結果，其對於輸入數據中非常微小的改變，是否會太敏感（例如輸出結果有不成比例的差異，或是輸出結果不穩定）？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2-2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是否建立機制以檢視本AI模型的輸出結果，其對於輸入數據中非常微小的改變有多敏感（例如輸出結果有不成比例的差異，或是輸出結果不穩定）？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70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是否建立機制，以檢視哪些因素造成輸出結果的改變，或輸出結果的不穩定？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是否建立機制檢視，若用以輸入本AI模型的數據資料來源不同，在資料相似的前提下，其輸出表現（例如各種可信任AI指標）的穩定性？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不適用（資料來源不會不同）</w:t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2-5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是否建立機制，當本AI模型的輸出表現不穩定，會持續矯正以提升其穩定性？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41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三、安全性（Safety）：AI系統若出錯，不會對周遭環境、利害關係人（例如使用者與民眾）造成不利的影響或傷害（共6題）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本AI模型，若被錯誤使用、系統失靈、或輸出錯誤結果，是否會對使用者或第三方（例如非使用者、環境）產生負面影響？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9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是否建立機制，以持續評估本AI模型部署後，對使用者、第三方、或環境可能產生的風險、負面影響、以及其程度？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13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3-3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當AI模型對使用者、第三方、或環境產生負面影響，是否設有錯誤警示機制？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當AI模型對使用者、第三方、或環境產生負面影響，是否建立錯誤通報管道？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88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3-5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是否建立機制，以矯正或減少AI模型對使用者、第三方、或環境所造成的負面影響？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813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3-6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是否建立機制，針對AI模型進行調整，以降低其對使用者或第三方（例如非使用者、環境）產生負面影響的可能性？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71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四、韌性(Resilience)：AI 系統與相關設備能夠適應不同的環境、需求及條件，靈活調整與擴展，以滿足不斷變化的需求和挑戰（共6題）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當AI模型部署在不同的環境（例如不同的硬體、系統，平台，API版本等等）時，其輸出表現（例如各種可信任AI指標）是否穩定？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78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4-2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當輸入被污染的數據資料或極端數據時，是否AI模型本身有預防機制，仍能持續運作，不會立刻失去運作能力。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8.00000000000006" w:lineRule="auto"/>
              <w:ind w:left="480" w:right="0" w:hanging="48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1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4-3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持續檢視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，當AI模型部署在不同的環境（例如不同的硬體、系統，平台，API版本等等）時，其輸出表現（例如各種可信任AI指標）的穩定性？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49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持續檢視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，當輸入被污染的數據資料或極端數據時，AI模型仍能持續運作，不會立刻失去運作能力。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AI模型是否具備可擴展架構以支援未來業務變動？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833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4-6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若AI模型在實際應用過程中無法因應環境變化或需求而升級，是否具備校正或是升級機制（如：模型微調或架構擴展）？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57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五、透明性(Transparency)：AI 系統使用者可以追溯AI 在做判斷或決策時，所使用的資料、演算法或規則（共4題）</w:t>
            </w:r>
          </w:p>
        </w:tc>
      </w:tr>
      <w:tr>
        <w:trPr>
          <w:cantSplit w:val="0"/>
          <w:trHeight w:val="165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即將部署的AI模型，是否附帶相關文件，記錄模型發展過程中所使用的數據資料，包括資料來源（如哪個平台、時間範圍、授權狀況）、資料清理程序（例如缺值處理、標準化、標註流程等）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833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即將部署的AI模型，是否提供相關文件，記錄演算法的設計邏輯（例如是rule-based或是learning-based）、以及用以檢測演算法有效性的方式？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0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是否記錄AI模型的部署流程，包括模型版本、更新歷程(log)等？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66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5-4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是否建立溝通機制，使AI模型使用者能有效率追溯該模型發展過程所使用的數據資料、演算法、相關邏輯、與部署過程？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六、當責性(Accountability)：當AI系統導致非預期的負面影響時，要有監督機制或該負責的單位或人（共7題）</w:t>
            </w:r>
          </w:p>
        </w:tc>
      </w:tr>
      <w:tr>
        <w:trPr>
          <w:cantSplit w:val="0"/>
          <w:trHeight w:val="169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是否分析AI模型部署後的利害關係者有哪些？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833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是否建立機制，檢視AI模型應用於實務上的道德問題？（例如利害關係者是誰？是否會影響利害關係者的利益等等）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19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是否提供教育訓練，提升AI模型使用者、團隊、單位對當責性的了解？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6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是否提供教育訓練，提供AI模型使用者、團隊、單位使用此AI模型會涉及的法律問題？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2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當AI模型的應用產生負面影響時，是否有明確可負責的單位？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4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6-6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AI模型開發者與使用者之間的責任歸屬是否明確？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6-7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是否建立機制，在AI模型部署後，監督使用單位以本檢核機制持續自我檢核？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七、可解釋性(Explanability)：AI 的決策邏輯（即資料輸入與決策結果之間的因果關係）可以被清楚描述與呈現，讓使用者與利害關係者更了解AI的決策理由（共4題）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針對即將部署的AI模型，是否已確認誰是使用者與利害關係者？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已確認使用者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已確認利害關係者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皆尚未確認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7-2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即將部署的AI模型，是否附帶相關文件，清楚說明模型的決策邏輯（輸入資料與決策結果之間的因果關係）？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92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為了讓使用者更了解AI模型決策的決策邏輯，是否已使用易懂的方式與使用者溝通？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是否建立機制，持續了解使用者對AI模型決策邏輯的了解程度？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12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7-5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是否建立機制，讓使用者針對AI模型進行提問或意見回饋？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八、自主性(Autonomy)：AI系統使用者與AI的互動過程中，能保持充分的自主性，不過度依賴AI的判斷或決策（共5題）</w:t>
            </w:r>
          </w:p>
        </w:tc>
      </w:tr>
      <w:tr>
        <w:trPr>
          <w:cantSplit w:val="0"/>
          <w:trHeight w:val="13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是否已告知使用者有關AI模型輸出結果的準確性？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是否已向使用者說明AI模型之技術限制和潛在風險（如：模型訓練資料限制、偏誤風險、適用情境限制等）？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6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是否建立機制，教育使用者，使其有能力判斷、質疑AI模型的輸出結果？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69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是否已利用任何方式提醒使用者 AI模型的建議源於演算法（非人類）？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是否提醒使用者，使用AI模型時，人類監督的重要性？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6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8-6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如何建議使用本AI模型時，人類監督的程度？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Human-in-the-Loop (HITL)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Human-on-the-loop (HOTL)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Human-out-of-the-loop (HOOTL)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sdt>
              <w:sdtPr>
                <w:id w:val="-7895833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highlight w:val="white"/>
                    <w:u w:val="none"/>
                    <w:vertAlign w:val="baseline"/>
                    <w:rtl w:val="0"/>
                  </w:rPr>
                  <w:t xml:space="preserve">Mixed-initiative systems(人與AI可交互主動發起行動，協同工作，動態切換控制權)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sdt>
              <w:sdtPr>
                <w:id w:val="137055953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highlight w:val="white"/>
                    <w:u w:val="none"/>
                    <w:vertAlign w:val="baseline"/>
                    <w:rtl w:val="0"/>
                  </w:rPr>
                  <w:t xml:space="preserve">Shared control/Shared autonomy (人與AI同時對系統控制有貢獻，AI輔助提升人的操作能力)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6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8-7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是否建立機制，教育使用者，使其有能力判斷、質疑AI模型的輸出結果？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gridSpan w:val="2"/>
            <w:tcBorders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九、隱私(Privacy)：在使用AI系統時，不會侵犯到個人隱私（共5題）</w:t>
            </w:r>
          </w:p>
        </w:tc>
      </w:tr>
      <w:tr>
        <w:trPr>
          <w:cantSplit w:val="0"/>
          <w:trHeight w:val="124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是否建立機制，以保護AI模型所搜集與使用的個人資料（例如透過去識別化、匿名化等）？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4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AI模型使用者是否了解個人資料的範圍（例如，在資料確定無法還原之前，仍屬個資）？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54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是否建立機制，以控管個人資料的蒐集、處理、與利用程序？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（包括資料使用與修改權限管理、使用紀錄、資料軌跡的保存等等）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47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是否建立機制，讓資料當事人有權利撤回同意、選擇退出（opt-out）或刪除資料？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99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是否提醒AI模型使用者，有關模型在實務應用上所涉及的個資保護相關事項？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197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十、公平性(Fairness)：AI系統在做判斷或決策時，能平等對待不同群體，避免不公正的情況（共6題）</w:t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模型的輸出結果，在群體間是否出現系統性差異？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會出現系統性差異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不會出現系統性差異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10-2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是否建立機制，持續檢視模型輸出結果，在群體間的系統性差異？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是否建立機制，在AI模型結果在群體之間出現系統性差異時，能有通報的管道（例如，誰能舉報、如何通報、向誰通報，以及後續的處理方式）？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是否提醒AI模型使用者，模型輸出的結果受到訓練資料、演算法等因素的影響，可能導致不同群體之間的系統性偏差？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19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是否建立機制，持續修正模型以降低模型結果出現群體間系統性偏差的可能性？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383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10-6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是否建立機制，以矯正利害關係者因AI模型之決策而導致的不公平待遇？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221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十一、資訊安全性(Security)：防止外部環境對AI模型的侵入和損害，以保護訓練與測試過程中的資料安全（共5題）</w:t>
            </w:r>
          </w:p>
        </w:tc>
      </w:tr>
      <w:tr>
        <w:trPr>
          <w:cantSplit w:val="0"/>
          <w:trHeight w:val="152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是否評估AI模型會面臨哪些潛在的攻擊（例如資料污染、硬體設施、網路攻擊）？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23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11-2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是否告知使用者AI模型可能的弱點或漏洞？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783.9687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11-3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是否告知使用者如何採取措施，以避免 AI模型受到攻擊？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548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11-4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是否建立機制，確保AI模型在遭受攻擊時仍能有效運作？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7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11-5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是否建立備案機制，在AI模型遭受攻擊而無法運作時使用（例如改變工作程序、人類馬上接手操作等）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11-6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是否持續進行原定的資安管理程序（例如定期資安滲透測試或弱點掃描）？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不適用，理由＿＿＿＿＿＿＿＿＿＿＿＿＿＿＿＿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填答結束</w:t>
            </w:r>
          </w:p>
        </w:tc>
      </w:tr>
    </w:tbl>
    <w:p w:rsidR="00000000" w:rsidDel="00000000" w:rsidP="00000000" w:rsidRDefault="00000000" w:rsidRPr="00000000" w14:paraId="00000171">
      <w:pPr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Calibri"/>
  <w:font w:name="Arial"/>
  <w:font w:name="Times New Roman"/>
  <w:font w:name="Gungsuh"/>
  <w:font w:name="Verdan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78.0000000000000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78.0000000000000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78.0000000000000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78.0000000000000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◻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before="480" w:line="278.00000000000006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1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4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160" w:line="278.0000000000000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80" w:line="278.00000000000006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before="40" w:line="278.00000000000006" w:lineRule="auto"/>
    </w:pPr>
    <w:rPr>
      <w:rFonts w:ascii="Calibri" w:cs="Calibri" w:eastAsia="Calibri" w:hAnsi="Calibri"/>
      <w:color w:val="595959"/>
    </w:rPr>
  </w:style>
  <w:style w:type="paragraph" w:styleId="Title">
    <w:name w:val="Title"/>
    <w:basedOn w:val="Normal"/>
    <w:next w:val="Normal"/>
    <w:pPr>
      <w:widowControl w:val="0"/>
      <w:spacing w:after="8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4012F"/>
    <w:pPr>
      <w:keepNext w:val="1"/>
      <w:keepLines w:val="1"/>
      <w:widowControl w:val="0"/>
      <w:spacing w:before="40" w:line="278" w:lineRule="auto"/>
      <w:ind w:left="100" w:leftChars="10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4012F"/>
    <w:pPr>
      <w:keepNext w:val="1"/>
      <w:keepLines w:val="1"/>
      <w:widowControl w:val="0"/>
      <w:spacing w:before="40" w:line="278" w:lineRule="auto"/>
      <w:ind w:left="200" w:leftChars="200"/>
      <w:outlineLvl w:val="7"/>
    </w:pPr>
    <w:rPr>
      <w:rFonts w:asciiTheme="minorHAnsi" w:cstheme="majorBidi" w:eastAsiaTheme="majorEastAsia" w:hAnsiTheme="minorHAnsi"/>
      <w:color w:val="272727" w:themeColor="text1" w:themeTint="0000D8"/>
      <w:kern w:val="2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4012F"/>
    <w:pPr>
      <w:keepNext w:val="1"/>
      <w:keepLines w:val="1"/>
      <w:widowControl w:val="0"/>
      <w:spacing w:before="40" w:line="278" w:lineRule="auto"/>
      <w:ind w:left="300" w:leftChars="300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74012F"/>
    <w:rPr>
      <w:rFonts w:asciiTheme="majorHAnsi" w:cstheme="majorBidi" w:eastAsiaTheme="majorEastAsia" w:hAnsiTheme="majorHAnsi"/>
      <w:color w:val="2f5496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74012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74012F"/>
    <w:rPr>
      <w:rFonts w:cstheme="majorBidi" w:eastAsiaTheme="majorEastAsia"/>
      <w:color w:val="2f5496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74012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74012F"/>
    <w:rPr>
      <w:rFonts w:cstheme="majorBidi" w:eastAsiaTheme="majorEastAsia"/>
      <w:color w:val="2f5496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74012F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74012F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74012F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74012F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7401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74012F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74012F"/>
    <w:pPr>
      <w:widowControl w:val="0"/>
      <w:spacing w:after="160" w:before="160" w:line="278" w:lineRule="auto"/>
      <w:jc w:val="center"/>
    </w:pPr>
    <w:rPr>
      <w:rFonts w:asciiTheme="minorHAnsi" w:cstheme="minorBidi" w:eastAsiaTheme="minorEastAsia" w:hAnsiTheme="minorHAnsi"/>
      <w:i w:val="1"/>
      <w:iCs w:val="1"/>
      <w:color w:val="404040" w:themeColor="text1" w:themeTint="0000BF"/>
      <w:kern w:val="2"/>
    </w:rPr>
  </w:style>
  <w:style w:type="character" w:styleId="a8" w:customStyle="1">
    <w:name w:val="引文 字元"/>
    <w:basedOn w:val="a0"/>
    <w:link w:val="a7"/>
    <w:uiPriority w:val="29"/>
    <w:rsid w:val="0074012F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74012F"/>
    <w:pPr>
      <w:widowControl w:val="0"/>
      <w:spacing w:after="160" w:line="278" w:lineRule="auto"/>
      <w:ind w:left="720"/>
      <w:contextualSpacing w:val="1"/>
    </w:pPr>
    <w:rPr>
      <w:rFonts w:asciiTheme="minorHAnsi" w:cstheme="minorBidi" w:eastAsiaTheme="minorEastAsia" w:hAnsiTheme="minorHAnsi"/>
      <w:kern w:val="2"/>
    </w:rPr>
  </w:style>
  <w:style w:type="character" w:styleId="aa">
    <w:name w:val="Intense Emphasis"/>
    <w:basedOn w:val="a0"/>
    <w:uiPriority w:val="21"/>
    <w:qFormat w:val="1"/>
    <w:rsid w:val="0074012F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74012F"/>
    <w:pPr>
      <w:widowControl w:val="0"/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EastAsia" w:hAnsiTheme="minorHAnsi"/>
      <w:i w:val="1"/>
      <w:iCs w:val="1"/>
      <w:color w:val="2f5496" w:themeColor="accent1" w:themeShade="0000BF"/>
      <w:kern w:val="2"/>
    </w:rPr>
  </w:style>
  <w:style w:type="character" w:styleId="ac" w:customStyle="1">
    <w:name w:val="鮮明引文 字元"/>
    <w:basedOn w:val="a0"/>
    <w:link w:val="ab"/>
    <w:uiPriority w:val="30"/>
    <w:rsid w:val="0074012F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74012F"/>
    <w:rPr>
      <w:b w:val="1"/>
      <w:bCs w:val="1"/>
      <w:smallCaps w:val="1"/>
      <w:color w:val="2f5496" w:themeColor="accent1" w:themeShade="0000BF"/>
      <w:spacing w:val="5"/>
    </w:rPr>
  </w:style>
  <w:style w:type="table" w:styleId="ae">
    <w:name w:val="Table Grid"/>
    <w:basedOn w:val="a1"/>
    <w:uiPriority w:val="39"/>
    <w:rsid w:val="0074012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1" w:customStyle="1">
    <w:name w:val="p1"/>
    <w:basedOn w:val="a"/>
    <w:rsid w:val="00290A30"/>
    <w:pPr>
      <w:spacing w:after="100" w:afterAutospacing="1" w:before="100" w:beforeAutospacing="1"/>
    </w:pPr>
  </w:style>
  <w:style w:type="character" w:styleId="s1" w:customStyle="1">
    <w:name w:val="s1"/>
    <w:basedOn w:val="a0"/>
    <w:rsid w:val="00AE733B"/>
  </w:style>
  <w:style w:type="paragraph" w:styleId="af">
    <w:name w:val="header"/>
    <w:basedOn w:val="a"/>
    <w:link w:val="af0"/>
    <w:uiPriority w:val="99"/>
    <w:unhideWhenUsed w:val="1"/>
    <w:rsid w:val="002A47EF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cstheme="minorBidi" w:eastAsiaTheme="minorEastAsia" w:hAnsiTheme="minorHAnsi"/>
      <w:kern w:val="2"/>
      <w:sz w:val="20"/>
      <w:szCs w:val="20"/>
    </w:rPr>
  </w:style>
  <w:style w:type="character" w:styleId="af0" w:customStyle="1">
    <w:name w:val="頁首 字元"/>
    <w:basedOn w:val="a0"/>
    <w:link w:val="af"/>
    <w:uiPriority w:val="99"/>
    <w:rsid w:val="002A47EF"/>
    <w:rPr>
      <w:sz w:val="20"/>
      <w:szCs w:val="20"/>
    </w:rPr>
  </w:style>
  <w:style w:type="paragraph" w:styleId="af1">
    <w:name w:val="footer"/>
    <w:basedOn w:val="a"/>
    <w:link w:val="af2"/>
    <w:uiPriority w:val="99"/>
    <w:unhideWhenUsed w:val="1"/>
    <w:rsid w:val="002A47EF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cstheme="minorBidi" w:eastAsiaTheme="minorEastAsia" w:hAnsiTheme="minorHAnsi"/>
      <w:kern w:val="2"/>
      <w:sz w:val="20"/>
      <w:szCs w:val="20"/>
    </w:rPr>
  </w:style>
  <w:style w:type="character" w:styleId="af2" w:customStyle="1">
    <w:name w:val="頁尾 字元"/>
    <w:basedOn w:val="a0"/>
    <w:link w:val="af1"/>
    <w:uiPriority w:val="99"/>
    <w:rsid w:val="002A47EF"/>
    <w:rPr>
      <w:sz w:val="20"/>
      <w:szCs w:val="20"/>
    </w:rPr>
  </w:style>
  <w:style w:type="character" w:styleId="af3">
    <w:name w:val="page number"/>
    <w:basedOn w:val="a0"/>
    <w:uiPriority w:val="99"/>
    <w:semiHidden w:val="1"/>
    <w:unhideWhenUsed w:val="1"/>
    <w:rsid w:val="002A47EF"/>
  </w:style>
  <w:style w:type="paragraph" w:styleId="af4">
    <w:name w:val="No Spacing"/>
    <w:uiPriority w:val="1"/>
    <w:qFormat w:val="1"/>
    <w:rsid w:val="000A1EB0"/>
    <w:pPr>
      <w:widowControl w:val="0"/>
      <w:spacing w:after="0" w:line="240" w:lineRule="auto"/>
    </w:pPr>
  </w:style>
  <w:style w:type="paragraph" w:styleId="Subtitle">
    <w:name w:val="Subtitle"/>
    <w:basedOn w:val="Normal"/>
    <w:next w:val="Normal"/>
    <w:pPr>
      <w:widowControl w:val="0"/>
      <w:spacing w:after="160" w:line="278.00000000000006" w:lineRule="auto"/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hqqFIhaNu08QSPt0uHE72oUOA==">CgMxLjAaJQoBMBIgCh4IB0IaCg9UaW1lcyBOZXcgUm9tYW4SB0d1bmdzdWgaJQoBMRIgCh4IB0IaCg9UaW1lcyBOZXcgUm9tYW4SB0d1bmdzdWgaJQoBMhIgCh4IB0IaCg9UaW1lcyBOZXcgUm9tYW4SB0d1bmdzdWgaJgoBMxIhCh8IB0IbCgdWZXJkYW5hEhBBcmlhbCBVbmljb2RlIE1TGiYKATQSIQofCAdCGwoHVmVyZGFuYRIQQXJpYWwgVW5pY29kZSBNUzgAciExZU1zMk9nV2htSm5OWGxFQ1VjeHNfQWVPNFJPaFNyb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2025-07-10T05:04:00Z</dcterms:created>
  <dc:creator>劉</dc:creator>
</cp:coreProperties>
</file>