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D2B72">
      <w:pPr>
        <w:pStyle w:val="2"/>
      </w:pPr>
      <w:r>
        <w:t>Web App Security Flow Chart</w:t>
      </w:r>
    </w:p>
    <w:p w14:paraId="71A2A9E4">
      <w:r>
        <w:t>This flow chart illustrates the workflow of a web application and highlights points where security risks such as injections, broken access control, and server-side request forgery (SSRF) might occur.</w:t>
      </w:r>
    </w:p>
    <w:p w14:paraId="03B64C73">
      <w:r>
        <w:drawing>
          <wp:inline distT="0" distB="0" distL="114300" distR="114300">
            <wp:extent cx="4528185" cy="78657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D484CA">
      <w:r>
        <w:br w:type="page"/>
      </w:r>
    </w:p>
    <w:p w14:paraId="3FD2B154">
      <w:r>
        <w:drawing>
          <wp:inline distT="0" distB="0" distL="114300" distR="114300">
            <wp:extent cx="4404995" cy="798766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8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taiwo david</cp:lastModifiedBy>
  <dcterms:modified xsi:type="dcterms:W3CDTF">2024-06-26T08:22:13Z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44CF1DB4DBA34B2AB5EA3A297A92138C_12</vt:lpwstr>
  </property>
</Properties>
</file>