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TAK Auslagen-Tool – Konzept</w:t>
      </w:r>
    </w:p>
    <w:p>
      <w:pPr/>
      <w:r>
        <w:t xml:space="preserve">Oct 11, 2026</w:t>
      </w:r>
      <w:r>
        <w:t xml:space="preserve"> · </w:t>
      </w:r>
      <w:r>
        <w:t xml:space="preserve">@Anselm Greulich</w:t>
      </w:r>
    </w:p>
    <w:p>
      <w:pPr>
        <w:pStyle w:val="Heading2"/>
      </w:pPr>
      <w:r>
        <w:t xml:space="preserve">Ziel und Abgrenzung</w:t>
      </w:r>
    </w:p>
    <w:p>
      <w:pPr/>
      <w:r>
        <w:t xml:space="preserve">Das Tool ersetzt Zettel, Mails und Excel bei Auslagen: Wer für den TAK Geld vorgestreckt hat, reicht es mit Beleg online ein, zwei Personen prüfen, und am Ende stehen eine kontierte Buchungsliste, eine SEPA-Datei und – wo gewünscht – eine Zuwendungsbestätigung. Die steuerliche Logik (USt-Satz, Vorsteuer, Sphäre) entscheidet nie der Einreicher, sondern das System per Kostenstellen-Regeln und am Ende der Schatzmeister.</w:t>
      </w:r>
    </w:p>
    <w:p>
      <w:pPr/>
      <w:r>
        <w:rPr>
          <w:b/>
        </w:rPr>
        <w:t xml:space="preserve">Nutzer:</w:t>
      </w:r>
      <w:r>
        <w:t xml:space="preserve"> Ehrenamtliche (Tourenführer, Ausbilder, Hüttenwarte, Referenten, Helfer), Angestellte der Sektion, Schatzmeister/Buchhaltung, Vorstand.</w:t>
      </w:r>
    </w:p>
    <w:p>
      <w:pPr/>
      <w:r>
        <w:rPr>
          <w:b/>
        </w:rPr>
        <w:t xml:space="preserve">Im Umfang (v1):</w:t>
      </w:r>
      <w:r>
        <w:t xml:space="preserve"> Fahrtkosten, Bewirtung, Material und Leistungen für Hütten (Rotwandhaus in Bayern, Babenstuber Hütte und Gruttenhütte in Tirol), Übernachtung, Sonstiges; Freigabe-Workflow; USt DE/AT; Sphären-Kontierung; ganzer oder teilweiser Verzicht als Spende; Export für Buchhaltung, Bank und Belegablage.</w:t>
      </w:r>
    </w:p>
    <w:p>
      <w:pPr/>
      <w:r>
        <w:rPr>
          <w:b/>
        </w:rPr>
        <w:t xml:space="preserve">Nicht im Umfang (v1):</w:t>
      </w:r>
      <w:r>
        <w:t xml:space="preserve"> Vergütungen nach Tagessätzen für Tourenführer und Ausbilder (läuft heute über die Excel-Maske, kann Stufe 2 werden), Lohnabrechnung, Ausgangsrechnungen, direkte Bankanbindung.</w:t>
      </w:r>
    </w:p>
    <w:p>
      <w:pPr/>
      <w:r>
        <w:rPr>
          <w:b/>
        </w:rPr>
        <w:t xml:space="preserve">Make or buy:</w:t>
      </w:r>
      <w:r>
        <w:t xml:space="preserve"> Vor dem Bau einmal prüfen, ob Webling (aktueller Favorit für die Buchhaltung) eine Belegerfassung mit Freigabe mitbringt. Die Kombination aus AT-Hütten, Sphären und Aufwandsspende deckt aber kaum ein Standardtool sauber ab – das ist der Grund für eine Eigenlösung.</w:t>
      </w:r>
    </w:p>
    <w:p>
      <w:pPr>
        <w:pStyle w:val="Heading2"/>
      </w:pPr>
      <w:r>
        <w:t xml:space="preserve">Rollen und Freigabe-Workflow</w:t>
      </w:r>
    </w:p>
    <w:p>
      <w:pPr/>
      <w:r>
        <w:t xml:space="preserve">Jede Abrechnung läuft durch zwei Prüfungen (Vier-Augen-Prinzip), niemand gibt eigene Auslagen frei. Die Spendenwahl trifft der Einreicher bereits beim Einreichen; nach der Freigabe wird der gespendete Teil zur Zuwendung, der Rest wird überwiesen.</w:t>
      </w:r>
    </w:p>
    <w:p>
      <w:pPr/>
      <w:r>
        <w:drawing>
          <wp:inline distT="0" distB="0" distL="0" distR="0">
            <wp:extent cx="5486400" cy="2955471"/>
            <wp:docPr id="1" name="image1" descr="Freigabe-Workflow · 2 Prüfstufen, 2 Ausgänge"/>
            <a:graphic xmlns:a="http://schemas.openxmlformats.org/drawingml/2006/main">
              <a:graphicData uri="http://schemas.openxmlformats.org/drawingml/2006/picture">
                <pic:pic xmlns:pic="http://schemas.openxmlformats.org/drawingml/2006/picture">
                  <pic:nvPicPr>
                    <pic:cNvPr id="1" name="image1" descr="Freigabe-Workflow · 2 Prüfstufen, 2 Ausgänge"/>
                    <pic:cNvPicPr/>
                  </pic:nvPicPr>
                  <pic:blipFill>
                    <a:blip r:embed="rId3"/>
                    <a:stretch>
                      <a:fillRect/>
                    </a:stretch>
                  </pic:blipFill>
                  <pic:spPr>
                    <a:xfrm>
                      <a:off x="0" y="0"/>
                      <a:ext cx="5486400" cy="2955471"/>
                    </a:xfrm>
                    <a:prstGeom prst="rect">
                      <a:avLst/>
                    </a:prstGeom>
                  </pic:spPr>
                </pic:pic>
              </a:graphicData>
            </a:graphic>
          </wp:inline>
        </w:drawing>
      </w:r>
    </w:p>
    <w:p>
      <w:pPr/>
      <w:r>
        <w:t xml:space="preserve">Freigabe-Workflow · 2 Prüfstufen, 2 Ausgänge</w:t>
      </w:r>
    </w:p>
    <w:p>
      <w:pPr/>
      <w:r>
        <w:t xml:space="preserve">Rückfragen gehen aus jeder Prüfstufe zurück an den Einreicher; bei Teilverzicht laufen beide Ausgänge parallel.</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Rolle</w:t>
            </w:r>
          </w:p>
        </w:tc>
        <w:tc>
          <w:tcPr>
            <w:tcW w:w="3120" w:type="dxa"/>
            <w:shd w:val="clear" w:color="auto" w:fill="F2F2F2"/>
          </w:tcPr>
          <w:p>
            <w:pPr/>
            <w:r>
              <w:t xml:space="preserve">Darf</w:t>
            </w:r>
          </w:p>
        </w:tc>
        <w:tc>
          <w:tcPr>
            <w:tcW w:w="3120" w:type="dxa"/>
            <w:shd w:val="clear" w:color="auto" w:fill="F2F2F2"/>
          </w:tcPr>
          <w:p>
            <w:pPr/>
            <w:r>
              <w:t xml:space="preserve">Darf nicht</w:t>
            </w:r>
          </w:p>
        </w:tc>
      </w:tr>
      <w:tr>
        <w:tc>
          <w:tcPr>
            <w:tcW w:w="3120" w:type="dxa"/>
          </w:tcPr>
          <w:p>
            <w:pPr/>
            <w:r>
              <w:t xml:space="preserve">Einreicher</w:t>
            </w:r>
          </w:p>
        </w:tc>
        <w:tc>
          <w:tcPr>
            <w:tcW w:w="3120" w:type="dxa"/>
          </w:tcPr>
          <w:p>
            <w:pPr/>
            <w:r>
              <w:t xml:space="preserve">Abrechnungen anlegen, Belege hochladen, Spende wählen</w:t>
            </w:r>
          </w:p>
        </w:tc>
        <w:tc>
          <w:tcPr>
            <w:tcW w:w="3120" w:type="dxa"/>
          </w:tcPr>
          <w:p>
            <w:pPr/>
            <w:r>
              <w:t xml:space="preserve">Steuer, Sphäre, Konto sehen oder ändern</w:t>
            </w:r>
          </w:p>
        </w:tc>
      </w:tr>
      <w:tr>
        <w:tc>
          <w:tcPr>
            <w:tcW w:w="3120" w:type="dxa"/>
          </w:tcPr>
          <w:p>
            <w:pPr/>
            <w:r>
              <w:t xml:space="preserve">Freigeber (je Kostenstelle)</w:t>
            </w:r>
          </w:p>
        </w:tc>
        <w:tc>
          <w:tcPr>
            <w:tcW w:w="3120" w:type="dxa"/>
          </w:tcPr>
          <w:p>
            <w:pPr/>
            <w:r>
              <w:t xml:space="preserve">sachlich prüfen, Rückfrage stellen</w:t>
            </w:r>
          </w:p>
        </w:tc>
        <w:tc>
          <w:tcPr>
            <w:tcW w:w="3120" w:type="dxa"/>
          </w:tcPr>
          <w:p>
            <w:pPr/>
            <w:r>
              <w:t xml:space="preserve">eigene Abrechnungen freigeben</w:t>
            </w:r>
          </w:p>
        </w:tc>
      </w:tr>
      <w:tr>
        <w:tc>
          <w:tcPr>
            <w:tcW w:w="3120" w:type="dxa"/>
          </w:tcPr>
          <w:p>
            <w:pPr/>
            <w:r>
              <w:t xml:space="preserve">Schatzmeister</w:t>
            </w:r>
          </w:p>
        </w:tc>
        <w:tc>
          <w:tcPr>
            <w:tcW w:w="3120" w:type="dxa"/>
          </w:tcPr>
          <w:p>
            <w:pPr/>
            <w:r>
              <w:t xml:space="preserve">kontieren, Sphäre/Steuer korrigieren, Zahlungslauf und Exporte</w:t>
            </w:r>
          </w:p>
        </w:tc>
        <w:tc>
          <w:tcPr>
            <w:tcW w:w="3120" w:type="dxa"/>
          </w:tcPr>
          <w:p>
            <w:pPr/>
            <w:r>
              <w:t xml:space="preserve">Änderungen ohne Audit-Eintrag</w:t>
            </w:r>
          </w:p>
        </w:tc>
      </w:tr>
      <w:tr>
        <w:tc>
          <w:tcPr>
            <w:tcW w:w="3120" w:type="dxa"/>
          </w:tcPr>
          <w:p>
            <w:pPr/>
            <w:r>
              <w:t xml:space="preserve">Admin</w:t>
            </w:r>
          </w:p>
        </w:tc>
        <w:tc>
          <w:tcPr>
            <w:tcW w:w="3120" w:type="dxa"/>
          </w:tcPr>
          <w:p>
            <w:pPr/>
            <w:r>
              <w:t xml:space="preserve">Stammdaten, Nutzer, Einstellungen</w:t>
            </w:r>
          </w:p>
        </w:tc>
        <w:tc>
          <w:tcPr>
            <w:tcW w:w="3120" w:type="dxa"/>
          </w:tcPr>
          <w:p>
            <w:pPr/>
            <w:r>
              <w:t xml:space="preserve">Abrechnungen freigeben (sofern nicht zugleich Schatzmeister)</w:t>
            </w:r>
          </w:p>
        </w:tc>
      </w:tr>
    </w:tbl>
    <w:p>
      <w:pPr>
        <w:pStyle w:val="Heading2"/>
      </w:pPr>
      <w:r>
        <w:t xml:space="preserve">Auslagenarten</w:t>
      </w:r>
    </w:p>
    <w:p>
      <w:pPr/>
      <w:r>
        <w:t xml:space="preserve">Eine Abrechnung hat mehrere Positionen, und ein Beleg kann mehrere Steuersätze enthalten (Supermarkt: Lebensmittel 7 %, Getränke 19 %). Deshalb ist die Position die kleinste Einheit, nicht der Beleg.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Art</w:t>
            </w:r>
          </w:p>
        </w:tc>
        <w:tc>
          <w:tcPr>
            <w:tcW w:w="3120" w:type="dxa"/>
            <w:shd w:val="clear" w:color="auto" w:fill="F2F2F2"/>
          </w:tcPr>
          <w:p>
            <w:pPr/>
            <w:r>
              <w:t xml:space="preserve">Pflichtangaben</w:t>
            </w:r>
          </w:p>
        </w:tc>
        <w:tc>
          <w:tcPr>
            <w:tcW w:w="3120" w:type="dxa"/>
            <w:shd w:val="clear" w:color="auto" w:fill="F2F2F2"/>
          </w:tcPr>
          <w:p>
            <w:pPr/>
            <w:r>
              <w:t xml:space="preserve">Besonderheit</w:t>
            </w:r>
          </w:p>
        </w:tc>
      </w:tr>
      <w:tr>
        <w:tc>
          <w:tcPr>
            <w:tcW w:w="3120" w:type="dxa"/>
          </w:tcPr>
          <w:p>
            <w:pPr/>
            <w:r>
              <w:t xml:space="preserve">Fahrtkosten Pkw</w:t>
            </w:r>
          </w:p>
        </w:tc>
        <w:tc>
          <w:tcPr>
            <w:tcW w:w="3120" w:type="dxa"/>
          </w:tcPr>
          <w:p>
            <w:pPr/>
            <w:r>
              <w:t xml:space="preserve">Datum, Start, Ziel, km, Anlass, Kostenstelle</w:t>
            </w:r>
          </w:p>
        </w:tc>
        <w:tc>
          <w:tcPr>
            <w:tcW w:w="3120" w:type="dxa"/>
          </w:tcPr>
          <w:p>
            <w:pPr/>
            <w:r>
              <w:t xml:space="preserve">Kein Beleg, keine USt; km-Satz aus Regelwerk je Anlass/Rolle (Default 0,30 €/km), Satz 0 möglich – Tourenführer bekommen heute keine Pkw-km</w:t>
            </w:r>
          </w:p>
        </w:tc>
      </w:tr>
      <w:tr>
        <w:tc>
          <w:tcPr>
            <w:tcW w:w="3120" w:type="dxa"/>
          </w:tcPr>
          <w:p>
            <w:pPr/>
            <w:r>
              <w:t xml:space="preserve">Fahrtkosten ÖPNV/Bahn, Maut, Parken</w:t>
            </w:r>
          </w:p>
        </w:tc>
        <w:tc>
          <w:tcPr>
            <w:tcW w:w="3120" w:type="dxa"/>
          </w:tcPr>
          <w:p>
            <w:pPr/>
            <w:r>
              <w:t xml:space="preserve">Beleg, Datum, Anlass</w:t>
            </w:r>
          </w:p>
        </w:tc>
        <w:tc>
          <w:tcPr>
            <w:tcW w:w="3120" w:type="dxa"/>
          </w:tcPr>
          <w:p>
            <w:pPr/>
            <w:r>
              <w:t xml:space="preserve">Beleg mit USt; Bahn im Nahverkehr 7 %, Ticket in AT mit AT-Satz</w:t>
            </w:r>
          </w:p>
        </w:tc>
      </w:tr>
      <w:tr>
        <w:tc>
          <w:tcPr>
            <w:tcW w:w="3120" w:type="dxa"/>
          </w:tcPr>
          <w:p>
            <w:pPr/>
            <w:r>
              <w:t xml:space="preserve">Bewirtung</w:t>
            </w:r>
          </w:p>
        </w:tc>
        <w:tc>
          <w:tcPr>
            <w:tcW w:w="3120" w:type="dxa"/>
          </w:tcPr>
          <w:p>
            <w:pPr/>
            <w:r>
              <w:t xml:space="preserve">Beleg, Anlass, Teilnehmerzahl, Teilnehmer bzw. Personenkreis</w:t>
            </w:r>
          </w:p>
        </w:tc>
        <w:tc>
          <w:tcPr>
            <w:tcW w:w="3120" w:type="dxa"/>
          </w:tcPr>
          <w:p>
            <w:pPr/>
            <w:r>
              <w:t xml:space="preserve">Getrennt: Bewirtung Externer vs. Verpflegung interner Helfer (kommt beim TAK oft vor)</w:t>
            </w:r>
          </w:p>
        </w:tc>
      </w:tr>
      <w:tr>
        <w:tc>
          <w:tcPr>
            <w:tcW w:w="3120" w:type="dxa"/>
          </w:tcPr>
          <w:p>
            <w:pPr/>
            <w:r>
              <w:t xml:space="preserve">Material / Leistungen Hütte</w:t>
            </w:r>
          </w:p>
        </w:tc>
        <w:tc>
          <w:tcPr>
            <w:tcW w:w="3120" w:type="dxa"/>
          </w:tcPr>
          <w:p>
            <w:pPr/>
            <w:r>
              <w:t xml:space="preserve">Beleg, Hütte, Verwendung (z. B. Fahrweg, Wanderweg, Gebäude)</w:t>
            </w:r>
          </w:p>
        </w:tc>
        <w:tc>
          <w:tcPr>
            <w:tcW w:w="3120" w:type="dxa"/>
          </w:tcPr>
          <w:p>
            <w:pPr/>
            <w:r>
              <w:t xml:space="preserve">Verwendung steuert Sphäre und Vorsteuer, siehe unten</w:t>
            </w:r>
          </w:p>
        </w:tc>
      </w:tr>
      <w:tr>
        <w:tc>
          <w:tcPr>
            <w:tcW w:w="3120" w:type="dxa"/>
          </w:tcPr>
          <w:p>
            <w:pPr/>
            <w:r>
              <w:t xml:space="preserve">Übernachtung</w:t>
            </w:r>
          </w:p>
        </w:tc>
        <w:tc>
          <w:tcPr>
            <w:tcW w:w="3120" w:type="dxa"/>
          </w:tcPr>
          <w:p>
            <w:pPr/>
            <w:r>
              <w:t xml:space="preserve">Beleg, Ort, Anlass</w:t>
            </w:r>
          </w:p>
        </w:tc>
        <w:tc>
          <w:tcPr>
            <w:tcW w:w="3120" w:type="dxa"/>
          </w:tcPr>
          <w:p>
            <w:pPr/>
            <w:r>
              <w:t xml:space="preserve">Frühstück auf Hotelrechnung ggf. anderer Satz</w:t>
            </w:r>
          </w:p>
        </w:tc>
      </w:tr>
      <w:tr>
        <w:tc>
          <w:tcPr>
            <w:tcW w:w="3120" w:type="dxa"/>
          </w:tcPr>
          <w:p>
            <w:pPr/>
            <w:r>
              <w:t xml:space="preserve">Sonstiges</w:t>
            </w:r>
          </w:p>
        </w:tc>
        <w:tc>
          <w:tcPr>
            <w:tcW w:w="3120" w:type="dxa"/>
          </w:tcPr>
          <w:p>
            <w:pPr/>
            <w:r>
              <w:t xml:space="preserve">Beleg, Beschreibung</w:t>
            </w:r>
          </w:p>
        </w:tc>
        <w:tc>
          <w:tcPr>
            <w:tcW w:w="3120" w:type="dxa"/>
          </w:tcPr>
          <w:p>
            <w:pPr/>
            <w:r>
              <w:t xml:space="preserve">Freitext, immer manuelle Kontierung</w:t>
            </w:r>
          </w:p>
        </w:tc>
      </w:tr>
    </w:tbl>
    <w:p>
      <w:pPr/>
      <w:r>
        <w:t xml:space="preserve">Pflicht für jede Position: Kostenstelle, Bruttobetrag laut Beleg, Land des Belegs, Steuersatz (vom Einreicher gewählt, vom System vorbelegt), Foto/PDF des Belegs. Belege ohne Pflichtangaben (z. B. Bewirtung ohne Teilnehmer) werden bei der Einreichung blockiert, nicht erst beim Schatzmeister.</w:t>
      </w:r>
    </w:p>
    <w:p>
      <w:pPr>
        <w:pStyle w:val="Heading2"/>
      </w:pPr>
      <w:r>
        <w:t xml:space="preserve">Umsatzsteuer DE und AT</w:t>
      </w:r>
    </w:p>
    <w:p>
      <w:pPr/>
      <w:r>
        <w:t xml:space="preserve">Das Tool rechnet aus dem Bruttobetrag Netto und Steuer, entscheidet aber getrennt davon, ob die Steuer als Vorsteuer abziehbar ist. Diese Entscheidung hängt an der Kostenstelle und am Land, nicht am Einreicher.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Land</w:t>
            </w:r>
          </w:p>
        </w:tc>
        <w:tc>
          <w:tcPr>
            <w:tcW w:w="3120" w:type="dxa"/>
            <w:shd w:val="clear" w:color="auto" w:fill="F2F2F2"/>
          </w:tcPr>
          <w:p>
            <w:pPr/>
            <w:r>
              <w:t xml:space="preserve">Sätze im Tool</w:t>
            </w:r>
          </w:p>
        </w:tc>
        <w:tc>
          <w:tcPr>
            <w:tcW w:w="3120" w:type="dxa"/>
            <w:shd w:val="clear" w:color="auto" w:fill="F2F2F2"/>
          </w:tcPr>
          <w:p>
            <w:pPr/>
            <w:r>
              <w:t xml:space="preserve">Kleinbetragsrechnung bis</w:t>
            </w:r>
          </w:p>
        </w:tc>
      </w:tr>
      <w:tr>
        <w:tc>
          <w:tcPr>
            <w:tcW w:w="3120" w:type="dxa"/>
          </w:tcPr>
          <w:p>
            <w:pPr/>
            <w:r>
              <w:t xml:space="preserve">Deutschland</w:t>
            </w:r>
          </w:p>
        </w:tc>
        <w:tc>
          <w:tcPr>
            <w:tcW w:w="3120" w:type="dxa"/>
          </w:tcPr>
          <w:p>
            <w:pPr/>
            <w:r>
              <w:t xml:space="preserve">19 %, 7 %, 0 %</w:t>
            </w:r>
          </w:p>
        </w:tc>
        <w:tc>
          <w:tcPr>
            <w:tcW w:w="3120" w:type="dxa"/>
          </w:tcPr>
          <w:p>
            <w:pPr/>
            <w:r>
              <w:t xml:space="preserve">250 € brutto</w:t>
            </w:r>
          </w:p>
        </w:tc>
      </w:tr>
      <w:tr>
        <w:tc>
          <w:tcPr>
            <w:tcW w:w="3120" w:type="dxa"/>
          </w:tcPr>
          <w:p>
            <w:pPr/>
            <w:r>
              <w:t xml:space="preserve">Österreich</w:t>
            </w:r>
          </w:p>
        </w:tc>
        <w:tc>
          <w:tcPr>
            <w:tcW w:w="3120" w:type="dxa"/>
          </w:tcPr>
          <w:p>
            <w:pPr/>
            <w:r>
              <w:t xml:space="preserve">20 %, 13 %, 10 %, 0 %</w:t>
            </w:r>
          </w:p>
        </w:tc>
        <w:tc>
          <w:tcPr>
            <w:tcW w:w="3120" w:type="dxa"/>
          </w:tcPr>
          <w:p>
            <w:pPr/>
            <w:r>
              <w:t xml:space="preserve">400 € brutto</w:t>
            </w:r>
          </w:p>
        </w:tc>
      </w:tr>
    </w:tbl>
    <w:p>
      <w:pPr/>
      <w:r>
        <w:t xml:space="preserve">Die Sätze liegen als Stammdaten mit Gültig-ab-Datum in der Datenbank, damit eine Satzänderung keinen Code braucht. Der 13-%-Satz in AT kommt selten vor, gehört aber in die Auswahl.</w:t>
      </w:r>
    </w:p>
    <w:p>
      <w:pPr/>
      <w:r>
        <w:rPr>
          <w:b/>
        </w:rPr>
        <w:t xml:space="preserve">Vorsteuer-Regel je Position</w:t>
      </w:r>
      <w:r>
        <w:t xml:space="preserve"> (Ergebnis: DE-Vorsteuer, AT-Vorsteuer oder keine):</w:t>
      </w:r>
    </w:p>
    <w:p>
      <w:pPr>
        <w:pStyle w:val="ListParagraph"/>
        <w:numPr>
          <w:ilvl w:val="0"/>
          <w:numId w:val="2"/>
        </w:numPr>
      </w:pPr>
      <w:r>
        <w:t xml:space="preserve">Kostenstelle ohne Vorsteuerabzug (ideeller Bereich, z. B. Wanderwege an allen drei Hütten in DE und AT, Verwaltung) → keine; Bruttobetrag ist Aufwand.</w:t>
      </w:r>
    </w:p>
    <w:p>
      <w:pPr>
        <w:pStyle w:val="ListParagraph"/>
        <w:numPr>
          <w:ilvl w:val="0"/>
          <w:numId w:val="2"/>
        </w:numPr>
      </w:pPr>
      <w:r>
        <w:t xml:space="preserve">Kostenstelle mit DE-Abzug (Rotwandhaus Betrieb und Fahrweg) und Beleg aus DE → DE-Vorsteuer, fließt in die deutsche Voranmeldung.</w:t>
      </w:r>
    </w:p>
    <w:p>
      <w:pPr>
        <w:pStyle w:val="ListParagraph"/>
        <w:numPr>
          <w:ilvl w:val="0"/>
          <w:numId w:val="2"/>
        </w:numPr>
      </w:pPr>
      <w:r>
        <w:t xml:space="preserve">Kostenstelle mit AT-Abzug (Betrieb von Babenstuber Hütte und Gruttenhütte, über die AT-Registrierung) und Beleg aus AT → AT-Vorsteuer, bleibt aus der deutschen Voranmeldung komplett draußen.</w:t>
      </w:r>
    </w:p>
    <w:p>
      <w:pPr>
        <w:pStyle w:val="ListParagraph"/>
        <w:numPr>
          <w:ilvl w:val="0"/>
          <w:numId w:val="2"/>
        </w:numPr>
      </w:pPr>
      <w:r>
        <w:t xml:space="preserve">Land des Belegs passt nicht zum Land der Kostenstelle (z. B. Material in Rosenheim für die Gruttenhütte gekauft) → Status „Prüfung nötig“, der Schatzmeister entscheidet. Diese Fälle sind steuerlich nicht trivial und sollten einmal mit Steuerberater oder Finanzamt geklärt werden, bevor das Tool sie automatisch bucht.</w:t>
      </w:r>
    </w:p>
    <w:p>
      <w:pPr/>
      <w:r>
        <w:t xml:space="preserve">Rechenregeln: Beträge immer als Dezimalzahl mit zwei Nachkommastellen (nie Gleitkomma), Steuer = Brutto − Brutto / (1 + Satz), kaufmännisch gerundet je Position.</w:t>
      </w:r>
    </w:p>
    <w:p>
      <w:pPr>
        <w:pStyle w:val="Heading2"/>
      </w:pPr>
      <w:r>
        <w:t xml:space="preserve">Sphären, Kostenstellen und Kontierung</w:t>
      </w:r>
    </w:p>
    <w:p>
      <w:pPr/>
      <w:r>
        <w:t xml:space="preserve">Die Sphärentrennung läuft beim TAK schon heute über den Kontenrahmen (eigene Konten je Sphäre). Das Tool übernimmt das: Jede Kostenstelle hat eine Default-Sphäre, und eine Mapping-Tabelle Kostenstelle × Auslagenart → Sachkonto liefert das Konto. Der Einreicher sieht die Sphäre nie; der Schatzmeister kann sie je Position überschreiben (mit Pflicht-Begründung im Audit-Log).</w:t>
      </w:r>
    </w:p>
    <w:p>
      <w:pPr/>
      <w:r>
        <w:t xml:space="preserve">Die vier Sphären: ideeller Bereich, Vermögensverwaltung, Zweckbetrieb, steuerpflichtiger wirtschaftlicher Geschäftsbetrieb.</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Kostenstelle (Beispiel)</w:t>
            </w:r>
          </w:p>
        </w:tc>
        <w:tc>
          <w:tcPr>
            <w:tcW w:w="2340" w:type="dxa"/>
            <w:shd w:val="clear" w:color="auto" w:fill="F2F2F2"/>
          </w:tcPr>
          <w:p>
            <w:pPr/>
            <w:r>
              <w:t xml:space="preserve">Land</w:t>
            </w:r>
          </w:p>
        </w:tc>
        <w:tc>
          <w:tcPr>
            <w:tcW w:w="2340" w:type="dxa"/>
            <w:shd w:val="clear" w:color="auto" w:fill="F2F2F2"/>
          </w:tcPr>
          <w:p>
            <w:pPr/>
            <w:r>
              <w:t xml:space="preserve">Default-Sphäre</w:t>
            </w:r>
          </w:p>
        </w:tc>
        <w:tc>
          <w:tcPr>
            <w:tcW w:w="2340" w:type="dxa"/>
            <w:shd w:val="clear" w:color="auto" w:fill="F2F2F2"/>
          </w:tcPr>
          <w:p>
            <w:pPr/>
            <w:r>
              <w:t xml:space="preserve">Vorsteuer</w:t>
            </w:r>
          </w:p>
        </w:tc>
      </w:tr>
      <w:tr>
        <w:tc>
          <w:tcPr>
            <w:tcW w:w="2340" w:type="dxa"/>
          </w:tcPr>
          <w:p>
            <w:pPr/>
            <w:r>
              <w:t xml:space="preserve">Verwaltung / Vorstand</w:t>
            </w:r>
          </w:p>
        </w:tc>
        <w:tc>
          <w:tcPr>
            <w:tcW w:w="2340" w:type="dxa"/>
          </w:tcPr>
          <w:p>
            <w:pPr/>
            <w:r>
              <w:t xml:space="preserve">DE</w:t>
            </w:r>
          </w:p>
        </w:tc>
        <w:tc>
          <w:tcPr>
            <w:tcW w:w="2340" w:type="dxa"/>
          </w:tcPr>
          <w:p>
            <w:pPr/>
            <w:r>
              <w:t xml:space="preserve">ideell</w:t>
            </w:r>
          </w:p>
        </w:tc>
        <w:tc>
          <w:tcPr>
            <w:tcW w:w="2340" w:type="dxa"/>
          </w:tcPr>
          <w:p>
            <w:pPr/>
            <w:r>
              <w:t xml:space="preserve">keine</w:t>
            </w:r>
          </w:p>
        </w:tc>
      </w:tr>
      <w:tr>
        <w:tc>
          <w:tcPr>
            <w:tcW w:w="2340" w:type="dxa"/>
          </w:tcPr>
          <w:p>
            <w:pPr/>
            <w:r>
              <w:t xml:space="preserve">Ausbildung</w:t>
            </w:r>
          </w:p>
        </w:tc>
        <w:tc>
          <w:tcPr>
            <w:tcW w:w="2340" w:type="dxa"/>
          </w:tcPr>
          <w:p>
            <w:pPr/>
            <w:r>
              <w:t xml:space="preserve">DE</w:t>
            </w:r>
          </w:p>
        </w:tc>
        <w:tc>
          <w:tcPr>
            <w:tcW w:w="2340" w:type="dxa"/>
          </w:tcPr>
          <w:p>
            <w:pPr/>
            <w:r>
              <w:t xml:space="preserve">ideell oder Zweckbetrieb – festlegen</w:t>
            </w:r>
          </w:p>
        </w:tc>
        <w:tc>
          <w:tcPr>
            <w:tcW w:w="2340" w:type="dxa"/>
          </w:tcPr>
          <w:p>
            <w:pPr/>
            <w:r>
              <w:t xml:space="preserve">keine</w:t>
            </w:r>
          </w:p>
        </w:tc>
      </w:tr>
      <w:tr>
        <w:tc>
          <w:tcPr>
            <w:tcW w:w="2340" w:type="dxa"/>
          </w:tcPr>
          <w:p>
            <w:pPr/>
            <w:r>
              <w:t xml:space="preserve">Touren</w:t>
            </w:r>
          </w:p>
        </w:tc>
        <w:tc>
          <w:tcPr>
            <w:tcW w:w="2340" w:type="dxa"/>
          </w:tcPr>
          <w:p>
            <w:pPr/>
            <w:r>
              <w:t xml:space="preserve">DE</w:t>
            </w:r>
          </w:p>
        </w:tc>
        <w:tc>
          <w:tcPr>
            <w:tcW w:w="2340" w:type="dxa"/>
          </w:tcPr>
          <w:p>
            <w:pPr/>
            <w:r>
              <w:t xml:space="preserve">ideell oder Zweckbetrieb – festlegen</w:t>
            </w:r>
          </w:p>
        </w:tc>
        <w:tc>
          <w:tcPr>
            <w:tcW w:w="2340" w:type="dxa"/>
          </w:tcPr>
          <w:p>
            <w:pPr/>
            <w:r>
              <w:t xml:space="preserve">keine</w:t>
            </w:r>
          </w:p>
        </w:tc>
      </w:tr>
      <w:tr>
        <w:tc>
          <w:tcPr>
            <w:tcW w:w="2340" w:type="dxa"/>
          </w:tcPr>
          <w:p>
            <w:pPr/>
            <w:r>
              <w:t xml:space="preserve">Skiabteilung</w:t>
            </w:r>
          </w:p>
        </w:tc>
        <w:tc>
          <w:tcPr>
            <w:tcW w:w="2340" w:type="dxa"/>
          </w:tcPr>
          <w:p>
            <w:pPr/>
            <w:r>
              <w:t xml:space="preserve">DE</w:t>
            </w:r>
          </w:p>
        </w:tc>
        <w:tc>
          <w:tcPr>
            <w:tcW w:w="2340" w:type="dxa"/>
          </w:tcPr>
          <w:p>
            <w:pPr/>
            <w:r>
              <w:t xml:space="preserve">ideell</w:t>
            </w:r>
          </w:p>
        </w:tc>
        <w:tc>
          <w:tcPr>
            <w:tcW w:w="2340" w:type="dxa"/>
          </w:tcPr>
          <w:p>
            <w:pPr/>
            <w:r>
              <w:t xml:space="preserve">keine</w:t>
            </w:r>
          </w:p>
        </w:tc>
      </w:tr>
      <w:tr>
        <w:tc>
          <w:tcPr>
            <w:tcW w:w="2340" w:type="dxa"/>
          </w:tcPr>
          <w:p>
            <w:pPr/>
            <w:r>
              <w:t xml:space="preserve">Rotwandhaus Betrieb</w:t>
            </w:r>
          </w:p>
        </w:tc>
        <w:tc>
          <w:tcPr>
            <w:tcW w:w="2340" w:type="dxa"/>
          </w:tcPr>
          <w:p>
            <w:pPr/>
            <w:r>
              <w:t xml:space="preserve">DE</w:t>
            </w:r>
          </w:p>
        </w:tc>
        <w:tc>
          <w:tcPr>
            <w:tcW w:w="2340" w:type="dxa"/>
          </w:tcPr>
          <w:p>
            <w:pPr/>
            <w:r>
              <w:t xml:space="preserve">aus Kontenrahmen übernehmen</w:t>
            </w:r>
          </w:p>
        </w:tc>
        <w:tc>
          <w:tcPr>
            <w:tcW w:w="2340" w:type="dxa"/>
          </w:tcPr>
          <w:p>
            <w:pPr/>
            <w:r>
              <w:t xml:space="preserve">DE</w:t>
            </w:r>
          </w:p>
        </w:tc>
      </w:tr>
      <w:tr>
        <w:tc>
          <w:tcPr>
            <w:tcW w:w="2340" w:type="dxa"/>
          </w:tcPr>
          <w:p>
            <w:pPr/>
            <w:r>
              <w:t xml:space="preserve">Rotwandhaus Fahrweg</w:t>
            </w:r>
          </w:p>
        </w:tc>
        <w:tc>
          <w:tcPr>
            <w:tcW w:w="2340" w:type="dxa"/>
          </w:tcPr>
          <w:p>
            <w:pPr/>
            <w:r>
              <w:t xml:space="preserve">DE</w:t>
            </w:r>
          </w:p>
        </w:tc>
        <w:tc>
          <w:tcPr>
            <w:tcW w:w="2340" w:type="dxa"/>
          </w:tcPr>
          <w:p>
            <w:pPr/>
            <w:r>
              <w:t xml:space="preserve">unternehmerisch</w:t>
            </w:r>
          </w:p>
        </w:tc>
        <w:tc>
          <w:tcPr>
            <w:tcW w:w="2340" w:type="dxa"/>
          </w:tcPr>
          <w:p>
            <w:pPr/>
            <w:r>
              <w:t xml:space="preserve">DE</w:t>
            </w:r>
          </w:p>
        </w:tc>
      </w:tr>
      <w:tr>
        <w:tc>
          <w:tcPr>
            <w:tcW w:w="2340" w:type="dxa"/>
          </w:tcPr>
          <w:p>
            <w:pPr/>
            <w:r>
              <w:t xml:space="preserve">Rotwandhaus Wanderwege (z. B. Rotwand-Gipfelweg)</w:t>
            </w:r>
          </w:p>
        </w:tc>
        <w:tc>
          <w:tcPr>
            <w:tcW w:w="2340" w:type="dxa"/>
          </w:tcPr>
          <w:p>
            <w:pPr/>
            <w:r>
              <w:t xml:space="preserve">DE</w:t>
            </w:r>
          </w:p>
        </w:tc>
        <w:tc>
          <w:tcPr>
            <w:tcW w:w="2340" w:type="dxa"/>
          </w:tcPr>
          <w:p>
            <w:pPr/>
            <w:r>
              <w:t xml:space="preserve">ideell</w:t>
            </w:r>
          </w:p>
        </w:tc>
        <w:tc>
          <w:tcPr>
            <w:tcW w:w="2340" w:type="dxa"/>
          </w:tcPr>
          <w:p>
            <w:pPr/>
            <w:r>
              <w:t xml:space="preserve">keine</w:t>
            </w:r>
          </w:p>
        </w:tc>
      </w:tr>
      <w:tr>
        <w:tc>
          <w:tcPr>
            <w:tcW w:w="2340" w:type="dxa"/>
          </w:tcPr>
          <w:p>
            <w:pPr/>
            <w:r>
              <w:t xml:space="preserve">Babenstuber Hütte Betrieb</w:t>
            </w:r>
          </w:p>
        </w:tc>
        <w:tc>
          <w:tcPr>
            <w:tcW w:w="2340" w:type="dxa"/>
          </w:tcPr>
          <w:p>
            <w:pPr/>
            <w:r>
              <w:t xml:space="preserve">AT</w:t>
            </w:r>
          </w:p>
        </w:tc>
        <w:tc>
          <w:tcPr>
            <w:tcW w:w="2340" w:type="dxa"/>
          </w:tcPr>
          <w:p>
            <w:pPr/>
            <w:r>
              <w:t xml:space="preserve">aus Kontenrahmen übernehmen</w:t>
            </w:r>
          </w:p>
        </w:tc>
        <w:tc>
          <w:tcPr>
            <w:tcW w:w="2340" w:type="dxa"/>
          </w:tcPr>
          <w:p>
            <w:pPr/>
            <w:r>
              <w:t xml:space="preserve">AT</w:t>
            </w:r>
          </w:p>
        </w:tc>
      </w:tr>
      <w:tr>
        <w:tc>
          <w:tcPr>
            <w:tcW w:w="2340" w:type="dxa"/>
          </w:tcPr>
          <w:p>
            <w:pPr/>
            <w:r>
              <w:t xml:space="preserve">Babenstuber Hütte Wanderwege</w:t>
            </w:r>
          </w:p>
        </w:tc>
        <w:tc>
          <w:tcPr>
            <w:tcW w:w="2340" w:type="dxa"/>
          </w:tcPr>
          <w:p>
            <w:pPr/>
            <w:r>
              <w:t xml:space="preserve">AT</w:t>
            </w:r>
          </w:p>
        </w:tc>
        <w:tc>
          <w:tcPr>
            <w:tcW w:w="2340" w:type="dxa"/>
          </w:tcPr>
          <w:p>
            <w:pPr/>
            <w:r>
              <w:t xml:space="preserve">ideell</w:t>
            </w:r>
          </w:p>
        </w:tc>
        <w:tc>
          <w:tcPr>
            <w:tcW w:w="2340" w:type="dxa"/>
          </w:tcPr>
          <w:p>
            <w:pPr/>
            <w:r>
              <w:t xml:space="preserve">keine</w:t>
            </w:r>
          </w:p>
        </w:tc>
      </w:tr>
      <w:tr>
        <w:tc>
          <w:tcPr>
            <w:tcW w:w="2340" w:type="dxa"/>
          </w:tcPr>
          <w:p>
            <w:pPr/>
            <w:r>
              <w:t xml:space="preserve">Gruttenhütte Betrieb</w:t>
            </w:r>
          </w:p>
        </w:tc>
        <w:tc>
          <w:tcPr>
            <w:tcW w:w="2340" w:type="dxa"/>
          </w:tcPr>
          <w:p>
            <w:pPr/>
            <w:r>
              <w:t xml:space="preserve">AT</w:t>
            </w:r>
          </w:p>
        </w:tc>
        <w:tc>
          <w:tcPr>
            <w:tcW w:w="2340" w:type="dxa"/>
          </w:tcPr>
          <w:p>
            <w:pPr/>
            <w:r>
              <w:t xml:space="preserve">aus Kontenrahmen übernehmen</w:t>
            </w:r>
          </w:p>
        </w:tc>
        <w:tc>
          <w:tcPr>
            <w:tcW w:w="2340" w:type="dxa"/>
          </w:tcPr>
          <w:p>
            <w:pPr/>
            <w:r>
              <w:t xml:space="preserve">AT</w:t>
            </w:r>
          </w:p>
        </w:tc>
      </w:tr>
      <w:tr>
        <w:tc>
          <w:tcPr>
            <w:tcW w:w="2340" w:type="dxa"/>
          </w:tcPr>
          <w:p>
            <w:pPr/>
            <w:r>
              <w:t xml:space="preserve">Gruttenhütte Wanderwege</w:t>
            </w:r>
          </w:p>
        </w:tc>
        <w:tc>
          <w:tcPr>
            <w:tcW w:w="2340" w:type="dxa"/>
          </w:tcPr>
          <w:p>
            <w:pPr/>
            <w:r>
              <w:t xml:space="preserve">AT</w:t>
            </w:r>
          </w:p>
        </w:tc>
        <w:tc>
          <w:tcPr>
            <w:tcW w:w="2340" w:type="dxa"/>
          </w:tcPr>
          <w:p>
            <w:pPr/>
            <w:r>
              <w:t xml:space="preserve">ideell</w:t>
            </w:r>
          </w:p>
        </w:tc>
        <w:tc>
          <w:tcPr>
            <w:tcW w:w="2340" w:type="dxa"/>
          </w:tcPr>
          <w:p>
            <w:pPr/>
            <w:r>
              <w:t xml:space="preserve">keine</w:t>
            </w:r>
          </w:p>
        </w:tc>
      </w:tr>
    </w:tbl>
    <w:p>
      <w:pPr/>
      <w:r>
        <w:t xml:space="preserve">Jede Hütte hat deshalb mindestens zwei Kostenstellen: den Betrieb (Wirtschaftsbetrieb mit Vorsteuerabzug im jeweiligen Land) und die Wanderwege, die nicht zum Hüttenbetrieb gehören und in DE wie in AT ohne Vorsteuerabzug im ideellen Bereich laufen. Der Einreicher wählt nur Hütte und Bereich (Betrieb/Gebäude, Fahrweg, Wanderwege), das System leitet daraus die Kostenstelle ab. Die Tabelle ist ein Startpunkt, kein fertiges Regelwerk: Kostenstellen, Sphären und Konten pflegt der Schatzmeister im Admin-Bereich. Eine spätere Umstellung auf SKR42 ist dann nur eine neue Mapping-Tabelle. Zusätzlich bekommt jede Position Kalenderjahr (Jahresabschluss) und Vereinsjahr 1.5.–30.4. (Auswertung Referate).</w:t>
      </w:r>
    </w:p>
    <w:p>
      <w:pPr>
        <w:pStyle w:val="Heading2"/>
      </w:pPr>
      <w:r>
        <w:t xml:space="preserve">Spende und Teilspende</w:t>
      </w:r>
    </w:p>
    <w:p>
      <w:pPr/>
      <w:r>
        <w:t xml:space="preserve">Technisch ist die Spende ein Verzicht auf den Erstattungsanspruch (Aufwandsspende nach § 10b Abs. 3 Satz 5 EStG): Der Verein bucht den Aufwand normal, zahlt aber nur den nicht gespendeten Teil aus; der gespendete Teil wird Spendenertrag im ideellen Bereich. Der Einreicher wählt bei der Einreichung: volle Auszahlung, Teilverzicht (Betrag in Euro) oder Vollverzicht – ohne Vorauswahl.</w:t>
      </w:r>
    </w:p>
    <w:p>
      <w:pPr/>
      <w:r>
        <w:t xml:space="preserve">Damit die Zuwendungsbestätigung hält, prüft und dokumentiert das Tool:</w:t>
      </w:r>
    </w:p>
    <w:p>
      <w:pPr>
        <w:pStyle w:val="ListParagraph"/>
        <w:numPr>
          <w:ilvl w:val="0"/>
          <w:numId w:val="3"/>
        </w:numPr>
      </w:pPr>
      <w:r>
        <w:t xml:space="preserve">Der Erstattungsanspruch ist durch Satzung oder Vorstandsbeschluss eingeräumt, und zwar vor der Tätigkeit und nicht unter der Bedingung des Verzichts. Datum und Fundstelle des Beschlusses stehen in den Einstellungen; fehlt er, ist die Spendenoption ausgeblendet.</w:t>
      </w:r>
    </w:p>
    <w:p>
      <w:pPr>
        <w:pStyle w:val="ListParagraph"/>
        <w:numPr>
          <w:ilvl w:val="0"/>
          <w:numId w:val="3"/>
        </w:numPr>
      </w:pPr>
      <w:r>
        <w:t xml:space="preserve">Der Verzicht erfolgt zeitnah. Das Tool warnt, wenn zwischen Auslagedatum und Verzichtserklärung mehr als drei Monate liegen, und sperrt den Verzicht nach Auszahlung.</w:t>
      </w:r>
    </w:p>
    <w:p>
      <w:pPr>
        <w:pStyle w:val="ListParagraph"/>
        <w:numPr>
          <w:ilvl w:val="0"/>
          <w:numId w:val="3"/>
        </w:numPr>
      </w:pPr>
      <w:r>
        <w:t xml:space="preserve">Der Verzicht wird mit Zeitstempel und Bestätigungs-Checkbox festgehalten.</w:t>
      </w:r>
    </w:p>
    <w:p>
      <w:pPr>
        <w:pStyle w:val="ListParagraph"/>
        <w:numPr>
          <w:ilvl w:val="0"/>
          <w:numId w:val="3"/>
        </w:numPr>
      </w:pPr>
      <w:r>
        <w:t xml:space="preserve">Der Verein wäre zahlungsfähig – das bestätigt der Schatzmeister einmal je Jahr in den Einstellungen.</w:t>
      </w:r>
    </w:p>
    <w:p>
      <w:pPr/>
      <w:r>
        <w:t xml:space="preserve">Am Jahresende (Kalenderjahr) erzeugt das Tool je Person eine Sammelbestätigung als PDF nach amtlichem Muster für Geldzuwendungen, mit Kreuz bei „Verzicht auf die Erstattung von Aufwendungen: Ja“, Daten aus dem Freistellungsbescheid aus den Einstellungen und einer Anlage mit allen Einzelverzichten. Für die Spendenbestätigung braucht das Tool zusätzlich die Postanschrift des Spenders.</w:t>
      </w:r>
    </w:p>
    <w:p>
      <w:pPr/>
      <w:r>
        <w:t xml:space="preserve">Offen zu klären: Ob Angestellte bei Reisekosten verzichten dürfen, sollte vorab mit dem Steuerberater oder Lohnbüro abgestimmt werden; bis dahin ist die Option für die Rolle „Angestellt“ abschaltbar.</w:t>
      </w:r>
    </w:p>
    <w:p>
      <w:pPr>
        <w:pStyle w:val="Heading2"/>
      </w:pPr>
      <w:r>
        <w:t xml:space="preserve">Belege, Export und Datenschutz</w:t>
      </w:r>
    </w:p>
    <w:p>
      <w:pPr/>
      <w:r>
        <w:t xml:space="preserve">Nach der Einreichung ist eine Abrechnung unveränderbar; jede spätere Änderung läuft über ein Audit-Log (wer, wann, alter und neuer Wert, Grund). Das ist der Kern der GoBD-Tauglichkeit.</w:t>
      </w:r>
    </w:p>
    <w:p>
      <w:pPr/>
      <w:r>
        <w:rPr>
          <w:b/>
        </w:rPr>
        <w:t xml:space="preserve">Belege:</w:t>
      </w:r>
      <w:r>
        <w:t xml:space="preserve"> Upload als Foto oder PDF direkt vom Handy (oft auf der Hütte), Speicherung im Original plus Prüfsumme, Aufbewahrung mindestens 8 Jahre (Buchungsbelege seit 2025), Zuwendungsbestätigungs-Doppel nach geltender Frist.</w:t>
      </w:r>
    </w:p>
    <w:p>
      <w:pPr/>
      <w:r>
        <w:rPr>
          <w:b/>
        </w:rPr>
        <w:t xml:space="preserve">Exporte je Zahlungslauf:</w:t>
      </w:r>
    </w:p>
    <w:p>
      <w:pPr>
        <w:pStyle w:val="ListParagraph"/>
        <w:numPr>
          <w:ilvl w:val="0"/>
          <w:numId w:val="4"/>
        </w:numPr>
      </w:pPr>
      <w:r>
        <w:t xml:space="preserve">Buchungsliste als CSV (Datum, Belegnummer, Konto, Gegenkonto, Kostenstelle, Sphäre, Netto, Steuer, Steuersatz, Steuerland, Brutto, Text) – zunächst generisch, später mit Profil für Webling oder Lexware.</w:t>
      </w:r>
    </w:p>
    <w:p>
      <w:pPr>
        <w:pStyle w:val="ListParagraph"/>
        <w:numPr>
          <w:ilvl w:val="0"/>
          <w:numId w:val="4"/>
        </w:numPr>
      </w:pPr>
      <w:r>
        <w:t xml:space="preserve">SEPA-Sammelüberweisung als pain.001-XML zum Hochladen im Bankportal; das Tool zahlt nie selbst.</w:t>
      </w:r>
    </w:p>
    <w:p>
      <w:pPr>
        <w:pStyle w:val="ListParagraph"/>
        <w:numPr>
          <w:ilvl w:val="0"/>
          <w:numId w:val="4"/>
        </w:numPr>
      </w:pPr>
      <w:r>
        <w:t xml:space="preserve">ZIP mit allen Belegen, benannt nach Belegnummer, passend zur OneDrive-Ablage 1267-G-Vorstand/81_Rechnungen/&lt;Jahr&gt;/&lt;Themenordner&gt;.</w:t>
      </w:r>
    </w:p>
    <w:p>
      <w:pPr>
        <w:pStyle w:val="ListParagraph"/>
        <w:numPr>
          <w:ilvl w:val="0"/>
          <w:numId w:val="4"/>
        </w:numPr>
      </w:pPr>
      <w:r>
        <w:t xml:space="preserve">Getrennte Summen DE-Vorsteuer und AT-Vorsteuer für die jeweiligen Voranmeldungen.</w:t>
      </w:r>
    </w:p>
    <w:p>
      <w:pPr/>
      <w:r>
        <w:rPr>
          <w:b/>
        </w:rPr>
        <w:t xml:space="preserve">Datenschutz:</w:t>
      </w:r>
      <w:r>
        <w:t xml:space="preserve"> Gespeichert werden Name, E-Mail, IBAN, Anschrift (nur bei Spende) – sonst nichts. Hosting in der EU, Datenschutzhinweis beim ersten Login, Zwei-Faktor-Anmeldung für Schatzmeister und Admins, Löschung personenbezogener Daten nach Ablauf der Aufbewahrungsfrist.</w:t>
      </w:r>
    </w:p>
    <w:p>
      <w:pPr>
        <w:pStyle w:val="Heading2"/>
      </w:pPr>
      <w:r>
        <w:t xml:space="preserve">Technik, Hosting und Ausbaustufen</w:t>
      </w:r>
    </w:p>
    <w:p>
      <w:pPr/>
      <w:r>
        <w:t xml:space="preserve">Empfehlung: Python mit Django, PostgreSQL und Docker Compose. Django bringt einen fertigen Admin-Bereich für Stammdaten (Kostenstellen, Konten, Steuersätze, Nutzer) mit – das spart viel Code und ist auch für einen Nachfolger im Schatzmeisteramt wartbar. Oberfläche schlicht und handytauglich, ohne großes JavaScript-Framework.</w:t>
      </w:r>
    </w:p>
    <w:p>
      <w:pPr/>
      <w:r>
        <w:rPr>
          <w:b/>
        </w:rPr>
        <w:t xml:space="preserve">Hosting:</w:t>
      </w:r>
      <w:r>
        <w:t xml:space="preserve"> Entwickeln und testen gern auf deinem Proxmox-Cluster. Für den Echtbetrieb rate ich zu einem kleinen EU-Server auf den Verein (z. B. ein VPS für wenige Euro im Monat): Vereinsdaten gehören nicht auf private Hardware, und das Tool muss weiterlaufen, wenn du einmal nicht mehr Schatzmeister bist. Tägliches Backup von Datenbank und Belegen außerhalb des Servers.</w:t>
      </w:r>
    </w:p>
    <w:p>
      <w:pPr/>
      <w:r>
        <w:rPr>
          <w:b/>
        </w:rPr>
        <w:t xml:space="preserve">Anmeldung:</w:t>
      </w:r>
      <w:r>
        <w:t xml:space="preserve"> Einreicher per E-Mail-Link ohne Passwort (niedrige Hürde für Ehrenamtliche), Freigeber und Schatzmeister mit Passwort und Zwei-Faktor.</w:t>
      </w:r>
    </w:p>
    <w:p>
      <w:pPr/>
      <w:r>
        <w:rPr>
          <w:b/>
        </w:rPr>
        <w:t xml:space="preserve">Ausbaustufen:</w:t>
      </w:r>
    </w:p>
    <w:p>
      <w:pPr>
        <w:pStyle w:val="ListParagraph"/>
        <w:numPr>
          <w:ilvl w:val="0"/>
          <w:numId w:val="5"/>
        </w:numPr>
      </w:pPr>
      <w:r>
        <w:t xml:space="preserve">MVP: Einreichen, zwei Freigabestufen, USt- und Sphären-Logik, Spendenoption, CSV-/SEPA-/ZIP-Export, Sammelbestätigung.</w:t>
      </w:r>
    </w:p>
    <w:p>
      <w:pPr>
        <w:pStyle w:val="ListParagraph"/>
        <w:numPr>
          <w:ilvl w:val="0"/>
          <w:numId w:val="5"/>
        </w:numPr>
      </w:pPr>
      <w:r>
        <w:t xml:space="preserve">Komfort: Belegerkennung per OCR, Kilometer per Routenberechnung, Erinnerungsmails, Auswertung je Referat und Vereinsjahr.</w:t>
      </w:r>
    </w:p>
    <w:p>
      <w:pPr>
        <w:pStyle w:val="ListParagraph"/>
        <w:numPr>
          <w:ilvl w:val="0"/>
          <w:numId w:val="5"/>
        </w:numPr>
      </w:pPr>
      <w:r>
        <w:t xml:space="preserve">Integration: Buchungen per API an Webling, Vergütungsabrechnung Tourenführer/Ausbilder mit Tagessätzen.</w:t>
      </w:r>
    </w:p>
    <w:p>
      <w:pPr/>
      <w:r>
        <w:rPr>
          <w:b/>
        </w:rPr>
        <w:t xml:space="preserve">Offene Fragen vor dem Start:</w:t>
      </w:r>
    </w:p>
    <w:p>
      <w:pPr>
        <w:pStyle w:val="ListParagraph"/>
        <w:numPr>
          <w:ilvl w:val="0"/>
          <w:numId w:val="6"/>
        </w:numPr>
      </w:pPr>
      <w:r>
        <w:t xml:space="preserve">☐ Gibt es einen Vorstandsbeschluss oder eine Satzungsregel zum Aufwandsersatz (Voraussetzung für die Spendenoption)?</w:t>
      </w:r>
    </w:p>
    <w:p>
      <w:pPr>
        <w:pStyle w:val="ListParagraph"/>
        <w:numPr>
          <w:ilvl w:val="0"/>
          <w:numId w:val="6"/>
        </w:numPr>
      </w:pPr>
      <w:r>
        <w:t xml:space="preserve">☐ Wer gibt je Kostenstelle sachlich frei, und wer vertritt?</w:t>
      </w:r>
    </w:p>
    <w:p>
      <w:pPr>
        <w:pStyle w:val="ListParagraph"/>
        <w:numPr>
          <w:ilvl w:val="0"/>
          <w:numId w:val="6"/>
        </w:numPr>
      </w:pPr>
      <w:r>
        <w:t xml:space="preserve">☐ Welcher km-Satz gilt für welche Rolle und welchen Anlass?</w:t>
      </w:r>
    </w:p>
    <w:p>
      <w:pPr>
        <w:pStyle w:val="ListParagraph"/>
        <w:numPr>
          <w:ilvl w:val="0"/>
          <w:numId w:val="6"/>
        </w:numPr>
      </w:pPr>
      <w:r>
        <w:t xml:space="preserve">☐ Sphäre von Ausbildung, Touren und den drei Hütten laut bestehendem Kontenrahmen</w:t>
      </w:r>
    </w:p>
    <w:p>
      <w:pPr>
        <w:pStyle w:val="ListParagraph"/>
        <w:numPr>
          <w:ilvl w:val="0"/>
          <w:numId w:val="6"/>
        </w:numPr>
      </w:pPr>
      <w:r>
        <w:t xml:space="preserve">☐ Umgang mit Belegland ≠ Kostenstellenland (DE-Kauf für AT-Hütte und umgekehrt)</w:t>
      </w:r>
    </w:p>
    <w:p>
      <w:pPr>
        <w:pStyle w:val="ListParagraph"/>
        <w:numPr>
          <w:ilvl w:val="0"/>
          <w:numId w:val="6"/>
        </w:numPr>
      </w:pPr>
      <w:r>
        <w:t xml:space="preserve">☐ Rhythmus der Zahlungsläufe (z. B. zweimal im Monat)</w:t>
      </w:r>
    </w:p>
    <w:p>
      <w:pPr>
        <w:pStyle w:val="ListParagraph"/>
        <w:numPr>
          <w:ilvl w:val="0"/>
          <w:numId w:val="6"/>
        </w:numPr>
      </w:pPr>
      <w:r>
        <w:t xml:space="preserve">☐ Brauchen wir Vorschüsse (z. B. Hüttenwart kauft Großeinkauf)?</w:t>
      </w:r>
    </w:p>
    <w:p>
      <w:pPr>
        <w:pStyle w:val="Heading2"/>
      </w:pPr>
      <w:r>
        <w:t xml:space="preserve">Prompt für den Coding Agent</w:t>
      </w:r>
    </w:p>
    <w:p>
      <w:pPr/>
      <w:r>
        <w:t xml:space="preserve">Den folgenden Block als ersten Auftrag an den Agent geben (oder als SPEC.md ins leere Projektverzeichnis legen). Er baut zuerst nur das MVP und hält nach jeder Phase an.</w:t>
      </w:r>
    </w:p>
    <w:p>
      <w:pPr>
        <w:pStyle w:val="Code"/>
      </w:pPr>
      <w:bookmarkStart w:id="1" w:name="bongo_lang_markdown_1"/>
      <w:bookmarkEnd w:id="1"/>
      <w:r>
        <w:t xml:space="preserve"># Auftrag: Auslagen-Tool für eine DAV-Sektion (TAK)</w:t>
        <w:br/>
        <w:br/>
        <w:t xml:space="preserve">## Wer ich bin und wie du mit mir arbeitest</w:t>
        <w:br/>
        <w:t xml:space="preserve">Ich bin Schatzmeister der Sektion und Betriebswirt, KEIN Entwickler.</w:t>
        <w:br/>
        <w:t xml:space="preserve">- Erkläre jeden Schritt, den ich selbst ausführen muss, als nummerierte Anleitung mit exakten Befehlen zum Kopieren.</w:t>
        <w:br/>
        <w:t xml:space="preserve">- Arbeite in den unten genannten Phasen. Nach jeder Phase: anhalten, kurz zusammenfassen, sagen, wie ich es lokal teste, und auf mein OK warten.</w:t>
        <w:br/>
        <w:t xml:space="preserve">- Triff keine fachlichen oder steuerlichen Annahmen stillschweigend. Wenn etwas unklar ist, frag nach oder markiere es im Code mit `# FACHLICH OFFEN:` und liste es am Phasenende auf.</w:t>
        <w:br/>
        <w:t xml:space="preserve">- Schreib alle Texte der Oberfläche auf Deutsch, Code und Kommentare auf Englisch.</w:t>
        <w:br/>
        <w:br/>
        <w:t xml:space="preserve">## Ziel</w:t>
        <w:br/>
        <w:t xml:space="preserve">Eine Web-App, in der Ehrenamtliche und Angestellte ihre Auslagen mit Beleg einreichen. Zwei Personen prüfen, danach entstehen eine kontierte Buchungsliste, eine SEPA-Datei und bei Verzicht eine Zuwendungsbestätigung.</w:t>
        <w:br/>
        <w:br/>
        <w:t xml:space="preserve">## Technik (verbindlich)</w:t>
        <w:br/>
        <w:t xml:space="preserve">- Python 3.12+, Django 5, PostgreSQL 16, Docker Compose (ein Befehl zum Starten).</w:t>
        <w:br/>
        <w:t xml:space="preserve">- Server-gerenderte Templates, für Interaktivität höchstens HTMX. Kein React/Vue.</w:t>
        <w:br/>
        <w:t xml:space="preserve">- Mobile-first: Belegfoto direkt mit der Handykamera hochladen.</w:t>
        <w:br/>
        <w:t xml:space="preserve">- Geldbeträge ausschließlich als `Decimal` mit 2 Nachkommastellen, nie `float`. Rundung kaufmännisch (ROUND_HALF_UP) je Position.</w:t>
        <w:br/>
        <w:t xml:space="preserve">- Stammdaten (Kostenstellen, Sachkonten, Steuersätze, Sphären, km-Sätze, Einstellungen) über den Django-Admin pflegbar, nichts davon hart codiert.</w:t>
        <w:br/>
        <w:t xml:space="preserve">- Tests mit pytest; die Steuer-, Sphären- und Spendenlogik braucht vollständige Unit-Tests.</w:t>
        <w:br/>
        <w:t xml:space="preserve">- `.env.example` für alle Konfigurationswerte, keine Geheimnisse im Code.</w:t>
        <w:br/>
        <w:br/>
        <w:t xml:space="preserve">## Rollen</w:t>
        <w:br/>
        <w:t xml:space="preserve">- Einreicher (Ehrenamt oder Angestellt): erstellt Abrechnungen, sieht nur eigene.</w:t>
        <w:br/>
        <w:t xml:space="preserve">- Freigeber: prüft sachlich für die ihm zugeordneten Kostenstellen; darf eigene Abrechnungen nie freigeben.</w:t>
        <w:br/>
        <w:t xml:space="preserve">- Schatzmeister: kontiert, korrigiert Steuer/Sphäre, gibt final frei, erstellt Zahlungsläufe und Exporte.</w:t>
        <w:br/>
        <w:t xml:space="preserve">- Admin: Stammdaten und Nutzer.</w:t>
        <w:br/>
        <w:t xml:space="preserve">Login: Einreicher per E-Mail-Magic-Link; Freigeber, Schatzmeister, Admin mit Passwort + TOTP-2FA.</w:t>
        <w:br/>
        <w:br/>
        <w:t xml:space="preserve">## Datenmodell (Mindestumfang)</w:t>
        <w:br/>
        <w:t xml:space="preserve">- Person: Name, E-Mail, IBAN (validieren), Rolle(n), Typ Ehrenamt/Angestellt, Postanschrift (nur Pflicht bei Spende).</w:t>
        <w:br/>
        <w:t xml:space="preserve">- Kostenstelle: Name, Land (DE/AT), Default-Sphäre, Vorsteuermodus (KEINE / DE / AT), zugeordnete Freigeber, Themenordner für Belegablage.</w:t>
        <w:br/>
        <w:t xml:space="preserve">- Sphäre: ideell, Vermögensverwaltung, Zweckbetrieb, wirtschaftlicher Geschäftsbetrieb.</w:t>
        <w:br/>
        <w:t xml:space="preserve">- Steuersatz: Land, Prozent, gültig_ab, gültig_bis. Seed: DE 19/7/0, AT 20/13/10/0.</w:t>
        <w:br/>
        <w:t xml:space="preserve">- Kontenmapping: Kostenstelle × Auslagenart → Sachkonto (Konten frei definierbar, eigener Kontenrahmen).</w:t>
        <w:br/>
        <w:t xml:space="preserve">- Abrechnung: Einreicher, Status, Einreichungsdatum, Spendenwahl (AUSZAHLUNG / TEILVERZICHT mit Betrag / VOLLVERZICHT), Verzichtszeitpunkt.</w:t>
        <w:br/>
        <w:t xml:space="preserve">- Position: Auslagenart, Datum, Kostenstelle, Belegland, Steuersatz, Brutto, berechnet Netto/Steuer, Vorsteuerergebnis (KEINE/DE/AT/PRÜFEN), Sphäre (Default aus Kostenstelle, vom Schatzmeister überschreibbar mit Pflicht-Begründung), Sachkonto, Beleg-Datei(en), artspezifische Felder.</w:t>
        <w:br/>
        <w:t xml:space="preserve">- Zahlungslauf, Zuwendungsbestätigung, AuditLog (wer, wann, Objekt, Feld, alt, neu, Grund).</w:t>
        <w:br/>
        <w:t xml:space="preserve">- Jede Position kennt Kalenderjahr und Vereinsjahr (1.5.–30.4.).</w:t>
        <w:br/>
        <w:br/>
        <w:t xml:space="preserve">## Auslagenarten und Pflichtfelder</w:t>
        <w:br/>
        <w:t xml:space="preserve">- FAHRT_PKW: Datum, Start, Ziel, km, Anlass. Kein Beleg, keine USt. Betrag = km × Satz aus Regelwerk (Satz je Rolle/Anlass konfigurierbar, Default 0,30 €, Satz 0 erlaubt).</w:t>
        <w:br/>
        <w:t xml:space="preserve">- FAHRT_OEPNV (inkl. Bahn, Maut, Parken): Beleg, Anlass.</w:t>
        <w:br/>
        <w:t xml:space="preserve">- BEWIRTUNG_EXTERN: Beleg, Anlass, Teilnehmerzahl, Teilnehmer.</w:t>
        <w:br/>
        <w:t xml:space="preserve">- VERPFLEGUNG_HELFER: Beleg, Anlass, Teilnehmerzahl.</w:t>
        <w:br/>
        <w:t xml:space="preserve">- MATERIAL_HUETTE: Beleg, Hütte, Bereich (BETRIEB / FAHRWEG / WANDERWEGE), Verwendungszweck. Hütte + Bereich bestimmen die Kostenstelle. WANDERWEGE gehören nie zum Hüttenbetrieb: immer Sphäre ideell, Vorsteuermodus KEINE, in DE und AT.</w:t>
        <w:br/>
        <w:t xml:space="preserve">- UEBERNACHTUNG: Beleg, Ort, Anlass.</w:t>
        <w:br/>
        <w:t xml:space="preserve">- SONSTIGES: Beleg, Beschreibung, immer Status PRÜFEN.</w:t>
        <w:br/>
        <w:t xml:space="preserve">Ein Beleg kann mehrere Positionen mit unterschiedlichen Steuersätzen haben. Fehlende Pflichtfelder blockieren das Einreichen.</w:t>
        <w:br/>
        <w:br/>
        <w:t xml:space="preserve">## Steuerlogik (exakt so umsetzen, mit Tests)</w:t>
        <w:br/>
        <w:t xml:space="preserve">- Steuer = Brutto − Brutto / (1 + Satz), Netto = Brutto − Steuer.</w:t>
        <w:br/>
        <w:t xml:space="preserve">- Auswahl der Sätze richtet sich nach dem Belegland.</w:t>
        <w:br/>
        <w:t xml:space="preserve">- Vorsteuerergebnis je Position:</w:t>
        <w:br/>
        <w:t xml:space="preserve">  1. Vorsteuermodus der Kostenstelle = KEINE → KEINE.</w:t>
        <w:br/>
        <w:t xml:space="preserve">  2. Modus DE und Belegland DE → DE.</w:t>
        <w:br/>
        <w:t xml:space="preserve">  3. Modus AT und Belegland AT → AT.</w:t>
        <w:br/>
        <w:t xml:space="preserve">  4. Belegland ≠ Land der Kostenstelle → PRÜFEN (Schatzmeister entscheidet manuell, Pflicht-Begründung).</w:t>
        <w:br/>
        <w:t xml:space="preserve">- Kleinbetragsgrenzen als Einstellung (DE 250 €, AT 400 €): darüber Hinweis an den Schatzmeister, dass eine vollständige Rechnung nötig ist.</w:t>
        <w:br/>
        <w:t xml:space="preserve">- Die Summen DE-Vorsteuer und AT-Vorsteuer werden in allen Auswertungen getrennt ausgewiesen.</w:t>
        <w:br/>
        <w:br/>
        <w:t xml:space="preserve">## Workflow und Status</w:t>
        <w:br/>
        <w:t xml:space="preserve">ENTWURF → EINGEREICHT → SACHLICH_GEPRÜFT → FREIGEGEBEN → IN_ZAHLUNGSLAUF → AUSGEZAHLT/ERLEDIGT.</w:t>
        <w:br/>
        <w:t xml:space="preserve">- Rückfrage aus jeder Prüfstufe zurück zu ENTWURF mit Kommentar; Einreicher wird per Mail informiert.</w:t>
        <w:br/>
        <w:t xml:space="preserve">- Ab EINGEREICHT sind Beträge und Belege nur über AuditLog änderbar.</w:t>
        <w:br/>
        <w:t xml:space="preserve">- Ein Vollverzicht landet nach FREIGEGEBEN direkt in ERLEDIGT (keine Zahlung), ein Teilverzicht zahlt den Rest.</w:t>
        <w:br/>
        <w:br/>
        <w:t xml:space="preserve">## Spendenlogik (Aufwandsspende)</w:t>
        <w:br/>
        <w:t xml:space="preserve">- Spendenoption nur sichtbar, wenn in den Einstellungen ein Beschluss zum Aufwandsersatz hinterlegt ist (Datum, Fundstelle). Für den Typ Angestellt per Einstellung abschaltbar.</w:t>
        <w:br/>
        <w:t xml:space="preserve">- Keine Vorauswahl; Verzicht nur mit aktiv gesetzter Bestätigungs-Checkbox und Zeitstempel.</w:t>
        <w:br/>
        <w:t xml:space="preserve">- Warnung, wenn Verzicht mehr als 3 Monate nach dem Auslagedatum erklärt wird; Verzicht nach Auszahlung gesperrt.</w:t>
        <w:br/>
        <w:t xml:space="preserve">- Buchung: Aufwand normal kontieren; Verzichtsbetrag zusätzlich als Spendenertrag (Konto aus Einstellungen, Sphäre ideell).</w:t>
        <w:br/>
        <w:t xml:space="preserve">- Jahresende (Kalenderjahr): Sammelbestätigung je Person als PDF nach amtlichem Muster für Geldzuwendungen, Feld „Verzicht auf die Erstattung von Aufwendungen: Ja“, Vereinsdaten und Freistellungsbescheid aus den Einstellungen, Anlage mit Einzelverzichten. Den genauen Mustertext lasse ich prüfen – baue ihn als editierbares Template.</w:t>
        <w:br/>
        <w:br/>
        <w:t xml:space="preserve">## Exporte</w:t>
        <w:br/>
        <w:t xml:space="preserve">- Buchungsliste CSV (UTF-8, Semikolon): Datum, Belegnummer, Sachkonto, Gegenkonto, Kostenstelle, Sphäre, Netto, Steuer, Satz, Steuerland, Vorsteuerergebnis, Brutto, Buchungstext. Exportprofile so anlegen, dass später ein Profil für Webling oder Lexware ergänzt werden kann.</w:t>
        <w:br/>
        <w:t xml:space="preserve">- SEPA pain.001 XML je Zahlungslauf (Vereinskonto aus Einstellungen). Das Tool löst nie selbst Zahlungen aus.</w:t>
        <w:br/>
        <w:t xml:space="preserve">- ZIP aller Belege eines Laufs, Dateiname = Belegnummer, Ordner = Jahr/Themenordner der Kostenstelle.</w:t>
        <w:br/>
        <w:br/>
        <w:t xml:space="preserve">## Nicht bauen</w:t>
        <w:br/>
        <w:t xml:space="preserve">Lohnabrechnung, Vergütung nach Tagessätzen, Bankanbindung, OCR, Ausgangsrechnungen.</w:t>
        <w:br/>
        <w:br/>
        <w:t xml:space="preserve">## Phasen</w:t>
        <w:br/>
        <w:t xml:space="preserve">1. Projektgerüst, Docker Compose, Datenmodell, Admin, Seed-Daten (Beispiel-Kostenstellen: Verwaltung, Ausbildung, Touren, Skiabteilung, Rotwandhaus Betrieb, Rotwandhaus Fahrweg, Rotwandhaus Wanderwege, Babenstuber Hütte Betrieb, Babenstuber Hütte Wanderwege, Gruttenhütte Betrieb, Gruttenhütte Wanderwege). README mit Schritt-für-Schritt-Start.</w:t>
        <w:br/>
        <w:t xml:space="preserve">2. Steuer- und Sphärenlogik als eigenes Modul mit vollständigen Tests.</w:t>
        <w:br/>
        <w:t xml:space="preserve">3. Einreichen inkl. Belegupload (mobil), Login.</w:t>
        <w:br/>
        <w:t xml:space="preserve">4. Freigabe-Workflow, Rückfragen, Mails, AuditLog.</w:t>
        <w:br/>
        <w:t xml:space="preserve">5. Spendenoption und Sammelbestätigung.</w:t>
        <w:br/>
        <w:t xml:space="preserve">6. Zahlungslauf und Exporte.</w:t>
        <w:br/>
        <w:t xml:space="preserve">7. Deployment-Anleitung für einen Linux-Server (Reverse Proxy mit HTTPS, Backup von DB und Belegen, Update-Prozess), wieder Schritt für Schritt.</w:t>
        <w:br/>
        <w:br/>
        <w:t xml:space="preserve">Starte mit Phase 1. Stell mir vorher maximal fünf Rückfragen, falls etwas für Phase 1 unklar ist.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1"/>
    <w:lvlOverride w:ilvl="0">
      <w:startOverride w:val="1"/>
    </w:lvlOverride>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TAK Auslagen-Tool – Konzept</dc:title>
  <dc:description>Claude Docs node/130e6d16-65fe@21 docx-w6</dc:description>
  <cp:revision>21</cp:revision>
</cp:coreProperties>
</file>