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1CE8" w:rsidRPr="00F41CE8" w:rsidRDefault="00F41CE8" w:rsidP="00F41CE8">
      <w:pPr>
        <w:jc w:val="center"/>
        <w:rPr>
          <w:rFonts w:ascii="Arial" w:hAnsi="Arial" w:cs="Arial"/>
          <w:sz w:val="28"/>
          <w:szCs w:val="28"/>
          <w:lang w:val="pt-BR"/>
        </w:rPr>
      </w:pPr>
      <w:r w:rsidRPr="00F41CE8">
        <w:rPr>
          <w:rFonts w:ascii="Arial" w:hAnsi="Arial" w:cs="Arial"/>
          <w:sz w:val="28"/>
          <w:szCs w:val="28"/>
          <w:lang w:val="pt-BR"/>
        </w:rPr>
        <w:t>Introdução</w:t>
      </w:r>
    </w:p>
    <w:p w:rsidR="00F41CE8" w:rsidRPr="00F41CE8" w:rsidRDefault="00F41CE8" w:rsidP="00F41CE8">
      <w:pPr>
        <w:ind w:firstLine="720"/>
        <w:rPr>
          <w:rFonts w:ascii="Arial" w:hAnsi="Arial" w:cs="Arial"/>
          <w:sz w:val="24"/>
          <w:szCs w:val="24"/>
          <w:lang w:val="pt-BR"/>
        </w:rPr>
      </w:pPr>
      <w:r w:rsidRPr="00F41CE8">
        <w:rPr>
          <w:rFonts w:ascii="Arial" w:hAnsi="Arial" w:cs="Arial"/>
          <w:sz w:val="24"/>
          <w:szCs w:val="24"/>
          <w:lang w:val="pt-BR"/>
        </w:rPr>
        <w:t>Devido ao fato de estarmos inseridos em um mundo globalizado onde a informação é o principal item a ser comercializado para diversos fins, surgiu a necessidade de armazenar grandes volumes de dados para que estes fossem tratados e comercializados em forma de informação. Neste contexto foram criadas tecnologias capazes de suprir esta demanda e também de aperfeiçoá-la, tornando-a mais eficiente e acessível a diversas finalidades, desde armazenar produtos em estoque de uma simples empresa até o armazenamento do histórico de comportamento de bilhões usuários.</w:t>
      </w:r>
    </w:p>
    <w:p w:rsidR="00F41CE8" w:rsidRPr="00F41CE8" w:rsidRDefault="00F41CE8" w:rsidP="00F41CE8">
      <w:pPr>
        <w:ind w:firstLine="720"/>
        <w:rPr>
          <w:rFonts w:ascii="Arial" w:hAnsi="Arial" w:cs="Arial"/>
          <w:sz w:val="24"/>
          <w:szCs w:val="24"/>
          <w:lang w:val="pt-BR"/>
        </w:rPr>
      </w:pPr>
      <w:r w:rsidRPr="00F41CE8">
        <w:rPr>
          <w:rFonts w:ascii="Arial" w:hAnsi="Arial" w:cs="Arial"/>
          <w:sz w:val="24"/>
          <w:szCs w:val="24"/>
          <w:lang w:val="pt-BR"/>
        </w:rPr>
        <w:t>Desde sua criação, o banco de dados e</w:t>
      </w:r>
      <w:r>
        <w:rPr>
          <w:rFonts w:ascii="Arial" w:hAnsi="Arial" w:cs="Arial"/>
          <w:sz w:val="24"/>
          <w:szCs w:val="24"/>
          <w:lang w:val="pt-BR"/>
        </w:rPr>
        <w:t>voluiu</w:t>
      </w:r>
      <w:r w:rsidRPr="00F41CE8">
        <w:rPr>
          <w:rFonts w:ascii="Arial" w:hAnsi="Arial" w:cs="Arial"/>
          <w:sz w:val="24"/>
          <w:szCs w:val="24"/>
          <w:lang w:val="pt-BR"/>
        </w:rPr>
        <w:t xml:space="preserve"> para atender diferentes demandas. O que antes armazenava apenas dados locais, hoje conectado à rede mundial de computadores (WLAN), armazena dados de inúmeros dispositivos espalhados pela Via Láctea e também permite estabelecer a conexão de diferentes sistemas para acessá-los remotamente.</w:t>
      </w:r>
    </w:p>
    <w:p w:rsidR="00F41CE8" w:rsidRPr="00F41CE8" w:rsidRDefault="00F41CE8" w:rsidP="00F41CE8">
      <w:pPr>
        <w:ind w:firstLine="720"/>
        <w:rPr>
          <w:rFonts w:ascii="Arial" w:hAnsi="Arial" w:cs="Arial"/>
          <w:sz w:val="24"/>
          <w:szCs w:val="24"/>
          <w:lang w:val="pt-BR"/>
        </w:rPr>
      </w:pPr>
      <w:r w:rsidRPr="00F41CE8">
        <w:rPr>
          <w:rFonts w:ascii="Arial" w:hAnsi="Arial" w:cs="Arial"/>
          <w:sz w:val="24"/>
          <w:szCs w:val="24"/>
          <w:lang w:val="pt-BR"/>
        </w:rPr>
        <w:t>Com o intuito de construir sistemas de gerenciamento de banco de dados que fossem menos abstratos e mais eficientes, empresas do ramo de tecnologia começaram a trabalhar no desenvolvimento de novos conceitos, o caso de maior implementação foi o Diagrama Entidade Relacionamento (DER), o qual pode-se dizer que se tornou um padrão para modelagem de dados em forma de tabelas. Aliado a isto, houve uma padronização na linguagem de consulta e manipulação de dados do banco, padronizando assim a linguagem SQL (</w:t>
      </w:r>
      <w:proofErr w:type="spellStart"/>
      <w:r w:rsidRPr="00F41CE8">
        <w:rPr>
          <w:rFonts w:ascii="Arial" w:hAnsi="Arial" w:cs="Arial"/>
          <w:sz w:val="24"/>
          <w:szCs w:val="24"/>
          <w:lang w:val="pt-BR"/>
        </w:rPr>
        <w:t>Structured</w:t>
      </w:r>
      <w:proofErr w:type="spellEnd"/>
      <w:r w:rsidRPr="00F41CE8">
        <w:rPr>
          <w:rFonts w:ascii="Arial" w:hAnsi="Arial" w:cs="Arial"/>
          <w:sz w:val="24"/>
          <w:szCs w:val="24"/>
          <w:lang w:val="pt-BR"/>
        </w:rPr>
        <w:t xml:space="preserve"> Query </w:t>
      </w:r>
      <w:proofErr w:type="spellStart"/>
      <w:r w:rsidRPr="00F41CE8">
        <w:rPr>
          <w:rFonts w:ascii="Arial" w:hAnsi="Arial" w:cs="Arial"/>
          <w:sz w:val="24"/>
          <w:szCs w:val="24"/>
          <w:lang w:val="pt-BR"/>
        </w:rPr>
        <w:t>Language</w:t>
      </w:r>
      <w:proofErr w:type="spellEnd"/>
      <w:r w:rsidRPr="00F41CE8">
        <w:rPr>
          <w:rFonts w:ascii="Arial" w:hAnsi="Arial" w:cs="Arial"/>
          <w:sz w:val="24"/>
          <w:szCs w:val="24"/>
          <w:lang w:val="pt-BR"/>
        </w:rPr>
        <w:t>).</w:t>
      </w:r>
    </w:p>
    <w:p w:rsidR="00F41CE8" w:rsidRDefault="00F41CE8" w:rsidP="00F41CE8">
      <w:pPr>
        <w:ind w:firstLine="720"/>
        <w:rPr>
          <w:rFonts w:ascii="Arial" w:hAnsi="Arial" w:cs="Arial"/>
          <w:sz w:val="24"/>
          <w:szCs w:val="24"/>
          <w:lang w:val="pt-BR"/>
        </w:rPr>
      </w:pPr>
      <w:r w:rsidRPr="00F41CE8">
        <w:rPr>
          <w:rFonts w:ascii="Arial" w:hAnsi="Arial" w:cs="Arial"/>
          <w:sz w:val="24"/>
          <w:szCs w:val="24"/>
          <w:lang w:val="pt-BR"/>
        </w:rPr>
        <w:t xml:space="preserve">Com o passar do tempo, foi visto que criar tabelas demorava muito e armazenava informações repetidas e/ou desnecessárias, então uma outra forma de armazenamento de dados emergiu, o </w:t>
      </w:r>
      <w:proofErr w:type="spellStart"/>
      <w:r w:rsidRPr="00F41CE8">
        <w:rPr>
          <w:rFonts w:ascii="Arial" w:hAnsi="Arial" w:cs="Arial"/>
          <w:sz w:val="24"/>
          <w:szCs w:val="24"/>
          <w:lang w:val="pt-BR"/>
        </w:rPr>
        <w:t>NoSQL</w:t>
      </w:r>
      <w:proofErr w:type="spellEnd"/>
      <w:r w:rsidRPr="00F41CE8">
        <w:rPr>
          <w:rFonts w:ascii="Arial" w:hAnsi="Arial" w:cs="Arial"/>
          <w:sz w:val="24"/>
          <w:szCs w:val="24"/>
          <w:lang w:val="pt-BR"/>
        </w:rPr>
        <w:t xml:space="preserve"> (</w:t>
      </w:r>
      <w:proofErr w:type="spellStart"/>
      <w:r w:rsidRPr="00F41CE8">
        <w:rPr>
          <w:rFonts w:ascii="Arial" w:hAnsi="Arial" w:cs="Arial"/>
          <w:sz w:val="24"/>
          <w:szCs w:val="24"/>
          <w:lang w:val="pt-BR"/>
        </w:rPr>
        <w:t>No</w:t>
      </w:r>
      <w:r w:rsidR="005622C8">
        <w:rPr>
          <w:rFonts w:ascii="Arial" w:hAnsi="Arial" w:cs="Arial"/>
          <w:sz w:val="24"/>
          <w:szCs w:val="24"/>
          <w:lang w:val="pt-BR"/>
        </w:rPr>
        <w:t>t-only</w:t>
      </w:r>
      <w:proofErr w:type="spellEnd"/>
      <w:r w:rsidRPr="00F41CE8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Pr="00F41CE8">
        <w:rPr>
          <w:rFonts w:ascii="Arial" w:hAnsi="Arial" w:cs="Arial"/>
          <w:sz w:val="24"/>
          <w:szCs w:val="24"/>
          <w:lang w:val="pt-BR"/>
        </w:rPr>
        <w:t>Structured</w:t>
      </w:r>
      <w:proofErr w:type="spellEnd"/>
      <w:r w:rsidRPr="00F41CE8">
        <w:rPr>
          <w:rFonts w:ascii="Arial" w:hAnsi="Arial" w:cs="Arial"/>
          <w:sz w:val="24"/>
          <w:szCs w:val="24"/>
          <w:lang w:val="pt-BR"/>
        </w:rPr>
        <w:t xml:space="preserve"> Query </w:t>
      </w:r>
      <w:proofErr w:type="spellStart"/>
      <w:r w:rsidRPr="00F41CE8">
        <w:rPr>
          <w:rFonts w:ascii="Arial" w:hAnsi="Arial" w:cs="Arial"/>
          <w:sz w:val="24"/>
          <w:szCs w:val="24"/>
          <w:lang w:val="pt-BR"/>
        </w:rPr>
        <w:t>Language</w:t>
      </w:r>
      <w:proofErr w:type="spellEnd"/>
      <w:r w:rsidRPr="00F41CE8">
        <w:rPr>
          <w:rFonts w:ascii="Arial" w:hAnsi="Arial" w:cs="Arial"/>
          <w:sz w:val="24"/>
          <w:szCs w:val="24"/>
          <w:lang w:val="pt-BR"/>
        </w:rPr>
        <w:t>). Como uma de suas principais características, a maleabilidade da "tabela", os dados são centralizados, removendo assim a necessidade do referenciamento de chaves (</w:t>
      </w:r>
      <w:proofErr w:type="spellStart"/>
      <w:r w:rsidRPr="00F41CE8">
        <w:rPr>
          <w:rFonts w:ascii="Arial" w:hAnsi="Arial" w:cs="Arial"/>
          <w:sz w:val="24"/>
          <w:szCs w:val="24"/>
          <w:lang w:val="pt-BR"/>
        </w:rPr>
        <w:t>primary</w:t>
      </w:r>
      <w:proofErr w:type="spellEnd"/>
      <w:r w:rsidRPr="00F41CE8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Pr="00F41CE8">
        <w:rPr>
          <w:rFonts w:ascii="Arial" w:hAnsi="Arial" w:cs="Arial"/>
          <w:sz w:val="24"/>
          <w:szCs w:val="24"/>
          <w:lang w:val="pt-BR"/>
        </w:rPr>
        <w:t>key</w:t>
      </w:r>
      <w:proofErr w:type="spellEnd"/>
      <w:r w:rsidRPr="00F41CE8">
        <w:rPr>
          <w:rFonts w:ascii="Arial" w:hAnsi="Arial" w:cs="Arial"/>
          <w:sz w:val="24"/>
          <w:szCs w:val="24"/>
          <w:lang w:val="pt-BR"/>
        </w:rPr>
        <w:t xml:space="preserve"> e </w:t>
      </w:r>
      <w:proofErr w:type="spellStart"/>
      <w:r w:rsidRPr="00F41CE8">
        <w:rPr>
          <w:rFonts w:ascii="Arial" w:hAnsi="Arial" w:cs="Arial"/>
          <w:sz w:val="24"/>
          <w:szCs w:val="24"/>
          <w:lang w:val="pt-BR"/>
        </w:rPr>
        <w:t>foreign</w:t>
      </w:r>
      <w:proofErr w:type="spellEnd"/>
      <w:r w:rsidRPr="00F41CE8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Pr="00F41CE8">
        <w:rPr>
          <w:rFonts w:ascii="Arial" w:hAnsi="Arial" w:cs="Arial"/>
          <w:sz w:val="24"/>
          <w:szCs w:val="24"/>
          <w:lang w:val="pt-BR"/>
        </w:rPr>
        <w:t>key</w:t>
      </w:r>
      <w:proofErr w:type="spellEnd"/>
      <w:r w:rsidRPr="00F41CE8">
        <w:rPr>
          <w:rFonts w:ascii="Arial" w:hAnsi="Arial" w:cs="Arial"/>
          <w:sz w:val="24"/>
          <w:szCs w:val="24"/>
          <w:lang w:val="pt-BR"/>
        </w:rPr>
        <w:t>). Sendo assim, o banco de dados fica mais leve, e consequentemente mais rápido, o que facilita no tratamento de grandes volumes de dados (big data).</w:t>
      </w:r>
    </w:p>
    <w:p w:rsidR="005622C8" w:rsidRPr="005622C8" w:rsidRDefault="005622C8" w:rsidP="005622C8">
      <w:pPr>
        <w:ind w:firstLine="720"/>
        <w:rPr>
          <w:rFonts w:ascii="Arial" w:hAnsi="Arial" w:cs="Arial"/>
          <w:color w:val="00B050"/>
          <w:sz w:val="24"/>
          <w:szCs w:val="24"/>
          <w:lang w:val="pt-BR"/>
        </w:rPr>
      </w:pPr>
      <w:r w:rsidRPr="005622C8">
        <w:rPr>
          <w:rFonts w:ascii="Arial" w:hAnsi="Arial" w:cs="Arial"/>
          <w:color w:val="00B050"/>
          <w:sz w:val="24"/>
          <w:szCs w:val="24"/>
          <w:lang w:val="pt-BR"/>
        </w:rPr>
        <w:t>Os bancos de dados não relacionais são classificados por chave-valor, banco de dados de documentos, armazenamento em famílias de uma coluna e banco de dados de grafos diferente do banco de dados relacional representa o banco de dados como uma coleção de relações</w:t>
      </w:r>
    </w:p>
    <w:p w:rsidR="005622C8" w:rsidRPr="005622C8" w:rsidRDefault="005622C8" w:rsidP="005622C8">
      <w:pPr>
        <w:ind w:firstLine="720"/>
        <w:rPr>
          <w:rFonts w:ascii="Arial" w:hAnsi="Arial" w:cs="Arial"/>
          <w:color w:val="00B050"/>
          <w:sz w:val="24"/>
          <w:szCs w:val="24"/>
          <w:lang w:val="pt-BR"/>
        </w:rPr>
      </w:pPr>
      <w:r w:rsidRPr="005622C8">
        <w:rPr>
          <w:rFonts w:ascii="Arial" w:hAnsi="Arial" w:cs="Arial"/>
          <w:color w:val="00B050"/>
          <w:sz w:val="24"/>
          <w:szCs w:val="24"/>
          <w:lang w:val="pt-BR"/>
        </w:rPr>
        <w:t xml:space="preserve">Referência: RABELO, Daniel Ferreira; CÂNDIDO, Marco Vinicius </w:t>
      </w:r>
      <w:proofErr w:type="spellStart"/>
      <w:r w:rsidRPr="005622C8">
        <w:rPr>
          <w:rFonts w:ascii="Arial" w:hAnsi="Arial" w:cs="Arial"/>
          <w:color w:val="00B050"/>
          <w:sz w:val="24"/>
          <w:szCs w:val="24"/>
          <w:lang w:val="pt-BR"/>
        </w:rPr>
        <w:t>Isecke</w:t>
      </w:r>
      <w:proofErr w:type="spellEnd"/>
      <w:r w:rsidRPr="005622C8">
        <w:rPr>
          <w:rFonts w:ascii="Arial" w:hAnsi="Arial" w:cs="Arial"/>
          <w:color w:val="00B050"/>
          <w:sz w:val="24"/>
          <w:szCs w:val="24"/>
          <w:lang w:val="pt-BR"/>
        </w:rPr>
        <w:t>. ANÁLISE DE DESEMPENHO DE BANCO DE DADOS NOSQL EM UM SISTEMA QUE UTILIZA UM BANCO DE DADOS RELACIONAL E NÃO RELACIONAL PARA ARMAZENAMENTO DE DADOS. 2017.</w:t>
      </w:r>
    </w:p>
    <w:p w:rsidR="00F41CE8" w:rsidRPr="00F41CE8" w:rsidRDefault="00F41CE8" w:rsidP="005622C8">
      <w:pPr>
        <w:ind w:firstLine="720"/>
        <w:rPr>
          <w:rFonts w:ascii="Arial" w:hAnsi="Arial" w:cs="Arial"/>
          <w:color w:val="FF0000"/>
          <w:sz w:val="24"/>
          <w:szCs w:val="24"/>
          <w:lang w:val="pt-BR"/>
        </w:rPr>
      </w:pPr>
      <w:r w:rsidRPr="00F41CE8">
        <w:rPr>
          <w:rFonts w:ascii="Arial" w:hAnsi="Arial" w:cs="Arial"/>
          <w:color w:val="FF0000"/>
          <w:sz w:val="24"/>
          <w:szCs w:val="24"/>
          <w:lang w:val="pt-BR"/>
        </w:rPr>
        <w:t xml:space="preserve">Já </w:t>
      </w:r>
      <w:proofErr w:type="spellStart"/>
      <w:r w:rsidRPr="00F41CE8">
        <w:rPr>
          <w:rFonts w:ascii="Arial" w:hAnsi="Arial" w:cs="Arial"/>
          <w:color w:val="FF0000"/>
          <w:sz w:val="24"/>
          <w:szCs w:val="24"/>
          <w:lang w:val="pt-BR"/>
        </w:rPr>
        <w:t>NoSQL</w:t>
      </w:r>
      <w:proofErr w:type="spellEnd"/>
      <w:r w:rsidRPr="00F41CE8">
        <w:rPr>
          <w:rFonts w:ascii="Arial" w:hAnsi="Arial" w:cs="Arial"/>
          <w:color w:val="FF0000"/>
          <w:sz w:val="24"/>
          <w:szCs w:val="24"/>
          <w:lang w:val="pt-BR"/>
        </w:rPr>
        <w:t xml:space="preserve"> é uma metodologia que usa chave primaria, mas guarda todos os dados em um único local como se fosse uma pilha de dados com </w:t>
      </w:r>
      <w:r w:rsidR="005622C8" w:rsidRPr="00F41CE8">
        <w:rPr>
          <w:rFonts w:ascii="Arial" w:hAnsi="Arial" w:cs="Arial"/>
          <w:color w:val="FF0000"/>
          <w:sz w:val="24"/>
          <w:szCs w:val="24"/>
          <w:lang w:val="pt-BR"/>
        </w:rPr>
        <w:t>várias</w:t>
      </w:r>
      <w:r w:rsidRPr="00F41CE8">
        <w:rPr>
          <w:rFonts w:ascii="Arial" w:hAnsi="Arial" w:cs="Arial"/>
          <w:color w:val="FF0000"/>
          <w:sz w:val="24"/>
          <w:szCs w:val="24"/>
          <w:lang w:val="pt-BR"/>
        </w:rPr>
        <w:t xml:space="preserve"> pranchetas. Embora o banco de dados relacional predomine há algumas décadas, os conceitos relacionados ao modelo não-relacional – o </w:t>
      </w:r>
      <w:proofErr w:type="spellStart"/>
      <w:r w:rsidRPr="00F41CE8">
        <w:rPr>
          <w:rFonts w:ascii="Arial" w:hAnsi="Arial" w:cs="Arial"/>
          <w:color w:val="FF0000"/>
          <w:sz w:val="24"/>
          <w:szCs w:val="24"/>
          <w:lang w:val="pt-BR"/>
        </w:rPr>
        <w:t>NoSQL</w:t>
      </w:r>
      <w:proofErr w:type="spellEnd"/>
      <w:r w:rsidRPr="00F41CE8">
        <w:rPr>
          <w:rFonts w:ascii="Arial" w:hAnsi="Arial" w:cs="Arial"/>
          <w:color w:val="FF0000"/>
          <w:sz w:val="24"/>
          <w:szCs w:val="24"/>
          <w:lang w:val="pt-BR"/>
        </w:rPr>
        <w:t xml:space="preserve"> – estão sendo cada vez mais difundidos. Entretanto, existem vantagens e desvantagens em relação a sua </w:t>
      </w:r>
      <w:r w:rsidRPr="00F41CE8">
        <w:rPr>
          <w:rFonts w:ascii="Arial" w:hAnsi="Arial" w:cs="Arial"/>
          <w:color w:val="FF0000"/>
          <w:sz w:val="24"/>
          <w:szCs w:val="24"/>
          <w:lang w:val="pt-BR"/>
        </w:rPr>
        <w:lastRenderedPageBreak/>
        <w:t xml:space="preserve">adoção, mas em se tratando de ambientes Big Data, a sua aplicabilidade é de extrema relevância, pois possibilita que os dados sejam processados, armazenados e manipulados com maior desempenho, pelo fato deste modelo ser projetado para tal ambiente. Assim, podemos dizer que o </w:t>
      </w:r>
      <w:proofErr w:type="spellStart"/>
      <w:r w:rsidRPr="00F41CE8">
        <w:rPr>
          <w:rFonts w:ascii="Arial" w:hAnsi="Arial" w:cs="Arial"/>
          <w:color w:val="FF0000"/>
          <w:sz w:val="24"/>
          <w:szCs w:val="24"/>
          <w:lang w:val="pt-BR"/>
        </w:rPr>
        <w:t>NoSQL</w:t>
      </w:r>
      <w:proofErr w:type="spellEnd"/>
      <w:r w:rsidRPr="00F41CE8">
        <w:rPr>
          <w:rFonts w:ascii="Arial" w:hAnsi="Arial" w:cs="Arial"/>
          <w:color w:val="FF0000"/>
          <w:sz w:val="24"/>
          <w:szCs w:val="24"/>
          <w:lang w:val="pt-BR"/>
        </w:rPr>
        <w:t xml:space="preserve"> surge como uma alternativa aos bancos de dados convencionais, suprindo as restrições (desempenho) ao tratar grandes volumes de dados (Big Data).</w:t>
      </w:r>
    </w:p>
    <w:p w:rsidR="00F41CE8" w:rsidRPr="00F41CE8" w:rsidRDefault="005622C8" w:rsidP="00F41CE8">
      <w:pPr>
        <w:ind w:firstLine="720"/>
        <w:rPr>
          <w:rFonts w:ascii="Arial" w:hAnsi="Arial" w:cs="Arial"/>
          <w:color w:val="FF0000"/>
          <w:sz w:val="24"/>
          <w:szCs w:val="24"/>
          <w:lang w:val="pt-BR"/>
        </w:rPr>
      </w:pPr>
      <w:r w:rsidRPr="00F41CE8">
        <w:rPr>
          <w:rFonts w:ascii="Arial" w:hAnsi="Arial" w:cs="Arial"/>
          <w:color w:val="FF0000"/>
          <w:sz w:val="24"/>
          <w:szCs w:val="24"/>
          <w:lang w:val="pt-BR"/>
        </w:rPr>
        <w:t>Referência</w:t>
      </w:r>
      <w:r w:rsidR="00F41CE8" w:rsidRPr="00F41CE8">
        <w:rPr>
          <w:rFonts w:ascii="Arial" w:hAnsi="Arial" w:cs="Arial"/>
          <w:color w:val="FF0000"/>
          <w:sz w:val="24"/>
          <w:szCs w:val="24"/>
          <w:lang w:val="pt-BR"/>
        </w:rPr>
        <w:t xml:space="preserve">: PADILHA, Renata Junges; SCHUCH, Regis Rodolfo; DE LIMA, Claudinei. </w:t>
      </w:r>
      <w:proofErr w:type="spellStart"/>
      <w:r w:rsidR="00F41CE8" w:rsidRPr="00F41CE8">
        <w:rPr>
          <w:rFonts w:ascii="Arial" w:hAnsi="Arial" w:cs="Arial"/>
          <w:color w:val="FF0000"/>
          <w:sz w:val="24"/>
          <w:szCs w:val="24"/>
          <w:lang w:val="pt-BR"/>
        </w:rPr>
        <w:t>NoSQL</w:t>
      </w:r>
      <w:proofErr w:type="spellEnd"/>
      <w:r w:rsidR="00F41CE8" w:rsidRPr="00F41CE8">
        <w:rPr>
          <w:rFonts w:ascii="Arial" w:hAnsi="Arial" w:cs="Arial"/>
          <w:color w:val="FF0000"/>
          <w:sz w:val="24"/>
          <w:szCs w:val="24"/>
          <w:lang w:val="pt-BR"/>
        </w:rPr>
        <w:t xml:space="preserve"> EM CONTEXTOS DE BIG DATA. Revista GEDECON-Gestão e Desenvolvimento em Contexto, v. 5, n. 1, p. 148-151, 2017.</w:t>
      </w:r>
    </w:p>
    <w:p w:rsidR="00F41CE8" w:rsidRPr="00F41CE8" w:rsidRDefault="00F41CE8" w:rsidP="00F41CE8">
      <w:pPr>
        <w:ind w:firstLine="720"/>
        <w:rPr>
          <w:rFonts w:ascii="Arial" w:hAnsi="Arial" w:cs="Arial"/>
          <w:sz w:val="24"/>
          <w:szCs w:val="24"/>
          <w:lang w:val="pt-BR"/>
        </w:rPr>
      </w:pPr>
      <w:r w:rsidRPr="00F41CE8">
        <w:rPr>
          <w:rFonts w:ascii="Arial" w:hAnsi="Arial" w:cs="Arial"/>
          <w:sz w:val="24"/>
          <w:szCs w:val="24"/>
          <w:lang w:val="pt-BR"/>
        </w:rPr>
        <w:t xml:space="preserve">Devido ao sucesso na construção de softwares de gerenciamento de banco de dados, a demanda por este tipo de ferramenta foi crescendo e a implementação de um software proprietário começava a esbarrar nas propriedades de patentes, o que tornava inviável realizar alterações do comportamento do software para atender casos específicos. Além disso, nem sempre todos os termos de um contrato de licença satisfaziam o contratante, o qual era obrigado a submeter-se devido à falta de alternativas ou então se abster de tal ferramenta. </w:t>
      </w:r>
    </w:p>
    <w:p w:rsidR="00F41CE8" w:rsidRPr="00F41CE8" w:rsidRDefault="00F41CE8" w:rsidP="00F41CE8">
      <w:pPr>
        <w:ind w:firstLine="720"/>
        <w:rPr>
          <w:rFonts w:ascii="Arial" w:hAnsi="Arial" w:cs="Arial"/>
          <w:sz w:val="24"/>
          <w:szCs w:val="24"/>
          <w:lang w:val="pt-BR"/>
        </w:rPr>
      </w:pPr>
      <w:r w:rsidRPr="00F41CE8">
        <w:rPr>
          <w:rFonts w:ascii="Arial" w:hAnsi="Arial" w:cs="Arial"/>
          <w:sz w:val="24"/>
          <w:szCs w:val="24"/>
          <w:lang w:val="pt-BR"/>
        </w:rPr>
        <w:t>Neste cenário surgiu duas vertentes, ambas já existentes no software em geral, mas que passou então a ser adotado para o banco de dados. A política de código fechado (</w:t>
      </w:r>
      <w:proofErr w:type="spellStart"/>
      <w:r w:rsidRPr="00F41CE8">
        <w:rPr>
          <w:rFonts w:ascii="Arial" w:hAnsi="Arial" w:cs="Arial"/>
          <w:sz w:val="24"/>
          <w:szCs w:val="24"/>
          <w:lang w:val="pt-BR"/>
        </w:rPr>
        <w:t>closed</w:t>
      </w:r>
      <w:proofErr w:type="spellEnd"/>
      <w:r w:rsidRPr="00F41CE8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Pr="00F41CE8">
        <w:rPr>
          <w:rFonts w:ascii="Arial" w:hAnsi="Arial" w:cs="Arial"/>
          <w:sz w:val="24"/>
          <w:szCs w:val="24"/>
          <w:lang w:val="pt-BR"/>
        </w:rPr>
        <w:t>source</w:t>
      </w:r>
      <w:proofErr w:type="spellEnd"/>
      <w:r w:rsidRPr="00F41CE8">
        <w:rPr>
          <w:rFonts w:ascii="Arial" w:hAnsi="Arial" w:cs="Arial"/>
          <w:sz w:val="24"/>
          <w:szCs w:val="24"/>
          <w:lang w:val="pt-BR"/>
        </w:rPr>
        <w:t xml:space="preserve">) e a política de código aberto (open </w:t>
      </w:r>
      <w:proofErr w:type="spellStart"/>
      <w:r w:rsidRPr="00F41CE8">
        <w:rPr>
          <w:rFonts w:ascii="Arial" w:hAnsi="Arial" w:cs="Arial"/>
          <w:sz w:val="24"/>
          <w:szCs w:val="24"/>
          <w:lang w:val="pt-BR"/>
        </w:rPr>
        <w:t>source</w:t>
      </w:r>
      <w:proofErr w:type="spellEnd"/>
      <w:r w:rsidRPr="00F41CE8">
        <w:rPr>
          <w:rFonts w:ascii="Arial" w:hAnsi="Arial" w:cs="Arial"/>
          <w:sz w:val="24"/>
          <w:szCs w:val="24"/>
          <w:lang w:val="pt-BR"/>
        </w:rPr>
        <w:t xml:space="preserve">). Para diferenciar cada vertente, podemos definir open </w:t>
      </w:r>
      <w:proofErr w:type="spellStart"/>
      <w:r w:rsidRPr="00F41CE8">
        <w:rPr>
          <w:rFonts w:ascii="Arial" w:hAnsi="Arial" w:cs="Arial"/>
          <w:sz w:val="24"/>
          <w:szCs w:val="24"/>
          <w:lang w:val="pt-BR"/>
        </w:rPr>
        <w:t>source</w:t>
      </w:r>
      <w:proofErr w:type="spellEnd"/>
      <w:r w:rsidRPr="00F41CE8">
        <w:rPr>
          <w:rFonts w:ascii="Arial" w:hAnsi="Arial" w:cs="Arial"/>
          <w:sz w:val="24"/>
          <w:szCs w:val="24"/>
          <w:lang w:val="pt-BR"/>
        </w:rPr>
        <w:t xml:space="preserve"> como um software que os usuários podem usar, copiar, compartilhar, estudar, mudar e melhorar; isto inclui realização de mudanças no código fonte. Ou seja, o usuário (tanto individual como corporativo) pode fazer uso do software open </w:t>
      </w:r>
      <w:proofErr w:type="spellStart"/>
      <w:r w:rsidRPr="00F41CE8">
        <w:rPr>
          <w:rFonts w:ascii="Arial" w:hAnsi="Arial" w:cs="Arial"/>
          <w:sz w:val="24"/>
          <w:szCs w:val="24"/>
          <w:lang w:val="pt-BR"/>
        </w:rPr>
        <w:t>source</w:t>
      </w:r>
      <w:proofErr w:type="spellEnd"/>
      <w:r w:rsidRPr="00F41CE8">
        <w:rPr>
          <w:rFonts w:ascii="Arial" w:hAnsi="Arial" w:cs="Arial"/>
          <w:sz w:val="24"/>
          <w:szCs w:val="24"/>
          <w:lang w:val="pt-BR"/>
        </w:rPr>
        <w:t xml:space="preserve"> como bem entender. Já um software de código fechado, somente a empresa que é portadora dos direitos autorais do software tem o poder de alterar/visualizar o código-fonte de seu software.</w:t>
      </w:r>
    </w:p>
    <w:p w:rsidR="005622C8" w:rsidRPr="005622C8" w:rsidRDefault="00F41CE8" w:rsidP="005622C8">
      <w:pPr>
        <w:ind w:firstLine="720"/>
        <w:rPr>
          <w:rFonts w:ascii="Arial" w:hAnsi="Arial" w:cs="Arial"/>
          <w:sz w:val="24"/>
          <w:szCs w:val="24"/>
          <w:lang w:val="pt-BR"/>
        </w:rPr>
      </w:pPr>
      <w:r w:rsidRPr="00F41CE8">
        <w:rPr>
          <w:rFonts w:ascii="Arial" w:hAnsi="Arial" w:cs="Arial"/>
          <w:sz w:val="24"/>
          <w:szCs w:val="24"/>
          <w:lang w:val="pt-BR"/>
        </w:rPr>
        <w:t xml:space="preserve">Os bancos de dados open </w:t>
      </w:r>
      <w:proofErr w:type="spellStart"/>
      <w:r w:rsidRPr="00F41CE8">
        <w:rPr>
          <w:rFonts w:ascii="Arial" w:hAnsi="Arial" w:cs="Arial"/>
          <w:sz w:val="24"/>
          <w:szCs w:val="24"/>
          <w:lang w:val="pt-BR"/>
        </w:rPr>
        <w:t>source</w:t>
      </w:r>
      <w:proofErr w:type="spellEnd"/>
      <w:r w:rsidRPr="00F41CE8">
        <w:rPr>
          <w:rFonts w:ascii="Arial" w:hAnsi="Arial" w:cs="Arial"/>
          <w:sz w:val="24"/>
          <w:szCs w:val="24"/>
          <w:lang w:val="pt-BR"/>
        </w:rPr>
        <w:t xml:space="preserve"> tem a vantagem de serem mais flexíveis e inovações podem ser feitas mais rapidamente do que nos bancos de dados de código fechado. Isso se deve ao fato de que possuem um suporte e milhares de programadores independentes que estão constantemente testando e corrigindo erros. Outra vantagem do banco de dados open </w:t>
      </w:r>
      <w:proofErr w:type="spellStart"/>
      <w:r w:rsidRPr="00F41CE8">
        <w:rPr>
          <w:rFonts w:ascii="Arial" w:hAnsi="Arial" w:cs="Arial"/>
          <w:sz w:val="24"/>
          <w:szCs w:val="24"/>
          <w:lang w:val="pt-BR"/>
        </w:rPr>
        <w:t>source</w:t>
      </w:r>
      <w:proofErr w:type="spellEnd"/>
      <w:r w:rsidRPr="00F41CE8">
        <w:rPr>
          <w:rFonts w:ascii="Arial" w:hAnsi="Arial" w:cs="Arial"/>
          <w:sz w:val="24"/>
          <w:szCs w:val="24"/>
          <w:lang w:val="pt-BR"/>
        </w:rPr>
        <w:t xml:space="preserve"> em relação ao suporte que possui da comunidade é que ele não necessariamente é dependente da empresa/pessoa que originalmente o desenvolveu.</w:t>
      </w:r>
    </w:p>
    <w:p w:rsidR="005622C8" w:rsidRPr="005622C8" w:rsidRDefault="005622C8" w:rsidP="005622C8">
      <w:pPr>
        <w:ind w:firstLine="720"/>
        <w:rPr>
          <w:rFonts w:ascii="Arial" w:hAnsi="Arial" w:cs="Arial"/>
          <w:color w:val="00B0F0"/>
          <w:sz w:val="24"/>
          <w:szCs w:val="24"/>
          <w:lang w:val="pt-BR"/>
        </w:rPr>
      </w:pPr>
      <w:proofErr w:type="spellStart"/>
      <w:r w:rsidRPr="005622C8">
        <w:rPr>
          <w:rFonts w:ascii="Arial" w:hAnsi="Arial" w:cs="Arial"/>
          <w:color w:val="00B0F0"/>
          <w:sz w:val="24"/>
          <w:szCs w:val="24"/>
          <w:lang w:val="pt-BR"/>
        </w:rPr>
        <w:t>NOSQLayer</w:t>
      </w:r>
      <w:proofErr w:type="spellEnd"/>
      <w:r w:rsidRPr="005622C8">
        <w:rPr>
          <w:rFonts w:ascii="Arial" w:hAnsi="Arial" w:cs="Arial"/>
          <w:color w:val="00B0F0"/>
          <w:sz w:val="24"/>
          <w:szCs w:val="24"/>
          <w:lang w:val="pt-BR"/>
        </w:rPr>
        <w:t xml:space="preserve"> </w:t>
      </w:r>
    </w:p>
    <w:p w:rsidR="005622C8" w:rsidRPr="005622C8" w:rsidRDefault="005622C8" w:rsidP="005622C8">
      <w:pPr>
        <w:ind w:firstLine="720"/>
        <w:rPr>
          <w:rFonts w:ascii="Arial" w:hAnsi="Arial" w:cs="Arial"/>
          <w:color w:val="00B0F0"/>
          <w:sz w:val="24"/>
          <w:szCs w:val="24"/>
          <w:lang w:val="pt-BR"/>
        </w:rPr>
      </w:pPr>
      <w:r w:rsidRPr="005622C8">
        <w:rPr>
          <w:rFonts w:ascii="Arial" w:hAnsi="Arial" w:cs="Arial"/>
          <w:color w:val="00B0F0"/>
          <w:sz w:val="24"/>
          <w:szCs w:val="24"/>
          <w:lang w:val="pt-BR"/>
        </w:rPr>
        <w:t>É um framework capaz de realizar automaticamente a migração de dados entre banco de dados</w:t>
      </w:r>
      <w:r>
        <w:rPr>
          <w:rFonts w:ascii="Arial" w:hAnsi="Arial" w:cs="Arial"/>
          <w:color w:val="00B0F0"/>
          <w:sz w:val="24"/>
          <w:szCs w:val="24"/>
          <w:lang w:val="pt-BR"/>
        </w:rPr>
        <w:t xml:space="preserve"> </w:t>
      </w:r>
      <w:r w:rsidRPr="005622C8">
        <w:rPr>
          <w:rFonts w:ascii="Arial" w:hAnsi="Arial" w:cs="Arial"/>
          <w:color w:val="00B0F0"/>
          <w:sz w:val="24"/>
          <w:szCs w:val="24"/>
          <w:lang w:val="pt-BR"/>
        </w:rPr>
        <w:t xml:space="preserve">relacionais e </w:t>
      </w:r>
      <w:proofErr w:type="spellStart"/>
      <w:r w:rsidRPr="005622C8">
        <w:rPr>
          <w:rFonts w:ascii="Arial" w:hAnsi="Arial" w:cs="Arial"/>
          <w:color w:val="00B0F0"/>
          <w:sz w:val="24"/>
          <w:szCs w:val="24"/>
          <w:lang w:val="pt-BR"/>
        </w:rPr>
        <w:t>NoSQL</w:t>
      </w:r>
      <w:proofErr w:type="spellEnd"/>
      <w:r w:rsidRPr="005622C8">
        <w:rPr>
          <w:rFonts w:ascii="Arial" w:hAnsi="Arial" w:cs="Arial"/>
          <w:color w:val="00B0F0"/>
          <w:sz w:val="24"/>
          <w:szCs w:val="24"/>
          <w:lang w:val="pt-BR"/>
        </w:rPr>
        <w:t xml:space="preserve">, mantendo a semântica do banco original. </w:t>
      </w:r>
      <w:r>
        <w:rPr>
          <w:rFonts w:ascii="Arial" w:hAnsi="Arial" w:cs="Arial"/>
          <w:color w:val="00B0F0"/>
          <w:sz w:val="24"/>
          <w:szCs w:val="24"/>
          <w:lang w:val="pt-BR"/>
        </w:rPr>
        <w:t xml:space="preserve"> </w:t>
      </w:r>
      <w:r w:rsidRPr="005622C8">
        <w:rPr>
          <w:rFonts w:ascii="Arial" w:hAnsi="Arial" w:cs="Arial"/>
          <w:color w:val="00B0F0"/>
          <w:sz w:val="24"/>
          <w:szCs w:val="24"/>
          <w:lang w:val="pt-BR"/>
        </w:rPr>
        <w:t xml:space="preserve">Há dois módulos no </w:t>
      </w:r>
      <w:proofErr w:type="spellStart"/>
      <w:r w:rsidRPr="005622C8">
        <w:rPr>
          <w:rFonts w:ascii="Arial" w:hAnsi="Arial" w:cs="Arial"/>
          <w:color w:val="00B0F0"/>
          <w:sz w:val="24"/>
          <w:szCs w:val="24"/>
          <w:lang w:val="pt-BR"/>
        </w:rPr>
        <w:t>NoSQLayer</w:t>
      </w:r>
      <w:proofErr w:type="spellEnd"/>
      <w:r w:rsidRPr="005622C8">
        <w:rPr>
          <w:rFonts w:ascii="Arial" w:hAnsi="Arial" w:cs="Arial"/>
          <w:color w:val="00B0F0"/>
          <w:sz w:val="24"/>
          <w:szCs w:val="24"/>
          <w:lang w:val="pt-BR"/>
        </w:rPr>
        <w:t>: módulo de migração de dados e o módulo de mapeamento de operações SQL</w:t>
      </w:r>
      <w:r>
        <w:rPr>
          <w:rFonts w:ascii="Arial" w:hAnsi="Arial" w:cs="Arial"/>
          <w:color w:val="00B0F0"/>
          <w:sz w:val="24"/>
          <w:szCs w:val="24"/>
          <w:lang w:val="pt-BR"/>
        </w:rPr>
        <w:t xml:space="preserve"> </w:t>
      </w:r>
      <w:r w:rsidRPr="005622C8">
        <w:rPr>
          <w:rFonts w:ascii="Arial" w:hAnsi="Arial" w:cs="Arial"/>
          <w:color w:val="00B0F0"/>
          <w:sz w:val="24"/>
          <w:szCs w:val="24"/>
          <w:lang w:val="pt-BR"/>
        </w:rPr>
        <w:t xml:space="preserve">O </w:t>
      </w:r>
      <w:proofErr w:type="spellStart"/>
      <w:r w:rsidRPr="005622C8">
        <w:rPr>
          <w:rFonts w:ascii="Arial" w:hAnsi="Arial" w:cs="Arial"/>
          <w:color w:val="00B0F0"/>
          <w:sz w:val="24"/>
          <w:szCs w:val="24"/>
          <w:lang w:val="pt-BR"/>
        </w:rPr>
        <w:t>NoSQLayer</w:t>
      </w:r>
      <w:proofErr w:type="spellEnd"/>
      <w:r w:rsidRPr="005622C8">
        <w:rPr>
          <w:rFonts w:ascii="Arial" w:hAnsi="Arial" w:cs="Arial"/>
          <w:color w:val="00B0F0"/>
          <w:sz w:val="24"/>
          <w:szCs w:val="24"/>
          <w:lang w:val="pt-BR"/>
        </w:rPr>
        <w:t xml:space="preserve"> também possui um módulo intermediador que realiza a tradução da operação, recupera os dados e os coloca no formato</w:t>
      </w:r>
      <w:r>
        <w:rPr>
          <w:rFonts w:ascii="Arial" w:hAnsi="Arial" w:cs="Arial"/>
          <w:color w:val="00B0F0"/>
          <w:sz w:val="24"/>
          <w:szCs w:val="24"/>
          <w:lang w:val="pt-BR"/>
        </w:rPr>
        <w:t xml:space="preserve"> </w:t>
      </w:r>
      <w:r w:rsidRPr="005622C8">
        <w:rPr>
          <w:rFonts w:ascii="Arial" w:hAnsi="Arial" w:cs="Arial"/>
          <w:color w:val="00B0F0"/>
          <w:sz w:val="24"/>
          <w:szCs w:val="24"/>
          <w:lang w:val="pt-BR"/>
        </w:rPr>
        <w:t>esperado e retorna para a aplicação de forma totalmente transparente, ou seja, intercepta as operações SQL enviadas pela aplicação.</w:t>
      </w:r>
      <w:r>
        <w:rPr>
          <w:rFonts w:ascii="Arial" w:hAnsi="Arial" w:cs="Arial"/>
          <w:color w:val="00B0F0"/>
          <w:sz w:val="24"/>
          <w:szCs w:val="24"/>
          <w:lang w:val="pt-BR"/>
        </w:rPr>
        <w:t xml:space="preserve"> </w:t>
      </w:r>
      <w:r w:rsidRPr="005622C8">
        <w:rPr>
          <w:rFonts w:ascii="Arial" w:hAnsi="Arial" w:cs="Arial"/>
          <w:color w:val="00B0F0"/>
          <w:sz w:val="24"/>
          <w:szCs w:val="24"/>
          <w:lang w:val="pt-BR"/>
        </w:rPr>
        <w:t xml:space="preserve">Atualmente só disponível de </w:t>
      </w:r>
      <w:proofErr w:type="spellStart"/>
      <w:r w:rsidRPr="005622C8">
        <w:rPr>
          <w:rFonts w:ascii="Arial" w:hAnsi="Arial" w:cs="Arial"/>
          <w:color w:val="00B0F0"/>
          <w:sz w:val="24"/>
          <w:szCs w:val="24"/>
          <w:lang w:val="pt-BR"/>
        </w:rPr>
        <w:t>MySql</w:t>
      </w:r>
      <w:proofErr w:type="spellEnd"/>
      <w:r w:rsidRPr="005622C8">
        <w:rPr>
          <w:rFonts w:ascii="Arial" w:hAnsi="Arial" w:cs="Arial"/>
          <w:color w:val="00B0F0"/>
          <w:sz w:val="24"/>
          <w:szCs w:val="24"/>
          <w:lang w:val="pt-BR"/>
        </w:rPr>
        <w:t xml:space="preserve"> para </w:t>
      </w:r>
      <w:proofErr w:type="spellStart"/>
      <w:r w:rsidRPr="005622C8">
        <w:rPr>
          <w:rFonts w:ascii="Arial" w:hAnsi="Arial" w:cs="Arial"/>
          <w:color w:val="00B0F0"/>
          <w:sz w:val="24"/>
          <w:szCs w:val="24"/>
          <w:lang w:val="pt-BR"/>
        </w:rPr>
        <w:t>MongoDB</w:t>
      </w:r>
      <w:proofErr w:type="spellEnd"/>
      <w:r w:rsidRPr="005622C8">
        <w:rPr>
          <w:rFonts w:ascii="Arial" w:hAnsi="Arial" w:cs="Arial"/>
          <w:color w:val="00B0F0"/>
          <w:sz w:val="24"/>
          <w:szCs w:val="24"/>
          <w:lang w:val="pt-BR"/>
        </w:rPr>
        <w:t xml:space="preserve">. </w:t>
      </w:r>
    </w:p>
    <w:p w:rsidR="005622C8" w:rsidRDefault="005622C8" w:rsidP="005622C8">
      <w:pPr>
        <w:ind w:firstLine="720"/>
        <w:rPr>
          <w:rFonts w:ascii="Arial" w:hAnsi="Arial" w:cs="Arial"/>
          <w:color w:val="00B0F0"/>
          <w:sz w:val="24"/>
          <w:szCs w:val="24"/>
          <w:lang w:val="pt-BR"/>
        </w:rPr>
      </w:pPr>
      <w:r w:rsidRPr="005622C8">
        <w:rPr>
          <w:rFonts w:ascii="Arial" w:hAnsi="Arial" w:cs="Arial"/>
          <w:color w:val="00B0F0"/>
          <w:sz w:val="24"/>
          <w:szCs w:val="24"/>
          <w:lang w:val="pt-BR"/>
        </w:rPr>
        <w:t xml:space="preserve">Referência: link do começo sobre </w:t>
      </w:r>
      <w:proofErr w:type="spellStart"/>
      <w:r w:rsidRPr="005622C8">
        <w:rPr>
          <w:rFonts w:ascii="Arial" w:hAnsi="Arial" w:cs="Arial"/>
          <w:color w:val="00B0F0"/>
          <w:sz w:val="24"/>
          <w:szCs w:val="24"/>
          <w:lang w:val="pt-BR"/>
        </w:rPr>
        <w:t>NoSQLayer</w:t>
      </w:r>
      <w:proofErr w:type="spellEnd"/>
    </w:p>
    <w:p w:rsidR="00F142C5" w:rsidRDefault="00F41CE8" w:rsidP="00F41CE8">
      <w:pPr>
        <w:ind w:firstLine="720"/>
        <w:rPr>
          <w:rFonts w:ascii="Arial" w:hAnsi="Arial" w:cs="Arial"/>
          <w:sz w:val="24"/>
          <w:szCs w:val="24"/>
          <w:lang w:val="pt-BR"/>
        </w:rPr>
      </w:pPr>
      <w:r w:rsidRPr="00F41CE8">
        <w:rPr>
          <w:rFonts w:ascii="Arial" w:hAnsi="Arial" w:cs="Arial"/>
          <w:sz w:val="24"/>
          <w:szCs w:val="24"/>
          <w:lang w:val="pt-BR"/>
        </w:rPr>
        <w:lastRenderedPageBreak/>
        <w:t xml:space="preserve">Sendo assim, o objetivo deste trabalho consiste em comparar diferentes características de </w:t>
      </w:r>
      <w:proofErr w:type="spellStart"/>
      <w:r w:rsidRPr="00F41CE8">
        <w:rPr>
          <w:rFonts w:ascii="Arial" w:hAnsi="Arial" w:cs="Arial"/>
          <w:sz w:val="24"/>
          <w:szCs w:val="24"/>
          <w:lang w:val="pt-BR"/>
        </w:rPr>
        <w:t>SGBDs</w:t>
      </w:r>
      <w:proofErr w:type="spellEnd"/>
      <w:r w:rsidRPr="00F41CE8">
        <w:rPr>
          <w:rFonts w:ascii="Arial" w:hAnsi="Arial" w:cs="Arial"/>
          <w:sz w:val="24"/>
          <w:szCs w:val="24"/>
          <w:lang w:val="pt-BR"/>
        </w:rPr>
        <w:t xml:space="preserve"> relacionais e não relacionais (open e </w:t>
      </w:r>
      <w:proofErr w:type="spellStart"/>
      <w:r w:rsidRPr="00F41CE8">
        <w:rPr>
          <w:rFonts w:ascii="Arial" w:hAnsi="Arial" w:cs="Arial"/>
          <w:sz w:val="24"/>
          <w:szCs w:val="24"/>
          <w:lang w:val="pt-BR"/>
        </w:rPr>
        <w:t>closed</w:t>
      </w:r>
      <w:proofErr w:type="spellEnd"/>
      <w:r w:rsidRPr="00F41CE8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Pr="00F41CE8">
        <w:rPr>
          <w:rFonts w:ascii="Arial" w:hAnsi="Arial" w:cs="Arial"/>
          <w:sz w:val="24"/>
          <w:szCs w:val="24"/>
          <w:lang w:val="pt-BR"/>
        </w:rPr>
        <w:t>sources</w:t>
      </w:r>
      <w:proofErr w:type="spellEnd"/>
      <w:r w:rsidRPr="00F41CE8">
        <w:rPr>
          <w:rFonts w:ascii="Arial" w:hAnsi="Arial" w:cs="Arial"/>
          <w:sz w:val="24"/>
          <w:szCs w:val="24"/>
          <w:lang w:val="pt-BR"/>
        </w:rPr>
        <w:t xml:space="preserve">) e apresentar meios de conversão do SQL para </w:t>
      </w:r>
      <w:proofErr w:type="spellStart"/>
      <w:r w:rsidRPr="00F41CE8">
        <w:rPr>
          <w:rFonts w:ascii="Arial" w:hAnsi="Arial" w:cs="Arial"/>
          <w:sz w:val="24"/>
          <w:szCs w:val="24"/>
          <w:lang w:val="pt-BR"/>
        </w:rPr>
        <w:t>NoSQL</w:t>
      </w:r>
      <w:proofErr w:type="spellEnd"/>
      <w:r w:rsidRPr="00F41CE8">
        <w:rPr>
          <w:rFonts w:ascii="Arial" w:hAnsi="Arial" w:cs="Arial"/>
          <w:sz w:val="24"/>
          <w:szCs w:val="24"/>
          <w:lang w:val="pt-BR"/>
        </w:rPr>
        <w:t>.</w:t>
      </w:r>
    </w:p>
    <w:p w:rsidR="007C1A69" w:rsidRPr="007C1A69" w:rsidRDefault="007C1A69" w:rsidP="007C1A69">
      <w:pPr>
        <w:rPr>
          <w:rFonts w:ascii="Arial" w:hAnsi="Arial" w:cs="Arial"/>
          <w:sz w:val="24"/>
          <w:szCs w:val="24"/>
          <w:lang w:val="pt-BR"/>
        </w:rPr>
      </w:pPr>
    </w:p>
    <w:p w:rsidR="007C1A69" w:rsidRDefault="007C1A69" w:rsidP="007C1A69">
      <w:pPr>
        <w:rPr>
          <w:rFonts w:ascii="Arial" w:hAnsi="Arial" w:cs="Arial"/>
          <w:sz w:val="24"/>
          <w:szCs w:val="24"/>
          <w:lang w:val="pt-BR"/>
        </w:rPr>
      </w:pPr>
    </w:p>
    <w:p w:rsidR="007C1A69" w:rsidRDefault="007C1A69" w:rsidP="007C1A69">
      <w:pPr>
        <w:tabs>
          <w:tab w:val="left" w:pos="7887"/>
        </w:tabs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ab/>
      </w:r>
    </w:p>
    <w:p w:rsidR="007C1A69" w:rsidRDefault="007C1A69" w:rsidP="007C1A69">
      <w:pPr>
        <w:tabs>
          <w:tab w:val="left" w:pos="7887"/>
        </w:tabs>
        <w:rPr>
          <w:rFonts w:ascii="Arial" w:hAnsi="Arial" w:cs="Arial"/>
          <w:sz w:val="24"/>
          <w:szCs w:val="24"/>
          <w:lang w:val="pt-BR"/>
        </w:rPr>
      </w:pPr>
    </w:p>
    <w:p w:rsidR="007C1A69" w:rsidRPr="00D3198B" w:rsidRDefault="005C6172" w:rsidP="005C6172">
      <w:pPr>
        <w:tabs>
          <w:tab w:val="left" w:pos="7887"/>
        </w:tabs>
        <w:jc w:val="center"/>
        <w:rPr>
          <w:rFonts w:ascii="Arial" w:hAnsi="Arial" w:cs="Arial"/>
          <w:b/>
          <w:bCs/>
          <w:sz w:val="24"/>
          <w:szCs w:val="24"/>
          <w:lang w:val="pt-BR"/>
        </w:rPr>
      </w:pPr>
      <w:r w:rsidRPr="00D3198B">
        <w:rPr>
          <w:rFonts w:ascii="Arial" w:hAnsi="Arial" w:cs="Arial"/>
          <w:b/>
          <w:bCs/>
          <w:sz w:val="24"/>
          <w:szCs w:val="24"/>
          <w:lang w:val="pt-BR"/>
        </w:rPr>
        <w:t>Tabela comparativa entre bancos de dados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C1A69" w:rsidTr="007C1A69">
        <w:trPr>
          <w:jc w:val="center"/>
        </w:trPr>
        <w:tc>
          <w:tcPr>
            <w:tcW w:w="2254" w:type="dxa"/>
          </w:tcPr>
          <w:p w:rsidR="007C1A69" w:rsidRDefault="007C1A69" w:rsidP="007C1A69">
            <w:pPr>
              <w:tabs>
                <w:tab w:val="left" w:pos="7887"/>
              </w:tabs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2254" w:type="dxa"/>
          </w:tcPr>
          <w:p w:rsidR="007C1A69" w:rsidRDefault="007C1A69" w:rsidP="007C1A69">
            <w:pPr>
              <w:tabs>
                <w:tab w:val="left" w:pos="7887"/>
              </w:tabs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pt-BR"/>
              </w:rPr>
              <w:t>MongoDB</w:t>
            </w:r>
            <w:proofErr w:type="spellEnd"/>
          </w:p>
        </w:tc>
        <w:tc>
          <w:tcPr>
            <w:tcW w:w="2254" w:type="dxa"/>
          </w:tcPr>
          <w:p w:rsidR="007C1A69" w:rsidRDefault="007C1A69" w:rsidP="007C1A69">
            <w:pPr>
              <w:tabs>
                <w:tab w:val="left" w:pos="7887"/>
              </w:tabs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MySQL</w:t>
            </w:r>
          </w:p>
        </w:tc>
        <w:tc>
          <w:tcPr>
            <w:tcW w:w="2254" w:type="dxa"/>
          </w:tcPr>
          <w:p w:rsidR="007C1A69" w:rsidRDefault="007C1A69" w:rsidP="003121FE">
            <w:pPr>
              <w:tabs>
                <w:tab w:val="left" w:pos="7887"/>
              </w:tabs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 xml:space="preserve">SQL </w:t>
            </w:r>
            <w:proofErr w:type="spellStart"/>
            <w:r w:rsidR="003121FE">
              <w:rPr>
                <w:rFonts w:ascii="Arial" w:hAnsi="Arial" w:cs="Arial"/>
                <w:sz w:val="24"/>
                <w:szCs w:val="24"/>
                <w:lang w:val="pt-BR"/>
              </w:rPr>
              <w:t>Developer</w:t>
            </w:r>
            <w:proofErr w:type="spellEnd"/>
          </w:p>
        </w:tc>
      </w:tr>
      <w:tr w:rsidR="007C1A69" w:rsidTr="007C1A69">
        <w:trPr>
          <w:jc w:val="center"/>
        </w:trPr>
        <w:tc>
          <w:tcPr>
            <w:tcW w:w="2254" w:type="dxa"/>
          </w:tcPr>
          <w:p w:rsidR="007C1A69" w:rsidRDefault="005C6172" w:rsidP="007C1A69">
            <w:pPr>
              <w:tabs>
                <w:tab w:val="left" w:pos="7887"/>
              </w:tabs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Modelo</w:t>
            </w:r>
          </w:p>
        </w:tc>
        <w:tc>
          <w:tcPr>
            <w:tcW w:w="2254" w:type="dxa"/>
          </w:tcPr>
          <w:p w:rsidR="007C1A69" w:rsidRDefault="007C1A69" w:rsidP="007C1A69">
            <w:pPr>
              <w:tabs>
                <w:tab w:val="left" w:pos="7887"/>
              </w:tabs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pt-BR"/>
              </w:rPr>
              <w:t>NoSQL</w:t>
            </w:r>
            <w:proofErr w:type="spellEnd"/>
          </w:p>
        </w:tc>
        <w:tc>
          <w:tcPr>
            <w:tcW w:w="2254" w:type="dxa"/>
          </w:tcPr>
          <w:p w:rsidR="007C1A69" w:rsidRDefault="007C1A69" w:rsidP="007C1A69">
            <w:pPr>
              <w:tabs>
                <w:tab w:val="left" w:pos="7887"/>
              </w:tabs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SQL</w:t>
            </w:r>
          </w:p>
        </w:tc>
        <w:tc>
          <w:tcPr>
            <w:tcW w:w="2254" w:type="dxa"/>
          </w:tcPr>
          <w:p w:rsidR="007C1A69" w:rsidRDefault="007C1A69" w:rsidP="007C1A69">
            <w:pPr>
              <w:tabs>
                <w:tab w:val="left" w:pos="7887"/>
              </w:tabs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SQL</w:t>
            </w:r>
          </w:p>
        </w:tc>
      </w:tr>
      <w:tr w:rsidR="007C1A69" w:rsidTr="007C1A69">
        <w:trPr>
          <w:jc w:val="center"/>
        </w:trPr>
        <w:tc>
          <w:tcPr>
            <w:tcW w:w="2254" w:type="dxa"/>
          </w:tcPr>
          <w:p w:rsidR="007C1A69" w:rsidRDefault="005C6172" w:rsidP="007C1A69">
            <w:pPr>
              <w:tabs>
                <w:tab w:val="left" w:pos="7887"/>
              </w:tabs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Política</w:t>
            </w:r>
          </w:p>
        </w:tc>
        <w:tc>
          <w:tcPr>
            <w:tcW w:w="2254" w:type="dxa"/>
          </w:tcPr>
          <w:p w:rsidR="007C1A69" w:rsidRDefault="005C6172" w:rsidP="005C6172">
            <w:pPr>
              <w:tabs>
                <w:tab w:val="left" w:pos="7887"/>
              </w:tabs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 xml:space="preserve">Open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pt-BR"/>
              </w:rPr>
              <w:t>source</w:t>
            </w:r>
            <w:proofErr w:type="spellEnd"/>
          </w:p>
        </w:tc>
        <w:tc>
          <w:tcPr>
            <w:tcW w:w="2254" w:type="dxa"/>
          </w:tcPr>
          <w:p w:rsidR="007C1A69" w:rsidRDefault="005C6172" w:rsidP="005C6172">
            <w:pPr>
              <w:tabs>
                <w:tab w:val="left" w:pos="7887"/>
              </w:tabs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 xml:space="preserve">Open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pt-BR"/>
              </w:rPr>
              <w:t>source</w:t>
            </w:r>
            <w:proofErr w:type="spellEnd"/>
          </w:p>
        </w:tc>
        <w:tc>
          <w:tcPr>
            <w:tcW w:w="2254" w:type="dxa"/>
          </w:tcPr>
          <w:p w:rsidR="007C1A69" w:rsidRDefault="005C6172" w:rsidP="005C6172">
            <w:pPr>
              <w:tabs>
                <w:tab w:val="left" w:pos="7887"/>
              </w:tabs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 xml:space="preserve">Open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pt-BR"/>
              </w:rPr>
              <w:t>source</w:t>
            </w:r>
            <w:proofErr w:type="spellEnd"/>
          </w:p>
        </w:tc>
      </w:tr>
      <w:tr w:rsidR="007C1A69" w:rsidTr="007C1A69">
        <w:trPr>
          <w:jc w:val="center"/>
        </w:trPr>
        <w:tc>
          <w:tcPr>
            <w:tcW w:w="2254" w:type="dxa"/>
          </w:tcPr>
          <w:p w:rsidR="007C1A69" w:rsidRDefault="007C1A69" w:rsidP="007C1A69">
            <w:pPr>
              <w:tabs>
                <w:tab w:val="left" w:pos="7887"/>
              </w:tabs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Contextualização</w:t>
            </w:r>
          </w:p>
        </w:tc>
        <w:tc>
          <w:tcPr>
            <w:tcW w:w="2254" w:type="dxa"/>
          </w:tcPr>
          <w:p w:rsidR="007C1A69" w:rsidRDefault="00BB6C69" w:rsidP="00BB6C69">
            <w:pPr>
              <w:tabs>
                <w:tab w:val="left" w:pos="7887"/>
              </w:tabs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Big data</w:t>
            </w:r>
          </w:p>
        </w:tc>
        <w:tc>
          <w:tcPr>
            <w:tcW w:w="2254" w:type="dxa"/>
          </w:tcPr>
          <w:p w:rsidR="007C1A69" w:rsidRDefault="007C1A69" w:rsidP="00676539">
            <w:pPr>
              <w:tabs>
                <w:tab w:val="left" w:pos="7887"/>
              </w:tabs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bookmarkStart w:id="0" w:name="_GoBack"/>
            <w:bookmarkEnd w:id="0"/>
          </w:p>
        </w:tc>
        <w:tc>
          <w:tcPr>
            <w:tcW w:w="2254" w:type="dxa"/>
          </w:tcPr>
          <w:p w:rsidR="007C1A69" w:rsidRDefault="007C1A69" w:rsidP="00676539">
            <w:pPr>
              <w:tabs>
                <w:tab w:val="left" w:pos="7887"/>
              </w:tabs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</w:tr>
      <w:tr w:rsidR="007C1A69" w:rsidTr="007C1A69">
        <w:trPr>
          <w:jc w:val="center"/>
        </w:trPr>
        <w:tc>
          <w:tcPr>
            <w:tcW w:w="2254" w:type="dxa"/>
          </w:tcPr>
          <w:p w:rsidR="007C1A69" w:rsidRDefault="007C1A69" w:rsidP="007C1A69">
            <w:pPr>
              <w:tabs>
                <w:tab w:val="left" w:pos="7887"/>
              </w:tabs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C</w:t>
            </w:r>
            <w:r w:rsidR="005C6172">
              <w:rPr>
                <w:rFonts w:ascii="Arial" w:hAnsi="Arial" w:cs="Arial"/>
                <w:sz w:val="24"/>
                <w:szCs w:val="24"/>
                <w:lang w:val="pt-BR"/>
              </w:rPr>
              <w:t>RUD</w:t>
            </w:r>
          </w:p>
        </w:tc>
        <w:tc>
          <w:tcPr>
            <w:tcW w:w="2254" w:type="dxa"/>
          </w:tcPr>
          <w:p w:rsidR="007C1A69" w:rsidRDefault="005C6172" w:rsidP="005C6172">
            <w:pPr>
              <w:tabs>
                <w:tab w:val="left" w:pos="7887"/>
              </w:tabs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Anexo X.1</w:t>
            </w:r>
          </w:p>
        </w:tc>
        <w:tc>
          <w:tcPr>
            <w:tcW w:w="2254" w:type="dxa"/>
          </w:tcPr>
          <w:p w:rsidR="007C1A69" w:rsidRDefault="005C6172" w:rsidP="005C6172">
            <w:pPr>
              <w:tabs>
                <w:tab w:val="left" w:pos="7887"/>
              </w:tabs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Anexo X.2</w:t>
            </w:r>
          </w:p>
        </w:tc>
        <w:tc>
          <w:tcPr>
            <w:tcW w:w="2254" w:type="dxa"/>
          </w:tcPr>
          <w:p w:rsidR="007C1A69" w:rsidRDefault="005C6172" w:rsidP="005C6172">
            <w:pPr>
              <w:tabs>
                <w:tab w:val="left" w:pos="7887"/>
              </w:tabs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Anexo X.3</w:t>
            </w:r>
          </w:p>
        </w:tc>
      </w:tr>
      <w:tr w:rsidR="007C1A69" w:rsidTr="007C1A69">
        <w:trPr>
          <w:jc w:val="center"/>
        </w:trPr>
        <w:tc>
          <w:tcPr>
            <w:tcW w:w="2254" w:type="dxa"/>
          </w:tcPr>
          <w:p w:rsidR="005C6172" w:rsidRDefault="005C6172" w:rsidP="007C1A69">
            <w:pPr>
              <w:tabs>
                <w:tab w:val="left" w:pos="7887"/>
              </w:tabs>
              <w:rPr>
                <w:rFonts w:ascii="Arial" w:hAnsi="Arial" w:cs="Arial"/>
                <w:sz w:val="24"/>
                <w:szCs w:val="24"/>
                <w:lang w:val="pt-BR"/>
              </w:rPr>
            </w:pPr>
          </w:p>
          <w:p w:rsidR="007C1A69" w:rsidRDefault="007C1A69" w:rsidP="007C1A69">
            <w:pPr>
              <w:tabs>
                <w:tab w:val="left" w:pos="7887"/>
              </w:tabs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Suporte</w:t>
            </w:r>
          </w:p>
        </w:tc>
        <w:tc>
          <w:tcPr>
            <w:tcW w:w="2254" w:type="dxa"/>
          </w:tcPr>
          <w:p w:rsidR="007C1A69" w:rsidRDefault="007C1A69" w:rsidP="007C1A69">
            <w:pPr>
              <w:tabs>
                <w:tab w:val="left" w:pos="7887"/>
              </w:tabs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Comunidade</w:t>
            </w:r>
          </w:p>
          <w:p w:rsidR="007C1A69" w:rsidRDefault="007C1A69" w:rsidP="007C1A69">
            <w:pPr>
              <w:tabs>
                <w:tab w:val="left" w:pos="7887"/>
              </w:tabs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e</w:t>
            </w:r>
          </w:p>
          <w:p w:rsidR="007C1A69" w:rsidRDefault="007C1A69" w:rsidP="007C1A69">
            <w:pPr>
              <w:tabs>
                <w:tab w:val="left" w:pos="7887"/>
              </w:tabs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pt-BR"/>
              </w:rPr>
              <w:t>tercerizado</w:t>
            </w:r>
            <w:proofErr w:type="spellEnd"/>
          </w:p>
        </w:tc>
        <w:tc>
          <w:tcPr>
            <w:tcW w:w="2254" w:type="dxa"/>
          </w:tcPr>
          <w:p w:rsidR="007C1A69" w:rsidRDefault="007C1A69" w:rsidP="007C1A69">
            <w:pPr>
              <w:tabs>
                <w:tab w:val="left" w:pos="7887"/>
              </w:tabs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Comunidade</w:t>
            </w:r>
          </w:p>
          <w:p w:rsidR="007C1A69" w:rsidRDefault="007C1A69" w:rsidP="007C1A69">
            <w:pPr>
              <w:tabs>
                <w:tab w:val="left" w:pos="7887"/>
              </w:tabs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e</w:t>
            </w:r>
          </w:p>
          <w:p w:rsidR="007C1A69" w:rsidRDefault="007C1A69" w:rsidP="007C1A69">
            <w:pPr>
              <w:tabs>
                <w:tab w:val="left" w:pos="7887"/>
              </w:tabs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pt-BR"/>
              </w:rPr>
              <w:t>tercerizado</w:t>
            </w:r>
            <w:proofErr w:type="spellEnd"/>
          </w:p>
        </w:tc>
        <w:tc>
          <w:tcPr>
            <w:tcW w:w="2254" w:type="dxa"/>
          </w:tcPr>
          <w:p w:rsidR="005C6172" w:rsidRDefault="005C6172" w:rsidP="007C1A69">
            <w:pPr>
              <w:tabs>
                <w:tab w:val="left" w:pos="7887"/>
              </w:tabs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  <w:p w:rsidR="007C1A69" w:rsidRDefault="007C1A69" w:rsidP="007C1A69">
            <w:pPr>
              <w:tabs>
                <w:tab w:val="left" w:pos="7887"/>
              </w:tabs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pt-BR"/>
              </w:rPr>
              <w:t>Official</w:t>
            </w:r>
            <w:proofErr w:type="spellEnd"/>
          </w:p>
        </w:tc>
      </w:tr>
      <w:tr w:rsidR="007C1A69" w:rsidTr="007C1A69">
        <w:trPr>
          <w:jc w:val="center"/>
        </w:trPr>
        <w:tc>
          <w:tcPr>
            <w:tcW w:w="2254" w:type="dxa"/>
          </w:tcPr>
          <w:p w:rsidR="007C1A69" w:rsidRDefault="007C1A69" w:rsidP="007C1A69">
            <w:pPr>
              <w:tabs>
                <w:tab w:val="left" w:pos="7887"/>
              </w:tabs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Necessidade de normalização 3NF</w:t>
            </w:r>
          </w:p>
        </w:tc>
        <w:tc>
          <w:tcPr>
            <w:tcW w:w="2254" w:type="dxa"/>
          </w:tcPr>
          <w:p w:rsidR="007C1A69" w:rsidRDefault="003454A2" w:rsidP="003454A2">
            <w:pPr>
              <w:tabs>
                <w:tab w:val="left" w:pos="7887"/>
              </w:tabs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Não</w:t>
            </w:r>
          </w:p>
        </w:tc>
        <w:tc>
          <w:tcPr>
            <w:tcW w:w="2254" w:type="dxa"/>
          </w:tcPr>
          <w:p w:rsidR="007C1A69" w:rsidRDefault="003454A2" w:rsidP="003454A2">
            <w:pPr>
              <w:tabs>
                <w:tab w:val="left" w:pos="7887"/>
              </w:tabs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Sim</w:t>
            </w:r>
          </w:p>
        </w:tc>
        <w:tc>
          <w:tcPr>
            <w:tcW w:w="2254" w:type="dxa"/>
          </w:tcPr>
          <w:p w:rsidR="007C1A69" w:rsidRDefault="003454A2" w:rsidP="00BB6C69">
            <w:pPr>
              <w:tabs>
                <w:tab w:val="left" w:pos="7887"/>
              </w:tabs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Sim</w:t>
            </w:r>
          </w:p>
        </w:tc>
      </w:tr>
    </w:tbl>
    <w:p w:rsidR="007C1A69" w:rsidRDefault="007C1A69" w:rsidP="007C1A69">
      <w:pPr>
        <w:tabs>
          <w:tab w:val="left" w:pos="7887"/>
        </w:tabs>
        <w:rPr>
          <w:rFonts w:ascii="Arial" w:hAnsi="Arial" w:cs="Arial"/>
          <w:sz w:val="24"/>
          <w:szCs w:val="24"/>
          <w:lang w:val="pt-BR"/>
        </w:rPr>
      </w:pPr>
    </w:p>
    <w:p w:rsidR="00D3198B" w:rsidRPr="003121FE" w:rsidRDefault="003121FE" w:rsidP="003121FE">
      <w:pPr>
        <w:tabs>
          <w:tab w:val="left" w:pos="7887"/>
        </w:tabs>
        <w:jc w:val="center"/>
        <w:rPr>
          <w:rFonts w:ascii="Arial" w:hAnsi="Arial" w:cs="Arial"/>
          <w:b/>
          <w:bCs/>
          <w:sz w:val="24"/>
          <w:szCs w:val="24"/>
          <w:lang w:val="pt-BR"/>
        </w:rPr>
      </w:pPr>
      <w:r w:rsidRPr="003121FE">
        <w:rPr>
          <w:rFonts w:ascii="Arial" w:hAnsi="Arial" w:cs="Arial"/>
          <w:b/>
          <w:bCs/>
          <w:sz w:val="24"/>
          <w:szCs w:val="24"/>
          <w:lang w:val="pt-BR"/>
        </w:rPr>
        <w:t>Tabela comparativa entre performance no banco de dados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544"/>
        <w:gridCol w:w="1284"/>
        <w:gridCol w:w="1017"/>
        <w:gridCol w:w="1908"/>
      </w:tblGrid>
      <w:tr w:rsidR="003121FE" w:rsidTr="00BB6C69">
        <w:trPr>
          <w:jc w:val="center"/>
        </w:trPr>
        <w:tc>
          <w:tcPr>
            <w:tcW w:w="2544" w:type="dxa"/>
          </w:tcPr>
          <w:p w:rsidR="003121FE" w:rsidRDefault="003121FE" w:rsidP="003121FE">
            <w:pPr>
              <w:tabs>
                <w:tab w:val="left" w:pos="7887"/>
              </w:tabs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1284" w:type="dxa"/>
          </w:tcPr>
          <w:p w:rsidR="003121FE" w:rsidRDefault="003121FE" w:rsidP="003121FE">
            <w:pPr>
              <w:tabs>
                <w:tab w:val="left" w:pos="7887"/>
              </w:tabs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pt-BR"/>
              </w:rPr>
              <w:t>MongoDB</w:t>
            </w:r>
            <w:proofErr w:type="spellEnd"/>
          </w:p>
        </w:tc>
        <w:tc>
          <w:tcPr>
            <w:tcW w:w="1017" w:type="dxa"/>
          </w:tcPr>
          <w:p w:rsidR="003121FE" w:rsidRDefault="003121FE" w:rsidP="003121FE">
            <w:pPr>
              <w:tabs>
                <w:tab w:val="left" w:pos="7887"/>
              </w:tabs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MySQL</w:t>
            </w:r>
          </w:p>
        </w:tc>
        <w:tc>
          <w:tcPr>
            <w:tcW w:w="1908" w:type="dxa"/>
          </w:tcPr>
          <w:p w:rsidR="003121FE" w:rsidRDefault="003121FE" w:rsidP="003121FE">
            <w:pPr>
              <w:tabs>
                <w:tab w:val="left" w:pos="7887"/>
              </w:tabs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 xml:space="preserve">SQL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pt-BR"/>
              </w:rPr>
              <w:t>Developer</w:t>
            </w:r>
            <w:proofErr w:type="spellEnd"/>
          </w:p>
        </w:tc>
      </w:tr>
      <w:tr w:rsidR="00BB6C69" w:rsidTr="00BB6C69">
        <w:trPr>
          <w:jc w:val="center"/>
        </w:trPr>
        <w:tc>
          <w:tcPr>
            <w:tcW w:w="2544" w:type="dxa"/>
          </w:tcPr>
          <w:p w:rsidR="00BB6C69" w:rsidRDefault="00BB6C69" w:rsidP="00BB6C69">
            <w:pPr>
              <w:tabs>
                <w:tab w:val="left" w:pos="7887"/>
              </w:tabs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 xml:space="preserve">Tamanho do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pt-BR"/>
              </w:rPr>
              <w:t>arquvo</w:t>
            </w:r>
            <w:proofErr w:type="spellEnd"/>
          </w:p>
        </w:tc>
        <w:tc>
          <w:tcPr>
            <w:tcW w:w="1284" w:type="dxa"/>
          </w:tcPr>
          <w:p w:rsidR="00BB6C69" w:rsidRDefault="00BB6C69" w:rsidP="003121FE">
            <w:pPr>
              <w:tabs>
                <w:tab w:val="left" w:pos="7887"/>
              </w:tabs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B6C69">
              <w:rPr>
                <w:rFonts w:ascii="Arial" w:hAnsi="Arial" w:cs="Arial"/>
                <w:sz w:val="24"/>
                <w:szCs w:val="24"/>
                <w:lang w:val="pt-BR"/>
              </w:rPr>
              <w:t>↑</w:t>
            </w:r>
          </w:p>
        </w:tc>
        <w:tc>
          <w:tcPr>
            <w:tcW w:w="1017" w:type="dxa"/>
          </w:tcPr>
          <w:p w:rsidR="00BB6C69" w:rsidRPr="00BB6C69" w:rsidRDefault="00BB6C69" w:rsidP="003121FE">
            <w:pPr>
              <w:tabs>
                <w:tab w:val="left" w:pos="7887"/>
              </w:tabs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B6C69">
              <w:rPr>
                <w:rFonts w:ascii="Arial" w:hAnsi="Arial" w:cs="Arial"/>
                <w:sz w:val="24"/>
                <w:szCs w:val="24"/>
                <w:lang w:val="pt-BR"/>
              </w:rPr>
              <w:t>↑↑</w:t>
            </w:r>
          </w:p>
        </w:tc>
        <w:tc>
          <w:tcPr>
            <w:tcW w:w="1908" w:type="dxa"/>
          </w:tcPr>
          <w:p w:rsidR="00BB6C69" w:rsidRPr="00BB6C69" w:rsidRDefault="00BB6C69" w:rsidP="003121FE">
            <w:pPr>
              <w:tabs>
                <w:tab w:val="left" w:pos="7887"/>
              </w:tabs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B6C69">
              <w:rPr>
                <w:rFonts w:ascii="Arial" w:hAnsi="Arial" w:cs="Arial"/>
                <w:sz w:val="24"/>
                <w:szCs w:val="24"/>
                <w:lang w:val="pt-BR"/>
              </w:rPr>
              <w:t>↑↑</w:t>
            </w:r>
          </w:p>
        </w:tc>
      </w:tr>
      <w:tr w:rsidR="003121FE" w:rsidTr="00BB6C69">
        <w:trPr>
          <w:jc w:val="center"/>
        </w:trPr>
        <w:tc>
          <w:tcPr>
            <w:tcW w:w="2544" w:type="dxa"/>
          </w:tcPr>
          <w:p w:rsidR="003121FE" w:rsidRDefault="00BB6C69" w:rsidP="00BB6C69">
            <w:pPr>
              <w:tabs>
                <w:tab w:val="left" w:pos="7887"/>
              </w:tabs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Alteração</w:t>
            </w:r>
          </w:p>
        </w:tc>
        <w:tc>
          <w:tcPr>
            <w:tcW w:w="1284" w:type="dxa"/>
          </w:tcPr>
          <w:p w:rsidR="003121FE" w:rsidRPr="00BB6C69" w:rsidRDefault="00BB6C69" w:rsidP="003121FE">
            <w:pPr>
              <w:tabs>
                <w:tab w:val="left" w:pos="7887"/>
              </w:tabs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*</w:t>
            </w:r>
          </w:p>
        </w:tc>
        <w:tc>
          <w:tcPr>
            <w:tcW w:w="1017" w:type="dxa"/>
          </w:tcPr>
          <w:p w:rsidR="003121FE" w:rsidRDefault="00BB6C69" w:rsidP="003121FE">
            <w:pPr>
              <w:tabs>
                <w:tab w:val="left" w:pos="7887"/>
              </w:tabs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B6C69">
              <w:rPr>
                <w:rFonts w:ascii="Arial" w:hAnsi="Arial" w:cs="Arial"/>
                <w:sz w:val="24"/>
                <w:szCs w:val="24"/>
                <w:lang w:val="pt-BR"/>
              </w:rPr>
              <w:t>↑↑↑</w:t>
            </w:r>
          </w:p>
        </w:tc>
        <w:tc>
          <w:tcPr>
            <w:tcW w:w="1908" w:type="dxa"/>
          </w:tcPr>
          <w:p w:rsidR="003121FE" w:rsidRDefault="00BB6C69" w:rsidP="003121FE">
            <w:pPr>
              <w:tabs>
                <w:tab w:val="left" w:pos="7887"/>
              </w:tabs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B6C69">
              <w:rPr>
                <w:rFonts w:ascii="Arial" w:hAnsi="Arial" w:cs="Arial"/>
                <w:sz w:val="24"/>
                <w:szCs w:val="24"/>
                <w:lang w:val="pt-BR"/>
              </w:rPr>
              <w:t>↑↑↑</w:t>
            </w:r>
          </w:p>
        </w:tc>
      </w:tr>
      <w:tr w:rsidR="003121FE" w:rsidTr="00BB6C69">
        <w:trPr>
          <w:jc w:val="center"/>
        </w:trPr>
        <w:tc>
          <w:tcPr>
            <w:tcW w:w="2544" w:type="dxa"/>
          </w:tcPr>
          <w:p w:rsidR="003121FE" w:rsidRDefault="00BB6C69" w:rsidP="00BB6C69">
            <w:pPr>
              <w:tabs>
                <w:tab w:val="left" w:pos="7887"/>
              </w:tabs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Consulta</w:t>
            </w:r>
          </w:p>
        </w:tc>
        <w:tc>
          <w:tcPr>
            <w:tcW w:w="1284" w:type="dxa"/>
          </w:tcPr>
          <w:p w:rsidR="003121FE" w:rsidRDefault="00BB6C69" w:rsidP="003121FE">
            <w:pPr>
              <w:tabs>
                <w:tab w:val="left" w:pos="7887"/>
              </w:tabs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*</w:t>
            </w:r>
          </w:p>
        </w:tc>
        <w:tc>
          <w:tcPr>
            <w:tcW w:w="1017" w:type="dxa"/>
          </w:tcPr>
          <w:p w:rsidR="003121FE" w:rsidRDefault="00BB6C69" w:rsidP="003121FE">
            <w:pPr>
              <w:tabs>
                <w:tab w:val="left" w:pos="7887"/>
              </w:tabs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B6C69">
              <w:rPr>
                <w:rFonts w:ascii="Arial" w:hAnsi="Arial" w:cs="Arial"/>
                <w:sz w:val="24"/>
                <w:szCs w:val="24"/>
                <w:lang w:val="pt-BR"/>
              </w:rPr>
              <w:t>↑↑↑</w:t>
            </w:r>
          </w:p>
        </w:tc>
        <w:tc>
          <w:tcPr>
            <w:tcW w:w="1908" w:type="dxa"/>
          </w:tcPr>
          <w:p w:rsidR="003121FE" w:rsidRDefault="00BB6C69" w:rsidP="003121FE">
            <w:pPr>
              <w:tabs>
                <w:tab w:val="left" w:pos="7887"/>
              </w:tabs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B6C69">
              <w:rPr>
                <w:rFonts w:ascii="Arial" w:hAnsi="Arial" w:cs="Arial"/>
                <w:sz w:val="24"/>
                <w:szCs w:val="24"/>
                <w:lang w:val="pt-BR"/>
              </w:rPr>
              <w:t>↑↑↑</w:t>
            </w:r>
          </w:p>
        </w:tc>
      </w:tr>
      <w:tr w:rsidR="003121FE" w:rsidTr="00BB6C69">
        <w:trPr>
          <w:jc w:val="center"/>
        </w:trPr>
        <w:tc>
          <w:tcPr>
            <w:tcW w:w="2544" w:type="dxa"/>
          </w:tcPr>
          <w:p w:rsidR="003121FE" w:rsidRDefault="00BB6C69" w:rsidP="00BB6C69">
            <w:pPr>
              <w:tabs>
                <w:tab w:val="left" w:pos="7887"/>
              </w:tabs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Inserção</w:t>
            </w:r>
          </w:p>
        </w:tc>
        <w:tc>
          <w:tcPr>
            <w:tcW w:w="1284" w:type="dxa"/>
          </w:tcPr>
          <w:p w:rsidR="003121FE" w:rsidRDefault="00BB6C69" w:rsidP="003121FE">
            <w:pPr>
              <w:tabs>
                <w:tab w:val="left" w:pos="7887"/>
              </w:tabs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*</w:t>
            </w:r>
          </w:p>
        </w:tc>
        <w:tc>
          <w:tcPr>
            <w:tcW w:w="1017" w:type="dxa"/>
          </w:tcPr>
          <w:p w:rsidR="003121FE" w:rsidRDefault="00BB6C69" w:rsidP="003121FE">
            <w:pPr>
              <w:tabs>
                <w:tab w:val="left" w:pos="7887"/>
              </w:tabs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B6C69">
              <w:rPr>
                <w:rFonts w:ascii="Arial" w:hAnsi="Arial" w:cs="Arial"/>
                <w:sz w:val="24"/>
                <w:szCs w:val="24"/>
                <w:lang w:val="pt-BR"/>
              </w:rPr>
              <w:t>↑↑↑</w:t>
            </w:r>
          </w:p>
        </w:tc>
        <w:tc>
          <w:tcPr>
            <w:tcW w:w="1908" w:type="dxa"/>
          </w:tcPr>
          <w:p w:rsidR="003121FE" w:rsidRDefault="00BB6C69" w:rsidP="003121FE">
            <w:pPr>
              <w:tabs>
                <w:tab w:val="left" w:pos="7887"/>
              </w:tabs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B6C69">
              <w:rPr>
                <w:rFonts w:ascii="Arial" w:hAnsi="Arial" w:cs="Arial"/>
                <w:sz w:val="24"/>
                <w:szCs w:val="24"/>
                <w:lang w:val="pt-BR"/>
              </w:rPr>
              <w:t>↑↑↑</w:t>
            </w:r>
          </w:p>
        </w:tc>
      </w:tr>
      <w:tr w:rsidR="003121FE" w:rsidTr="00BB6C69">
        <w:trPr>
          <w:jc w:val="center"/>
        </w:trPr>
        <w:tc>
          <w:tcPr>
            <w:tcW w:w="2544" w:type="dxa"/>
          </w:tcPr>
          <w:p w:rsidR="003121FE" w:rsidRDefault="00BB6C69" w:rsidP="00BB6C69">
            <w:pPr>
              <w:tabs>
                <w:tab w:val="left" w:pos="7887"/>
              </w:tabs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Remoção</w:t>
            </w:r>
          </w:p>
        </w:tc>
        <w:tc>
          <w:tcPr>
            <w:tcW w:w="1284" w:type="dxa"/>
          </w:tcPr>
          <w:p w:rsidR="003121FE" w:rsidRDefault="00BB6C69" w:rsidP="003121FE">
            <w:pPr>
              <w:tabs>
                <w:tab w:val="left" w:pos="7887"/>
              </w:tabs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*</w:t>
            </w:r>
          </w:p>
        </w:tc>
        <w:tc>
          <w:tcPr>
            <w:tcW w:w="1017" w:type="dxa"/>
          </w:tcPr>
          <w:p w:rsidR="003121FE" w:rsidRDefault="00BB6C69" w:rsidP="003121FE">
            <w:pPr>
              <w:tabs>
                <w:tab w:val="left" w:pos="7887"/>
              </w:tabs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B6C69">
              <w:rPr>
                <w:rFonts w:ascii="Arial" w:hAnsi="Arial" w:cs="Arial"/>
                <w:sz w:val="24"/>
                <w:szCs w:val="24"/>
                <w:lang w:val="pt-BR"/>
              </w:rPr>
              <w:t>↑↑↑</w:t>
            </w:r>
          </w:p>
        </w:tc>
        <w:tc>
          <w:tcPr>
            <w:tcW w:w="1908" w:type="dxa"/>
          </w:tcPr>
          <w:p w:rsidR="003121FE" w:rsidRDefault="00BB6C69" w:rsidP="003121FE">
            <w:pPr>
              <w:tabs>
                <w:tab w:val="left" w:pos="7887"/>
              </w:tabs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B6C69">
              <w:rPr>
                <w:rFonts w:ascii="Arial" w:hAnsi="Arial" w:cs="Arial"/>
                <w:sz w:val="24"/>
                <w:szCs w:val="24"/>
                <w:lang w:val="pt-BR"/>
              </w:rPr>
              <w:t>↑↑↑</w:t>
            </w:r>
          </w:p>
        </w:tc>
      </w:tr>
    </w:tbl>
    <w:p w:rsidR="00BB6C69" w:rsidRDefault="00BB6C69" w:rsidP="00BB6C69">
      <w:pPr>
        <w:tabs>
          <w:tab w:val="left" w:pos="7887"/>
        </w:tabs>
        <w:jc w:val="center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Legenda: Extremamente alto: *; Alto: </w:t>
      </w:r>
      <w:r w:rsidRPr="00BB6C69">
        <w:rPr>
          <w:rFonts w:ascii="Arial" w:hAnsi="Arial" w:cs="Arial"/>
          <w:sz w:val="24"/>
          <w:szCs w:val="24"/>
          <w:lang w:val="pt-BR"/>
        </w:rPr>
        <w:t>↑↑↑</w:t>
      </w:r>
      <w:r>
        <w:rPr>
          <w:rFonts w:ascii="Arial" w:hAnsi="Arial" w:cs="Arial"/>
          <w:sz w:val="24"/>
          <w:szCs w:val="24"/>
          <w:lang w:val="pt-BR"/>
        </w:rPr>
        <w:t xml:space="preserve">; Médio: </w:t>
      </w:r>
      <w:r w:rsidRPr="00BB6C69">
        <w:rPr>
          <w:rFonts w:ascii="Arial" w:hAnsi="Arial" w:cs="Arial"/>
          <w:sz w:val="24"/>
          <w:szCs w:val="24"/>
          <w:lang w:val="pt-BR"/>
        </w:rPr>
        <w:t>↑↑</w:t>
      </w:r>
      <w:r>
        <w:rPr>
          <w:rFonts w:ascii="Arial" w:hAnsi="Arial" w:cs="Arial"/>
          <w:sz w:val="24"/>
          <w:szCs w:val="24"/>
          <w:lang w:val="pt-BR"/>
        </w:rPr>
        <w:t xml:space="preserve">; Baixo: </w:t>
      </w:r>
      <w:r w:rsidRPr="00BB6C69">
        <w:rPr>
          <w:rFonts w:ascii="Arial" w:hAnsi="Arial" w:cs="Arial"/>
          <w:sz w:val="24"/>
          <w:szCs w:val="24"/>
          <w:lang w:val="pt-BR"/>
        </w:rPr>
        <w:t>↑</w:t>
      </w:r>
    </w:p>
    <w:p w:rsidR="00D3198B" w:rsidRDefault="00D3198B" w:rsidP="007C1A69">
      <w:pPr>
        <w:tabs>
          <w:tab w:val="left" w:pos="7887"/>
        </w:tabs>
        <w:rPr>
          <w:rFonts w:ascii="Arial" w:hAnsi="Arial" w:cs="Arial"/>
          <w:sz w:val="24"/>
          <w:szCs w:val="24"/>
          <w:lang w:val="pt-BR"/>
        </w:rPr>
      </w:pPr>
    </w:p>
    <w:p w:rsidR="00D3198B" w:rsidRPr="007C1A69" w:rsidRDefault="00D3198B" w:rsidP="007C1A69">
      <w:pPr>
        <w:tabs>
          <w:tab w:val="left" w:pos="7887"/>
        </w:tabs>
        <w:rPr>
          <w:rFonts w:ascii="Arial" w:hAnsi="Arial" w:cs="Arial"/>
          <w:sz w:val="24"/>
          <w:szCs w:val="24"/>
          <w:lang w:val="pt-BR"/>
        </w:rPr>
      </w:pPr>
    </w:p>
    <w:sectPr w:rsidR="00D3198B" w:rsidRPr="007C1A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CE8"/>
    <w:rsid w:val="003121FE"/>
    <w:rsid w:val="003454A2"/>
    <w:rsid w:val="005622C8"/>
    <w:rsid w:val="005C6172"/>
    <w:rsid w:val="00676539"/>
    <w:rsid w:val="007C1A69"/>
    <w:rsid w:val="00980B2B"/>
    <w:rsid w:val="00BB6C69"/>
    <w:rsid w:val="00D3198B"/>
    <w:rsid w:val="00EE46C3"/>
    <w:rsid w:val="00F142C5"/>
    <w:rsid w:val="00F41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884B1"/>
  <w15:chartTrackingRefBased/>
  <w15:docId w15:val="{661B08D7-4278-4D7A-8639-B6E294233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C1A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988</Words>
  <Characters>5632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Beck</dc:creator>
  <cp:keywords/>
  <dc:description/>
  <cp:lastModifiedBy>Henrik Beck</cp:lastModifiedBy>
  <cp:revision>6</cp:revision>
  <dcterms:created xsi:type="dcterms:W3CDTF">2019-10-26T21:35:00Z</dcterms:created>
  <dcterms:modified xsi:type="dcterms:W3CDTF">2019-10-26T23:05:00Z</dcterms:modified>
</cp:coreProperties>
</file>