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8.93点（10点換算）は良好な水準であり、87.2%が高評価（8-10点）に分類されます。低評価（1-4点）は5件（4.0%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エアコン・空調（21件）、浴室・水回り（8件）、部屋の狭さ（6件）、対応・サービスの不満（6件）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評価分布は10点（57.6%）に最も多く、8点以上の高評価が87.2%を占め、高い顧客満足度を示しています。低評価（1-4点）は計5件（4.0%）です。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8.93点（10点換算）、高評価率87.2%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2026-04-07T00:35:03.724Z</dcterms:created>
  <dcterms:modified xsi:type="dcterms:W3CDTF">2026-04-07T00:35:03.724Z</dcterms:modified>
</cp:coreProperties>
</file>

<file path=docProps/custom.xml><?xml version="1.0" encoding="utf-8"?>
<Properties xmlns="http://schemas.openxmlformats.org/officeDocument/2006/custom-properties" xmlns:vt="http://schemas.openxmlformats.org/officeDocument/2006/docPropsVTypes"/>
</file>