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8.33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7.95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7.95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7.95）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品質スコア7.95（URGENT判定）、稼働率78.1%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1ヶ月後に清掃クレーム率790%→5%以下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ハートンホテル東品川（月間売上: ¥11,211,550, スコア: 8.4）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HIGH判定、稼働率79.7%、利益率28.3%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8.56）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8.63）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スコア8.06（品質良好）だが売上¥2,698,420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スコア8.26（品質良好）だが売上¥2,842,630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スコア8.46（品質良好）だが売上¥2,655,760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スコア8.85（品質良好）だが売上¥4,047,280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スコア8.97（品質良好）だが売上¥4,425,395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スコア9.4（品質良好）だが売上¥4,310,610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7.95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91件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ハートンホテル東品川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¥11,211,550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¥3,168,191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448室 / 34名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8.56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9.40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2026-04-08T00:30:53.505Z</dcterms:created>
  <dcterms:modified xsi:type="dcterms:W3CDTF">2026-04-08T00:30:53.505Z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