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8.59点（10pt換算）、高評価率73.0%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2026-04-07T23:27:22.253Z</dcterms:created>
  <dcterms:modified xsi:type="dcterms:W3CDTF">2026-04-07T23:27:22.253Z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