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7.3%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8.15点（10pt換算）、高評価率78.1%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2026-04-01T00:36:00.586Z</dcterms:created>
  <dcterms:modified xsi:type="dcterms:W3CDTF">2026-04-01T00:36:00.586Z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