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8.90点（10pt換算）、高評価率86.4%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2026-03-30T05:25:33.038Z</dcterms:created>
  <dcterms:modified xsi:type="dcterms:W3CDTF">2026-03-30T05:25:33.038Z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