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3ADD94" w14:textId="77777777" w:rsidR="00B3063F" w:rsidRPr="0036385D" w:rsidRDefault="00B3063F" w:rsidP="00B3063F">
      <w:pPr>
        <w:spacing w:after="0" w:line="480" w:lineRule="auto"/>
        <w:jc w:val="center"/>
        <w:rPr>
          <w:rFonts w:ascii="Times New Roman" w:eastAsia="Calibri" w:hAnsi="Times New Roman" w:cs="Times New Roman"/>
          <w:b/>
          <w:lang w:val="en-US"/>
        </w:rPr>
      </w:pPr>
      <w:bookmarkStart w:id="0" w:name="_GoBack"/>
      <w:bookmarkEnd w:id="0"/>
    </w:p>
    <w:p w14:paraId="57536C7A" w14:textId="77777777" w:rsidR="00B3063F" w:rsidRPr="0036385D" w:rsidRDefault="00B3063F" w:rsidP="00B3063F">
      <w:pPr>
        <w:spacing w:after="0" w:line="480" w:lineRule="auto"/>
        <w:jc w:val="center"/>
        <w:rPr>
          <w:rFonts w:ascii="Times New Roman" w:eastAsia="Calibri" w:hAnsi="Times New Roman" w:cs="Times New Roman"/>
          <w:b/>
          <w:lang w:val="en-US"/>
        </w:rPr>
      </w:pPr>
      <w:r w:rsidRPr="0036385D">
        <w:rPr>
          <w:rFonts w:ascii="Times New Roman" w:eastAsia="Calibri" w:hAnsi="Times New Roman" w:cs="Times New Roman"/>
          <w:b/>
          <w:lang w:val="en-US"/>
        </w:rPr>
        <w:t>INCB054828 (pemigatinib), a potent and selective inhibitor of fibroblast growth factor receptors 1, 2, and 3, displays activity against genetically defined tumor models</w:t>
      </w:r>
    </w:p>
    <w:p w14:paraId="36756BF2" w14:textId="77777777" w:rsidR="00B3063F" w:rsidRPr="0036385D" w:rsidRDefault="00B3063F" w:rsidP="00B3063F">
      <w:pPr>
        <w:spacing w:after="0" w:line="480" w:lineRule="auto"/>
        <w:rPr>
          <w:rFonts w:ascii="Times New Roman" w:eastAsia="Calibri" w:hAnsi="Times New Roman" w:cs="Times New Roman"/>
          <w:b/>
          <w:sz w:val="28"/>
          <w:szCs w:val="28"/>
          <w:lang w:val="en-US"/>
        </w:rPr>
      </w:pPr>
    </w:p>
    <w:p w14:paraId="51BB04C5" w14:textId="77777777" w:rsidR="00B3063F" w:rsidRPr="0036385D" w:rsidRDefault="00B3063F" w:rsidP="00B3063F">
      <w:pPr>
        <w:spacing w:after="0" w:line="480" w:lineRule="auto"/>
        <w:rPr>
          <w:rFonts w:ascii="Times New Roman" w:eastAsia="Calibri" w:hAnsi="Times New Roman" w:cs="Times New Roman"/>
          <w:vertAlign w:val="superscript"/>
          <w:lang w:val="en-US"/>
        </w:rPr>
      </w:pPr>
      <w:r w:rsidRPr="0036385D">
        <w:rPr>
          <w:rFonts w:ascii="Times New Roman" w:eastAsia="Calibri" w:hAnsi="Times New Roman" w:cs="Times New Roman"/>
          <w:lang w:val="en-US"/>
        </w:rPr>
        <w:t>Phillip C.C. Liu</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Holly Koblish</w:t>
      </w:r>
      <w:r w:rsidRPr="0036385D">
        <w:rPr>
          <w:rFonts w:ascii="Times New Roman" w:eastAsia="Calibri" w:hAnsi="Times New Roman" w:cs="Times New Roman"/>
          <w:vertAlign w:val="superscript"/>
          <w:lang w:val="en-US"/>
        </w:rPr>
        <w:t>1</w:t>
      </w:r>
      <w:r w:rsidRPr="00E07259">
        <w:rPr>
          <w:rFonts w:ascii="Times New Roman" w:eastAsia="Calibri" w:hAnsi="Times New Roman" w:cs="Times New Roman"/>
          <w:lang w:val="en-US"/>
        </w:rPr>
        <w:t>*</w:t>
      </w:r>
      <w:r w:rsidRPr="0036385D">
        <w:rPr>
          <w:rFonts w:ascii="Times New Roman" w:eastAsia="Calibri" w:hAnsi="Times New Roman" w:cs="Times New Roman"/>
          <w:lang w:val="en-US"/>
        </w:rPr>
        <w:t>,</w:t>
      </w:r>
      <w:r w:rsidRPr="0036385D">
        <w:rPr>
          <w:rFonts w:ascii="Times New Roman" w:eastAsia="Calibri" w:hAnsi="Times New Roman" w:cs="Times New Roman"/>
          <w:vertAlign w:val="superscript"/>
          <w:lang w:val="en-US"/>
        </w:rPr>
        <w:t xml:space="preserve"> </w:t>
      </w:r>
      <w:r w:rsidRPr="0036385D">
        <w:rPr>
          <w:rFonts w:ascii="Times New Roman" w:eastAsia="Calibri" w:hAnsi="Times New Roman" w:cs="Times New Roman"/>
          <w:lang w:val="en-US"/>
        </w:rPr>
        <w:t>Liangxing Wu</w:t>
      </w:r>
      <w:r w:rsidRPr="0036385D">
        <w:rPr>
          <w:rFonts w:ascii="Times New Roman" w:eastAsia="Calibri" w:hAnsi="Times New Roman" w:cs="Times New Roman"/>
          <w:vertAlign w:val="superscript"/>
          <w:lang w:val="en-US"/>
        </w:rPr>
        <w:t>2</w:t>
      </w:r>
      <w:r w:rsidRPr="0036385D">
        <w:rPr>
          <w:rFonts w:ascii="Times New Roman" w:eastAsia="Calibri" w:hAnsi="Times New Roman" w:cs="Times New Roman"/>
          <w:lang w:val="en-US"/>
        </w:rPr>
        <w:t>, Kevin Bowman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Sharon Diamond</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Darlise DiMatteo</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Yue Zhang</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Michael Hansbury</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Mark Rupar</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Xiaoming Wen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Paul Collier</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Patricia Feldman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Ronald Klabe</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Krista A. Burke</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Maxim Soloviev</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Christine Gardiner</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Xin He</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Alla Volgina</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Maryanne Covington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Bruce Ruggeri</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Richard Wynn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Timothy C. Burn</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Peggy Scherle</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Swamy Yeleswaram</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w:t>
      </w:r>
      <w:r w:rsidRPr="0036385D">
        <w:rPr>
          <w:rFonts w:ascii="Times New Roman" w:eastAsia="Calibri" w:hAnsi="Times New Roman" w:cs="Times New Roman"/>
          <w:vertAlign w:val="superscript"/>
          <w:lang w:val="en-US"/>
        </w:rPr>
        <w:t xml:space="preserve"> </w:t>
      </w:r>
      <w:r w:rsidRPr="0036385D">
        <w:rPr>
          <w:rFonts w:ascii="Times New Roman" w:eastAsia="Calibri" w:hAnsi="Times New Roman" w:cs="Times New Roman"/>
          <w:lang w:val="en-US"/>
        </w:rPr>
        <w:t>Wenqing Yao</w:t>
      </w:r>
      <w:r w:rsidRPr="0036385D">
        <w:rPr>
          <w:rFonts w:ascii="Times New Roman" w:eastAsia="Calibri" w:hAnsi="Times New Roman" w:cs="Times New Roman"/>
          <w:vertAlign w:val="superscript"/>
          <w:lang w:val="en-US"/>
        </w:rPr>
        <w:t>2</w:t>
      </w:r>
      <w:r w:rsidRPr="0036385D">
        <w:rPr>
          <w:rFonts w:ascii="Times New Roman" w:eastAsia="Calibri" w:hAnsi="Times New Roman" w:cs="Times New Roman"/>
          <w:lang w:val="en-US"/>
        </w:rPr>
        <w:t>, Reid Huber</w:t>
      </w: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Gregory Hollis</w:t>
      </w:r>
      <w:r w:rsidRPr="0036385D">
        <w:rPr>
          <w:rFonts w:ascii="Times New Roman" w:eastAsia="Calibri" w:hAnsi="Times New Roman" w:cs="Times New Roman"/>
          <w:vertAlign w:val="superscript"/>
          <w:lang w:val="en-US"/>
        </w:rPr>
        <w:t>1</w:t>
      </w:r>
    </w:p>
    <w:p w14:paraId="0EB2DBF3" w14:textId="77777777" w:rsidR="00B3063F" w:rsidRPr="0036385D" w:rsidRDefault="00B3063F" w:rsidP="00B3063F">
      <w:pPr>
        <w:spacing w:after="0" w:line="480" w:lineRule="auto"/>
        <w:rPr>
          <w:rFonts w:ascii="Times New Roman" w:eastAsia="Calibri" w:hAnsi="Times New Roman" w:cs="Times New Roman"/>
          <w:vertAlign w:val="superscript"/>
          <w:lang w:val="en-US"/>
        </w:rPr>
      </w:pPr>
    </w:p>
    <w:p w14:paraId="7EACBFB5" w14:textId="77777777" w:rsidR="00B3063F" w:rsidRDefault="00B3063F" w:rsidP="00B3063F">
      <w:pPr>
        <w:spacing w:after="0" w:line="480" w:lineRule="auto"/>
        <w:rPr>
          <w:rFonts w:ascii="Times New Roman" w:eastAsia="Calibri" w:hAnsi="Times New Roman" w:cs="Times New Roman"/>
          <w:lang w:val="en-US"/>
        </w:rPr>
      </w:pPr>
      <w:r w:rsidRPr="0036385D">
        <w:rPr>
          <w:rFonts w:ascii="Times New Roman" w:eastAsia="Calibri" w:hAnsi="Times New Roman" w:cs="Times New Roman"/>
          <w:vertAlign w:val="superscript"/>
          <w:lang w:val="en-US"/>
        </w:rPr>
        <w:t>1</w:t>
      </w:r>
      <w:r w:rsidRPr="0036385D">
        <w:rPr>
          <w:rFonts w:ascii="Times New Roman" w:eastAsia="Calibri" w:hAnsi="Times New Roman" w:cs="Times New Roman"/>
          <w:lang w:val="en-US"/>
        </w:rPr>
        <w:t xml:space="preserve">Discovery Biology, </w:t>
      </w:r>
      <w:r w:rsidRPr="008B1C5A">
        <w:rPr>
          <w:rFonts w:ascii="Times New Roman" w:hAnsi="Times New Roman" w:cs="Times New Roman"/>
        </w:rPr>
        <w:t>Incyte Research Institute, Wilmington, Delaware, United States of America</w:t>
      </w:r>
    </w:p>
    <w:p w14:paraId="44437911" w14:textId="77777777" w:rsidR="00B3063F" w:rsidRPr="0036385D" w:rsidRDefault="00B3063F" w:rsidP="00B3063F">
      <w:pPr>
        <w:spacing w:after="0" w:line="480" w:lineRule="auto"/>
        <w:rPr>
          <w:rFonts w:ascii="Times New Roman" w:eastAsia="Calibri" w:hAnsi="Times New Roman" w:cs="Times New Roman"/>
          <w:lang w:val="en-US"/>
        </w:rPr>
      </w:pPr>
      <w:r w:rsidRPr="0036385D">
        <w:rPr>
          <w:rFonts w:ascii="Times New Roman" w:eastAsia="Calibri" w:hAnsi="Times New Roman" w:cs="Times New Roman"/>
          <w:vertAlign w:val="superscript"/>
          <w:lang w:val="en-US"/>
        </w:rPr>
        <w:t>2</w:t>
      </w:r>
      <w:r w:rsidRPr="0036385D">
        <w:rPr>
          <w:rFonts w:ascii="Times New Roman" w:eastAsia="Calibri" w:hAnsi="Times New Roman" w:cs="Times New Roman"/>
          <w:lang w:val="en-US"/>
        </w:rPr>
        <w:t>Discovery Chemistry, Incyte Research Institute, Wilmington, Delaware, United States of America</w:t>
      </w:r>
    </w:p>
    <w:p w14:paraId="6B8853D2" w14:textId="77777777" w:rsidR="00B3063F" w:rsidRPr="0036385D" w:rsidRDefault="00B3063F" w:rsidP="00B3063F">
      <w:pPr>
        <w:spacing w:after="0" w:line="480" w:lineRule="auto"/>
        <w:rPr>
          <w:rFonts w:ascii="Times New Roman" w:eastAsia="Calibri" w:hAnsi="Times New Roman" w:cs="Times New Roman"/>
          <w:lang w:val="en-US"/>
        </w:rPr>
      </w:pPr>
    </w:p>
    <w:p w14:paraId="6804868A" w14:textId="77777777" w:rsidR="00B3063F" w:rsidRPr="0036385D" w:rsidRDefault="00B3063F" w:rsidP="00B3063F">
      <w:pPr>
        <w:spacing w:after="0" w:line="480" w:lineRule="auto"/>
        <w:rPr>
          <w:rFonts w:ascii="Times New Roman" w:eastAsia="Calibri" w:hAnsi="Times New Roman" w:cs="Times New Roman"/>
          <w:lang w:val="en-US"/>
        </w:rPr>
      </w:pPr>
    </w:p>
    <w:p w14:paraId="10AA41AA" w14:textId="77777777" w:rsidR="00B3063F" w:rsidRPr="0036385D" w:rsidRDefault="00B3063F" w:rsidP="00B3063F">
      <w:pPr>
        <w:spacing w:after="0" w:line="480" w:lineRule="auto"/>
        <w:rPr>
          <w:rFonts w:ascii="Times New Roman" w:eastAsia="Calibri" w:hAnsi="Times New Roman" w:cs="Times New Roman"/>
          <w:lang w:val="en-US"/>
        </w:rPr>
      </w:pPr>
      <w:r w:rsidRPr="0036385D">
        <w:rPr>
          <w:rFonts w:ascii="Times New Roman" w:eastAsia="Calibri" w:hAnsi="Times New Roman" w:cs="Times New Roman"/>
          <w:vertAlign w:val="superscript"/>
          <w:lang w:val="en-US"/>
        </w:rPr>
        <w:t>*</w:t>
      </w:r>
      <w:r w:rsidRPr="0036385D">
        <w:rPr>
          <w:rFonts w:ascii="Times New Roman" w:eastAsia="Calibri" w:hAnsi="Times New Roman" w:cs="Times New Roman"/>
          <w:lang w:val="en-US"/>
        </w:rPr>
        <w:t>Corresponding author</w:t>
      </w:r>
    </w:p>
    <w:p w14:paraId="6EA5CEF4" w14:textId="5C5BE2F3" w:rsidR="00B3063F" w:rsidRPr="0036385D" w:rsidRDefault="00B3063F" w:rsidP="00B3063F">
      <w:pPr>
        <w:spacing w:after="120" w:line="276" w:lineRule="auto"/>
        <w:rPr>
          <w:rFonts w:ascii="Times New Roman" w:eastAsia="Calibri" w:hAnsi="Times New Roman" w:cs="Times New Roman"/>
          <w:lang w:val="en-US"/>
        </w:rPr>
      </w:pPr>
      <w:r w:rsidRPr="0036385D">
        <w:rPr>
          <w:rFonts w:ascii="Times New Roman" w:eastAsia="Calibri" w:hAnsi="Times New Roman" w:cs="Times New Roman"/>
          <w:lang w:val="en-US"/>
        </w:rPr>
        <w:t>Email:</w:t>
      </w:r>
      <w:hyperlink r:id="rId5" w:history="1">
        <w:r w:rsidRPr="00AF55EF">
          <w:rPr>
            <w:rStyle w:val="Hyperlink"/>
            <w:rFonts w:ascii="Times New Roman" w:eastAsia="Calibri" w:hAnsi="Times New Roman" w:cs="Times New Roman"/>
            <w:lang w:val="en-US"/>
          </w:rPr>
          <w:t>hkoblish@incyte.com</w:t>
        </w:r>
      </w:hyperlink>
      <w:r w:rsidRPr="0036385D">
        <w:rPr>
          <w:rFonts w:ascii="Times New Roman" w:eastAsia="Calibri" w:hAnsi="Times New Roman" w:cs="Times New Roman"/>
          <w:lang w:val="en-US"/>
        </w:rPr>
        <w:t xml:space="preserve"> (</w:t>
      </w:r>
      <w:r>
        <w:rPr>
          <w:rFonts w:ascii="Times New Roman" w:eastAsia="Calibri" w:hAnsi="Times New Roman" w:cs="Times New Roman"/>
          <w:lang w:val="en-US"/>
        </w:rPr>
        <w:t>HK</w:t>
      </w:r>
      <w:r w:rsidRPr="0036385D">
        <w:rPr>
          <w:rFonts w:ascii="Times New Roman" w:eastAsia="Calibri" w:hAnsi="Times New Roman" w:cs="Times New Roman"/>
          <w:lang w:val="en-US"/>
        </w:rPr>
        <w:t xml:space="preserve">); </w:t>
      </w:r>
      <w:hyperlink r:id="rId6" w:tgtFrame="orcid.blank" w:history="1">
        <w:r w:rsidR="004C4118" w:rsidRPr="004C4118">
          <w:rPr>
            <w:rStyle w:val="Hyperlink"/>
            <w:rFonts w:ascii="Times New Roman" w:eastAsia="Calibri" w:hAnsi="Times New Roman" w:cs="Times New Roman"/>
            <w:lang w:val="en-US"/>
          </w:rPr>
          <w:t>https://orcid.org/0000-0002-9745-3561</w:t>
        </w:r>
      </w:hyperlink>
    </w:p>
    <w:p w14:paraId="6A014952" w14:textId="77777777" w:rsidR="00B3063F" w:rsidRPr="0036385D" w:rsidRDefault="00B3063F" w:rsidP="00B3063F">
      <w:pPr>
        <w:spacing w:after="0" w:line="480" w:lineRule="auto"/>
        <w:jc w:val="center"/>
        <w:rPr>
          <w:rFonts w:ascii="Times New Roman" w:eastAsia="Calibri" w:hAnsi="Times New Roman" w:cs="Times New Roman"/>
          <w:b/>
          <w:sz w:val="28"/>
          <w:lang w:val="en-US"/>
        </w:rPr>
      </w:pPr>
    </w:p>
    <w:p w14:paraId="4E66B12B" w14:textId="77777777" w:rsidR="00B3063F" w:rsidRPr="0036385D" w:rsidRDefault="00B3063F" w:rsidP="00B3063F">
      <w:pPr>
        <w:spacing w:after="120" w:line="276" w:lineRule="auto"/>
        <w:rPr>
          <w:rFonts w:ascii="Times New Roman" w:eastAsia="Calibri" w:hAnsi="Times New Roman" w:cs="Times New Roman"/>
          <w:b/>
          <w:sz w:val="28"/>
          <w:lang w:val="en-US"/>
        </w:rPr>
      </w:pPr>
      <w:r w:rsidRPr="0036385D">
        <w:rPr>
          <w:rFonts w:ascii="Times New Roman" w:eastAsia="Calibri" w:hAnsi="Times New Roman" w:cs="Times New Roman"/>
          <w:b/>
          <w:sz w:val="28"/>
          <w:lang w:val="en-US"/>
        </w:rPr>
        <w:br w:type="page"/>
      </w:r>
    </w:p>
    <w:p w14:paraId="54A7AB6B" w14:textId="6C169AAC" w:rsidR="000164DC" w:rsidRPr="009A3D7F" w:rsidRDefault="00B3063F" w:rsidP="00D75B59">
      <w:pPr>
        <w:spacing w:line="480" w:lineRule="auto"/>
        <w:rPr>
          <w:rFonts w:ascii="Times New Roman" w:eastAsia="Calibri" w:hAnsi="Times New Roman" w:cs="Times New Roman"/>
          <w:lang w:val="en-US"/>
        </w:rPr>
      </w:pPr>
      <w:r w:rsidRPr="0036385D">
        <w:rPr>
          <w:rFonts w:ascii="Times New Roman" w:eastAsia="Calibri" w:hAnsi="Times New Roman" w:cs="Times New Roman"/>
          <w:b/>
          <w:lang w:val="en-US"/>
        </w:rPr>
        <w:lastRenderedPageBreak/>
        <w:t>S</w:t>
      </w:r>
      <w:r w:rsidR="00DF43CC">
        <w:rPr>
          <w:rFonts w:ascii="Times New Roman" w:eastAsia="Calibri" w:hAnsi="Times New Roman" w:cs="Times New Roman"/>
          <w:b/>
          <w:lang w:val="en-US"/>
        </w:rPr>
        <w:t>3</w:t>
      </w:r>
      <w:r w:rsidRPr="0036385D">
        <w:rPr>
          <w:rFonts w:ascii="Times New Roman" w:eastAsia="Calibri" w:hAnsi="Times New Roman" w:cs="Times New Roman"/>
          <w:b/>
          <w:lang w:val="en-US"/>
        </w:rPr>
        <w:t xml:space="preserve"> </w:t>
      </w:r>
      <w:r>
        <w:rPr>
          <w:rFonts w:ascii="Times New Roman" w:eastAsia="Calibri" w:hAnsi="Times New Roman" w:cs="Times New Roman"/>
          <w:b/>
          <w:lang w:val="en-US"/>
        </w:rPr>
        <w:t>Figure</w:t>
      </w:r>
      <w:r w:rsidRPr="0036385D">
        <w:rPr>
          <w:rFonts w:ascii="Times New Roman" w:eastAsia="Calibri" w:hAnsi="Times New Roman" w:cs="Times New Roman"/>
          <w:b/>
          <w:lang w:val="en-US"/>
        </w:rPr>
        <w:t>.</w:t>
      </w:r>
      <w:r w:rsidR="00DF43CC">
        <w:rPr>
          <w:rFonts w:ascii="Times New Roman" w:eastAsia="Calibri" w:hAnsi="Times New Roman" w:cs="Times New Roman"/>
          <w:b/>
          <w:lang w:val="en-US"/>
        </w:rPr>
        <w:t xml:space="preserve"> </w:t>
      </w:r>
      <w:bookmarkStart w:id="1" w:name="_Hlk32839017"/>
      <w:r w:rsidR="00242486" w:rsidRPr="00242486">
        <w:rPr>
          <w:rFonts w:ascii="Times New Roman" w:eastAsia="Calibri" w:hAnsi="Times New Roman" w:cs="Times New Roman"/>
          <w:b/>
          <w:lang w:val="en-US"/>
        </w:rPr>
        <w:t xml:space="preserve">Inhibition of FGFR phosphorylation by INCB054828 in </w:t>
      </w:r>
      <w:r w:rsidR="009D4ABD" w:rsidRPr="00242486">
        <w:rPr>
          <w:rFonts w:ascii="Times New Roman" w:eastAsia="Calibri" w:hAnsi="Times New Roman" w:cs="Times New Roman"/>
          <w:b/>
          <w:lang w:val="en-US"/>
        </w:rPr>
        <w:t xml:space="preserve">KATO III and </w:t>
      </w:r>
      <w:r w:rsidR="00242486" w:rsidRPr="00242486">
        <w:rPr>
          <w:rFonts w:ascii="Times New Roman" w:eastAsia="Calibri" w:hAnsi="Times New Roman" w:cs="Times New Roman"/>
          <w:b/>
          <w:lang w:val="en-US"/>
        </w:rPr>
        <w:t>Ba/F3 Cell Lines</w:t>
      </w:r>
      <w:bookmarkEnd w:id="1"/>
      <w:r w:rsidR="009A3D7F">
        <w:rPr>
          <w:rFonts w:ascii="Times New Roman" w:eastAsia="Calibri" w:hAnsi="Times New Roman" w:cs="Times New Roman"/>
          <w:b/>
          <w:lang w:val="en-US"/>
        </w:rPr>
        <w:t xml:space="preserve">. </w:t>
      </w:r>
      <w:r w:rsidR="00693317" w:rsidRPr="00693317">
        <w:rPr>
          <w:rFonts w:ascii="Times New Roman" w:eastAsia="Calibri" w:hAnsi="Times New Roman" w:cs="Times New Roman"/>
          <w:lang w:val="en-US"/>
        </w:rPr>
        <w:t xml:space="preserve">(A) Assessment of phospho-FGFR2 in the KATO III cell line that </w:t>
      </w:r>
      <w:r w:rsidR="00267838">
        <w:rPr>
          <w:rFonts w:ascii="Times New Roman" w:eastAsia="Calibri" w:hAnsi="Times New Roman" w:cs="Times New Roman"/>
          <w:lang w:val="en-US"/>
        </w:rPr>
        <w:t>expresses high levels of</w:t>
      </w:r>
      <w:r w:rsidR="00693317" w:rsidRPr="00693317">
        <w:rPr>
          <w:rFonts w:ascii="Times New Roman" w:eastAsia="Calibri" w:hAnsi="Times New Roman" w:cs="Times New Roman"/>
          <w:lang w:val="en-US"/>
        </w:rPr>
        <w:t xml:space="preserve"> wild-type FGFR2. One representative from 10 assays is shown. (B) The KATO III cell line was spiked into normal donor blood with serial dilutions of the inhibitor to correct for human protein binding. Results are shown as the mean from 11 experiments. Assessment of the ability of INCB054828 to inhibit autophosphorylation of (C) FGFR1 and (D) FGFR3 in Ba/F3 cell lines. Ba/F3 cells were engineered to express the FGFR kinase domains as fusions with the dimerization domain of ETV6 (TEL). Results are shown as the mean from 3 experiments.</w:t>
      </w:r>
    </w:p>
    <w:p w14:paraId="593C1F09" w14:textId="41356DEE" w:rsidR="00DF43CC" w:rsidRDefault="00FB77F4" w:rsidP="00B3063F">
      <w:pPr>
        <w:rPr>
          <w:rFonts w:ascii="Times New Roman" w:eastAsia="Calibri" w:hAnsi="Times New Roman" w:cs="Times New Roman"/>
          <w:lang w:val="en-US"/>
        </w:rPr>
      </w:pPr>
      <w:r w:rsidRPr="00FB77F4">
        <w:rPr>
          <w:noProof/>
          <w:lang w:val="en-US"/>
        </w:rPr>
        <w:drawing>
          <wp:inline distT="0" distB="0" distL="0" distR="0" wp14:anchorId="39C7253E" wp14:editId="2F6662AD">
            <wp:extent cx="5731510" cy="40093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09390"/>
                    </a:xfrm>
                    <a:prstGeom prst="rect">
                      <a:avLst/>
                    </a:prstGeom>
                  </pic:spPr>
                </pic:pic>
              </a:graphicData>
            </a:graphic>
          </wp:inline>
        </w:drawing>
      </w:r>
    </w:p>
    <w:sectPr w:rsidR="00DF4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EDIT" w:val="false"/>
    <w:docVar w:name="WFSI" w:val="false"/>
  </w:docVars>
  <w:rsids>
    <w:rsidRoot w:val="00B3063F"/>
    <w:rsid w:val="00011D72"/>
    <w:rsid w:val="000A5B1A"/>
    <w:rsid w:val="000C23D6"/>
    <w:rsid w:val="00242486"/>
    <w:rsid w:val="00267838"/>
    <w:rsid w:val="002E2010"/>
    <w:rsid w:val="004C4118"/>
    <w:rsid w:val="005C60C7"/>
    <w:rsid w:val="005F6F66"/>
    <w:rsid w:val="00693317"/>
    <w:rsid w:val="00712DE2"/>
    <w:rsid w:val="00743282"/>
    <w:rsid w:val="00874921"/>
    <w:rsid w:val="008F6B5F"/>
    <w:rsid w:val="009A3D7F"/>
    <w:rsid w:val="009D4ABD"/>
    <w:rsid w:val="00A6197C"/>
    <w:rsid w:val="00AC3117"/>
    <w:rsid w:val="00AE1431"/>
    <w:rsid w:val="00B3063F"/>
    <w:rsid w:val="00B64EC7"/>
    <w:rsid w:val="00C05078"/>
    <w:rsid w:val="00C71A42"/>
    <w:rsid w:val="00D75B59"/>
    <w:rsid w:val="00DB2D2D"/>
    <w:rsid w:val="00DF43CC"/>
    <w:rsid w:val="00FB77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6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63F"/>
    <w:rPr>
      <w:color w:val="0563C1" w:themeColor="hyperlink"/>
      <w:u w:val="single"/>
    </w:rPr>
  </w:style>
  <w:style w:type="character" w:styleId="CommentReference">
    <w:name w:val="annotation reference"/>
    <w:basedOn w:val="DefaultParagraphFont"/>
    <w:uiPriority w:val="99"/>
    <w:semiHidden/>
    <w:unhideWhenUsed/>
    <w:rsid w:val="00B3063F"/>
    <w:rPr>
      <w:sz w:val="16"/>
      <w:szCs w:val="16"/>
    </w:rPr>
  </w:style>
  <w:style w:type="paragraph" w:styleId="CommentText">
    <w:name w:val="annotation text"/>
    <w:basedOn w:val="Normal"/>
    <w:link w:val="CommentTextChar"/>
    <w:uiPriority w:val="99"/>
    <w:unhideWhenUsed/>
    <w:rsid w:val="00B3063F"/>
    <w:pPr>
      <w:spacing w:line="240" w:lineRule="auto"/>
    </w:pPr>
    <w:rPr>
      <w:sz w:val="20"/>
      <w:szCs w:val="20"/>
    </w:rPr>
  </w:style>
  <w:style w:type="character" w:customStyle="1" w:styleId="CommentTextChar">
    <w:name w:val="Comment Text Char"/>
    <w:basedOn w:val="DefaultParagraphFont"/>
    <w:link w:val="CommentText"/>
    <w:uiPriority w:val="99"/>
    <w:rsid w:val="00B3063F"/>
    <w:rPr>
      <w:sz w:val="20"/>
      <w:szCs w:val="20"/>
    </w:rPr>
  </w:style>
  <w:style w:type="paragraph" w:styleId="BalloonText">
    <w:name w:val="Balloon Text"/>
    <w:basedOn w:val="Normal"/>
    <w:link w:val="BalloonTextChar"/>
    <w:uiPriority w:val="99"/>
    <w:semiHidden/>
    <w:unhideWhenUsed/>
    <w:rsid w:val="00B306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63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B2D2D"/>
    <w:rPr>
      <w:b/>
      <w:bCs/>
    </w:rPr>
  </w:style>
  <w:style w:type="character" w:customStyle="1" w:styleId="CommentSubjectChar">
    <w:name w:val="Comment Subject Char"/>
    <w:basedOn w:val="CommentTextChar"/>
    <w:link w:val="CommentSubject"/>
    <w:uiPriority w:val="99"/>
    <w:semiHidden/>
    <w:rsid w:val="00DB2D2D"/>
    <w:rPr>
      <w:b/>
      <w:bCs/>
      <w:sz w:val="20"/>
      <w:szCs w:val="20"/>
    </w:rPr>
  </w:style>
  <w:style w:type="character" w:customStyle="1" w:styleId="UnresolvedMention1">
    <w:name w:val="Unresolved Mention1"/>
    <w:basedOn w:val="DefaultParagraphFont"/>
    <w:uiPriority w:val="99"/>
    <w:semiHidden/>
    <w:unhideWhenUsed/>
    <w:rsid w:val="004C411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6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63F"/>
    <w:rPr>
      <w:color w:val="0563C1" w:themeColor="hyperlink"/>
      <w:u w:val="single"/>
    </w:rPr>
  </w:style>
  <w:style w:type="character" w:styleId="CommentReference">
    <w:name w:val="annotation reference"/>
    <w:basedOn w:val="DefaultParagraphFont"/>
    <w:uiPriority w:val="99"/>
    <w:semiHidden/>
    <w:unhideWhenUsed/>
    <w:rsid w:val="00B3063F"/>
    <w:rPr>
      <w:sz w:val="16"/>
      <w:szCs w:val="16"/>
    </w:rPr>
  </w:style>
  <w:style w:type="paragraph" w:styleId="CommentText">
    <w:name w:val="annotation text"/>
    <w:basedOn w:val="Normal"/>
    <w:link w:val="CommentTextChar"/>
    <w:uiPriority w:val="99"/>
    <w:unhideWhenUsed/>
    <w:rsid w:val="00B3063F"/>
    <w:pPr>
      <w:spacing w:line="240" w:lineRule="auto"/>
    </w:pPr>
    <w:rPr>
      <w:sz w:val="20"/>
      <w:szCs w:val="20"/>
    </w:rPr>
  </w:style>
  <w:style w:type="character" w:customStyle="1" w:styleId="CommentTextChar">
    <w:name w:val="Comment Text Char"/>
    <w:basedOn w:val="DefaultParagraphFont"/>
    <w:link w:val="CommentText"/>
    <w:uiPriority w:val="99"/>
    <w:rsid w:val="00B3063F"/>
    <w:rPr>
      <w:sz w:val="20"/>
      <w:szCs w:val="20"/>
    </w:rPr>
  </w:style>
  <w:style w:type="paragraph" w:styleId="BalloonText">
    <w:name w:val="Balloon Text"/>
    <w:basedOn w:val="Normal"/>
    <w:link w:val="BalloonTextChar"/>
    <w:uiPriority w:val="99"/>
    <w:semiHidden/>
    <w:unhideWhenUsed/>
    <w:rsid w:val="00B306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63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B2D2D"/>
    <w:rPr>
      <w:b/>
      <w:bCs/>
    </w:rPr>
  </w:style>
  <w:style w:type="character" w:customStyle="1" w:styleId="CommentSubjectChar">
    <w:name w:val="Comment Subject Char"/>
    <w:basedOn w:val="CommentTextChar"/>
    <w:link w:val="CommentSubject"/>
    <w:uiPriority w:val="99"/>
    <w:semiHidden/>
    <w:rsid w:val="00DB2D2D"/>
    <w:rPr>
      <w:b/>
      <w:bCs/>
      <w:sz w:val="20"/>
      <w:szCs w:val="20"/>
    </w:rPr>
  </w:style>
  <w:style w:type="character" w:customStyle="1" w:styleId="UnresolvedMention1">
    <w:name w:val="Unresolved Mention1"/>
    <w:basedOn w:val="DefaultParagraphFont"/>
    <w:uiPriority w:val="99"/>
    <w:semiHidden/>
    <w:unhideWhenUsed/>
    <w:rsid w:val="004C4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orcid.org/0000-0002-9745-3561" TargetMode="External"/><Relationship Id="rId5" Type="http://schemas.openxmlformats.org/officeDocument/2006/relationships/hyperlink" Target="mailto:hkoblish@incyt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Marmont, Abigail</dc:creator>
  <cp:keywords/>
  <dc:description/>
  <cp:lastModifiedBy>Shankar Kanthan</cp:lastModifiedBy>
  <cp:revision>4</cp:revision>
  <dcterms:created xsi:type="dcterms:W3CDTF">2020-02-25T09:25:00Z</dcterms:created>
  <dcterms:modified xsi:type="dcterms:W3CDTF">2020-04-13T13:24:00Z</dcterms:modified>
</cp:coreProperties>
</file>