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581F" w14:textId="77777777" w:rsidR="00B227B1" w:rsidRDefault="00F813E7">
      <w:pPr>
        <w:spacing w:before="560"/>
      </w:pPr>
      <w:r>
        <w:rPr>
          <w:b/>
          <w:color w:val="2E75B6"/>
          <w:sz w:val="22"/>
        </w:rPr>
        <w:t>TRAVAUX PRATIQUES</w:t>
      </w:r>
    </w:p>
    <w:p w14:paraId="73D56377" w14:textId="013F1AE4" w:rsidR="00B227B1" w:rsidRDefault="00F813E7">
      <w:pPr>
        <w:pStyle w:val="Titre"/>
      </w:pPr>
      <w:r>
        <w:t>ETL et aide à la décision</w:t>
      </w:r>
    </w:p>
    <w:p w14:paraId="5C55D400" w14:textId="77777777" w:rsidR="00B227B1" w:rsidRDefault="00F813E7">
      <w:pPr>
        <w:pStyle w:val="Sous-titre"/>
      </w:pPr>
      <w:r>
        <w:t>Fil rouge : transition énergétique de Novaria dans Power BI</w:t>
      </w:r>
    </w:p>
    <w:p w14:paraId="63B2E2EF" w14:textId="77777777" w:rsidR="00B227B1" w:rsidRDefault="00F813E7">
      <w:pPr>
        <w:spacing w:after="80"/>
      </w:pPr>
      <w:r>
        <w:rPr>
          <w:b/>
          <w:color w:val="17365D"/>
        </w:rPr>
        <w:t xml:space="preserve">But final </w:t>
      </w:r>
      <w:r>
        <w:t>Partir de quatre sources hétérogènes, construire un modèle fiable puis montrer comment quatre rapports successifs font évoluer une décision de rénovation.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6103F9" w14:paraId="61A5E498" w14:textId="77777777" w:rsidTr="002C2C8E">
        <w:trPr>
          <w:jc w:val="center"/>
        </w:trPr>
        <w:tc>
          <w:tcPr>
            <w:tcW w:w="1584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E31A91" w14:textId="77777777" w:rsidR="006103F9" w:rsidRDefault="006103F9" w:rsidP="002C2C8E">
            <w:pPr>
              <w:spacing w:after="0"/>
            </w:pPr>
            <w:r>
              <w:rPr>
                <w:b/>
                <w:color w:val="FFFFFF"/>
                <w:sz w:val="17"/>
              </w:rPr>
              <w:t>TP</w:t>
            </w:r>
          </w:p>
        </w:tc>
        <w:tc>
          <w:tcPr>
            <w:tcW w:w="7776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7EF5BB" w14:textId="77777777" w:rsidR="006103F9" w:rsidRDefault="006103F9" w:rsidP="002C2C8E">
            <w:pPr>
              <w:spacing w:after="0"/>
            </w:pPr>
            <w:r>
              <w:rPr>
                <w:b/>
                <w:color w:val="FFFFFF"/>
                <w:sz w:val="17"/>
              </w:rPr>
              <w:t>Production</w:t>
            </w:r>
          </w:p>
        </w:tc>
      </w:tr>
      <w:tr w:rsidR="006103F9" w14:paraId="096B49D0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3F7702" w14:textId="77777777" w:rsidR="006103F9" w:rsidRDefault="006103F9" w:rsidP="002C2C8E">
            <w:pPr>
              <w:spacing w:after="0"/>
            </w:pPr>
            <w:r w:rsidRPr="00A63A25">
              <w:t>1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C54EC3" w14:textId="77777777" w:rsidR="006103F9" w:rsidRDefault="006103F9" w:rsidP="002C2C8E">
            <w:pPr>
              <w:spacing w:after="0"/>
            </w:pPr>
            <w:r w:rsidRPr="00A63A25">
              <w:t>Connexion des quatre sources</w:t>
            </w:r>
          </w:p>
        </w:tc>
      </w:tr>
      <w:tr w:rsidR="006103F9" w14:paraId="13193FE6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FB622A" w14:textId="77777777" w:rsidR="006103F9" w:rsidRDefault="006103F9" w:rsidP="002C2C8E">
            <w:pPr>
              <w:spacing w:after="0"/>
            </w:pPr>
            <w:r w:rsidRPr="00A63A25">
              <w:t>2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F1DF89" w14:textId="77777777" w:rsidR="006103F9" w:rsidRDefault="006103F9" w:rsidP="002C2C8E">
            <w:pPr>
              <w:spacing w:after="0"/>
            </w:pPr>
            <w:r w:rsidRPr="00A63A25">
              <w:t>Contrôle, nettoyage, transformation et combinaison</w:t>
            </w:r>
          </w:p>
        </w:tc>
      </w:tr>
      <w:tr w:rsidR="006103F9" w14:paraId="78C88F4A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B505B7" w14:textId="77777777" w:rsidR="006103F9" w:rsidRDefault="006103F9" w:rsidP="002C2C8E">
            <w:pPr>
              <w:spacing w:after="0"/>
            </w:pPr>
            <w:r>
              <w:t>3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A908F0" w14:textId="77777777" w:rsidR="006103F9" w:rsidRDefault="006103F9" w:rsidP="002C2C8E">
            <w:pPr>
              <w:spacing w:after="0"/>
            </w:pPr>
            <w:r w:rsidRPr="00A63A25">
              <w:t>Modèle en étoile et mesures</w:t>
            </w:r>
          </w:p>
        </w:tc>
      </w:tr>
      <w:tr w:rsidR="006103F9" w14:paraId="2A63AFAB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2DFB40" w14:textId="77777777" w:rsidR="006103F9" w:rsidRDefault="006103F9" w:rsidP="002C2C8E">
            <w:pPr>
              <w:spacing w:after="0"/>
            </w:pPr>
            <w:r>
              <w:t>4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0C9959" w14:textId="77777777" w:rsidR="006103F9" w:rsidRDefault="006103F9" w:rsidP="002C2C8E">
            <w:r>
              <w:t>Modèle en étoile, colonne calculée et mesures</w:t>
            </w:r>
          </w:p>
        </w:tc>
      </w:tr>
      <w:tr w:rsidR="006103F9" w14:paraId="7CE08B43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56FFC6" w14:textId="77777777" w:rsidR="006103F9" w:rsidRDefault="006103F9" w:rsidP="002C2C8E">
            <w:pPr>
              <w:spacing w:after="0"/>
            </w:pPr>
            <w:r>
              <w:t>5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9F21CE" w14:textId="77777777" w:rsidR="006103F9" w:rsidRDefault="006103F9" w:rsidP="002C2C8E">
            <w:pPr>
              <w:spacing w:after="0"/>
            </w:pPr>
            <w:r w:rsidRPr="00A63A25">
              <w:t>Climat et consommation — décision révisée</w:t>
            </w:r>
          </w:p>
        </w:tc>
      </w:tr>
      <w:tr w:rsidR="006103F9" w14:paraId="635D9D36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4B88B8" w14:textId="77777777" w:rsidR="006103F9" w:rsidRDefault="006103F9" w:rsidP="002C2C8E">
            <w:pPr>
              <w:spacing w:after="0"/>
            </w:pPr>
            <w:r>
              <w:t>6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C8CC97" w14:textId="77777777" w:rsidR="006103F9" w:rsidRDefault="006103F9" w:rsidP="002C2C8E">
            <w:pPr>
              <w:spacing w:after="0"/>
            </w:pPr>
            <w:r w:rsidRPr="00A63A25">
              <w:t>Coûts et tarifs — arbitrage budgétaire</w:t>
            </w:r>
          </w:p>
        </w:tc>
      </w:tr>
      <w:tr w:rsidR="006103F9" w14:paraId="10617EB8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651116" w14:textId="77777777" w:rsidR="006103F9" w:rsidRDefault="006103F9" w:rsidP="002C2C8E">
            <w:pPr>
              <w:spacing w:after="0"/>
            </w:pPr>
            <w:r>
              <w:t>7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4D451E" w14:textId="77777777" w:rsidR="006103F9" w:rsidRDefault="006103F9" w:rsidP="002C2C8E">
            <w:pPr>
              <w:spacing w:after="0"/>
            </w:pPr>
            <w:r w:rsidRPr="00A63A25">
              <w:t>Priorités de rénovation — décision finale</w:t>
            </w:r>
          </w:p>
        </w:tc>
      </w:tr>
    </w:tbl>
    <w:p w14:paraId="00A4C217" w14:textId="77777777" w:rsidR="00B227B1" w:rsidRDefault="00F813E7">
      <w:r>
        <w:br w:type="page"/>
      </w:r>
    </w:p>
    <w:p w14:paraId="25C4A702" w14:textId="77777777" w:rsidR="00B227B1" w:rsidRDefault="00F813E7">
      <w:pPr>
        <w:pStyle w:val="Titre1"/>
      </w:pPr>
      <w:r>
        <w:lastRenderedPageBreak/>
        <w:t>TP 9 — Rapport 2 — Climat et consommation</w:t>
      </w:r>
    </w:p>
    <w:p w14:paraId="0447B1E0" w14:textId="77777777" w:rsidR="00B227B1" w:rsidRDefault="00F813E7">
      <w:pPr>
        <w:spacing w:after="80"/>
      </w:pPr>
      <w:r>
        <w:rPr>
          <w:b/>
          <w:color w:val="17365D"/>
        </w:rPr>
        <w:t xml:space="preserve">Cadre </w:t>
      </w:r>
      <w:r>
        <w:t>Une forte consommation peut provenir d’un hiver rigoureux plutôt que d’une mauvaise performance énergétique.</w:t>
      </w:r>
    </w:p>
    <w:p w14:paraId="4D7F900D" w14:textId="77777777" w:rsidR="00B227B1" w:rsidRDefault="00F813E7">
      <w:pPr>
        <w:spacing w:after="80"/>
      </w:pPr>
      <w:r>
        <w:rPr>
          <w:b/>
          <w:color w:val="C55A11"/>
        </w:rPr>
        <w:t xml:space="preserve">Objectif en 1 h 30 </w:t>
      </w:r>
      <w:r>
        <w:t>Créer la page Climat et consommation, puis confirmer ou modifier la priorité issue du TP 8.</w:t>
      </w:r>
    </w:p>
    <w:p w14:paraId="31C62CF9" w14:textId="77777777" w:rsidR="00B227B1" w:rsidRDefault="00F813E7">
      <w:pPr>
        <w:spacing w:after="80"/>
      </w:pPr>
      <w:r>
        <w:rPr>
          <w:b/>
          <w:color w:val="548235"/>
        </w:rPr>
        <w:t xml:space="preserve">Données </w:t>
      </w:r>
      <w:r>
        <w:t>FactEnergie, DimDate, DimQuartier et mesures météo</w:t>
      </w:r>
    </w:p>
    <w:p w14:paraId="1AB815AA" w14:textId="77777777" w:rsidR="00B227B1" w:rsidRDefault="00F813E7">
      <w:pPr>
        <w:pStyle w:val="Titre2"/>
      </w:pPr>
      <w:r>
        <w:t>Répartition des 90 minutes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B227B1" w14:paraId="7E27CE11" w14:textId="77777777">
        <w:trPr>
          <w:jc w:val="center"/>
        </w:trPr>
        <w:tc>
          <w:tcPr>
            <w:tcW w:w="1440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23DFFE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Temps</w:t>
            </w:r>
          </w:p>
        </w:tc>
        <w:tc>
          <w:tcPr>
            <w:tcW w:w="7920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54E6D2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B227B1" w14:paraId="206CC340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1962D4" w14:textId="77777777" w:rsidR="00B227B1" w:rsidRDefault="00F813E7"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F13435" w14:textId="77777777" w:rsidR="00B227B1" w:rsidRDefault="00F813E7">
            <w:pPr>
              <w:spacing w:after="0"/>
            </w:pPr>
            <w:r>
              <w:rPr>
                <w:sz w:val="17"/>
              </w:rPr>
              <w:t>Reprendre les filtres.</w:t>
            </w:r>
          </w:p>
        </w:tc>
      </w:tr>
      <w:tr w:rsidR="00B227B1" w14:paraId="490FAD9D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8B3A9B" w14:textId="77777777" w:rsidR="00B227B1" w:rsidRDefault="00F813E7">
            <w:pPr>
              <w:spacing w:after="0"/>
            </w:pPr>
            <w:r>
              <w:rPr>
                <w:sz w:val="17"/>
              </w:rPr>
              <w:t>25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54034F" w14:textId="77777777" w:rsidR="00B227B1" w:rsidRDefault="00F813E7">
            <w:pPr>
              <w:spacing w:after="0"/>
            </w:pPr>
            <w:r>
              <w:rPr>
                <w:sz w:val="17"/>
              </w:rPr>
              <w:t>Comparer consommation et DJU.</w:t>
            </w:r>
          </w:p>
        </w:tc>
      </w:tr>
      <w:tr w:rsidR="00B227B1" w14:paraId="146C0397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84378D" w14:textId="77777777" w:rsidR="00B227B1" w:rsidRDefault="00F813E7">
            <w:pPr>
              <w:spacing w:after="0"/>
            </w:pPr>
            <w:r>
              <w:rPr>
                <w:sz w:val="17"/>
              </w:rPr>
              <w:t>25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54130F" w14:textId="77777777" w:rsidR="00B227B1" w:rsidRDefault="00F813E7">
            <w:pPr>
              <w:spacing w:after="0"/>
            </w:pPr>
            <w:r>
              <w:rPr>
                <w:sz w:val="17"/>
              </w:rPr>
              <w:t>Créer la dispersion.</w:t>
            </w:r>
          </w:p>
        </w:tc>
      </w:tr>
      <w:tr w:rsidR="00B227B1" w14:paraId="629ED5F7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D262DE" w14:textId="77777777" w:rsidR="00B227B1" w:rsidRDefault="00F813E7">
            <w:pPr>
              <w:spacing w:after="0"/>
            </w:pPr>
            <w:r>
              <w:rPr>
                <w:sz w:val="17"/>
              </w:rPr>
              <w:t>15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279C2A" w14:textId="77777777" w:rsidR="00B227B1" w:rsidRDefault="00F813E7">
            <w:pPr>
              <w:spacing w:after="0"/>
            </w:pPr>
            <w:r>
              <w:rPr>
                <w:sz w:val="17"/>
              </w:rPr>
              <w:t>Analyser les exceptions.</w:t>
            </w:r>
          </w:p>
        </w:tc>
      </w:tr>
      <w:tr w:rsidR="00B227B1" w14:paraId="309E3646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83555A" w14:textId="77777777" w:rsidR="00B227B1" w:rsidRDefault="00F813E7">
            <w:pPr>
              <w:spacing w:after="0"/>
            </w:pPr>
            <w:r>
              <w:rPr>
                <w:sz w:val="17"/>
              </w:rPr>
              <w:t>15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6E1166" w14:textId="77777777" w:rsidR="00B227B1" w:rsidRDefault="00F813E7">
            <w:pPr>
              <w:spacing w:after="0"/>
            </w:pPr>
            <w:r>
              <w:rPr>
                <w:sz w:val="17"/>
              </w:rPr>
              <w:t>Réviser la décision.</w:t>
            </w:r>
          </w:p>
        </w:tc>
      </w:tr>
    </w:tbl>
    <w:p w14:paraId="4094D916" w14:textId="77777777" w:rsidR="00B227B1" w:rsidRDefault="00F813E7">
      <w:pPr>
        <w:pStyle w:val="Titre2"/>
      </w:pPr>
      <w:r>
        <w:t>Étapes</w:t>
      </w:r>
    </w:p>
    <w:p w14:paraId="2958FE64" w14:textId="77777777" w:rsidR="00B227B1" w:rsidRDefault="00F813E7">
      <w:pPr>
        <w:pStyle w:val="Listenumros"/>
        <w:spacing w:after="80"/>
      </w:pPr>
      <w:r>
        <w:rPr>
          <w:b/>
        </w:rPr>
        <w:t xml:space="preserve">Créer la page — </w:t>
      </w:r>
      <w:r>
        <w:t>Dupliquer la structure de la page 1 et renommer 2 - Climat et consommation. Synchroniser Année et Quartier.</w:t>
      </w:r>
    </w:p>
    <w:p w14:paraId="562418F2" w14:textId="77777777" w:rsidR="00B227B1" w:rsidRDefault="00F813E7">
      <w:pPr>
        <w:pStyle w:val="Listenumros"/>
        <w:spacing w:after="80"/>
      </w:pPr>
      <w:r>
        <w:rPr>
          <w:b/>
        </w:rPr>
        <w:t xml:space="preserve">Créer le graphique combiné — </w:t>
      </w:r>
      <w:r>
        <w:t>Axe = Année-Mois ; colonnes = consommation ; courbe = DJU. Nommer clairement les deux axes et leurs unités.</w:t>
      </w:r>
    </w:p>
    <w:p w14:paraId="41DDD4DB" w14:textId="77777777" w:rsidR="00B227B1" w:rsidRDefault="00F813E7">
      <w:pPr>
        <w:pStyle w:val="Listenumros"/>
        <w:spacing w:after="80"/>
      </w:pPr>
      <w:r>
        <w:rPr>
          <w:b/>
        </w:rPr>
        <w:t xml:space="preserve">Créer la dispersion — </w:t>
      </w:r>
      <w:r>
        <w:t>X = DJU, Y = kWh/m², taille = consommation, détails = bâtiment ou période, légende = quartier.</w:t>
      </w:r>
    </w:p>
    <w:p w14:paraId="763BA056" w14:textId="77777777" w:rsidR="00B227B1" w:rsidRDefault="00F813E7">
      <w:pPr>
        <w:pStyle w:val="Listenumros"/>
        <w:spacing w:after="80"/>
      </w:pPr>
      <w:r>
        <w:rPr>
          <w:b/>
        </w:rPr>
        <w:t xml:space="preserve">Créer la matrice — </w:t>
      </w:r>
      <w:r>
        <w:t>Afficher quartier puis bâtiment avec kWh/m², DJU et variation N-1. Ajouter une mise en forme conditionnelle sobre sur kWh/m².</w:t>
      </w:r>
    </w:p>
    <w:p w14:paraId="6882E7B8" w14:textId="77777777" w:rsidR="00B227B1" w:rsidRDefault="00F813E7">
      <w:pPr>
        <w:pStyle w:val="Listenumros"/>
        <w:spacing w:after="80"/>
      </w:pPr>
      <w:r>
        <w:rPr>
          <w:b/>
        </w:rPr>
        <w:t xml:space="preserve">Repérer les exceptions — </w:t>
      </w:r>
      <w:r>
        <w:t>Identifier les bâtiments dont l’intensité reste élevée lorsque les DJU sont comparables.</w:t>
      </w:r>
    </w:p>
    <w:p w14:paraId="01006E04" w14:textId="77777777" w:rsidR="00B227B1" w:rsidRDefault="00F813E7">
      <w:pPr>
        <w:pStyle w:val="Listenumros"/>
        <w:spacing w:after="80"/>
      </w:pPr>
      <w:r>
        <w:rPr>
          <w:b/>
        </w:rPr>
        <w:t xml:space="preserve">Comparer au TP 8 — </w:t>
      </w:r>
      <w:r>
        <w:t>Reprendre les trois priorités précédentes. Pour chacune, indiquer : confirmée, rétrogradée ou à étudier.</w:t>
      </w:r>
    </w:p>
    <w:p w14:paraId="08893FB6" w14:textId="77777777" w:rsidR="00B227B1" w:rsidRDefault="00F813E7">
      <w:pPr>
        <w:pStyle w:val="Listenumros"/>
        <w:spacing w:after="80"/>
      </w:pPr>
      <w:r>
        <w:rPr>
          <w:b/>
        </w:rPr>
        <w:t xml:space="preserve">Décider à ce stade — </w:t>
      </w:r>
      <w:r>
        <w:t>Écrire : « Après prise en compte du climat, nous changeons la priorité de… vers… parce que… » en citant les valeurs visibles.</w:t>
      </w:r>
    </w:p>
    <w:p w14:paraId="145DDBB3" w14:textId="77777777" w:rsidR="00B227B1" w:rsidRDefault="00F813E7">
      <w:pPr>
        <w:pStyle w:val="Listenumros"/>
        <w:spacing w:after="80"/>
      </w:pPr>
      <w:r>
        <w:rPr>
          <w:b/>
        </w:rPr>
        <w:t xml:space="preserve">Rester prudent — </w:t>
      </w:r>
      <w:r>
        <w:t>Employer « associé à » et non « causé par ». Mentionner les variables absentes : occupation, horaires, travaux ou capteurs.</w:t>
      </w:r>
    </w:p>
    <w:p w14:paraId="6FC211F1" w14:textId="77777777" w:rsidR="00B227B1" w:rsidRDefault="00F813E7">
      <w:pPr>
        <w:pStyle w:val="Titre2"/>
      </w:pPr>
      <w:r>
        <w:t>Décision révisée 2</w:t>
      </w:r>
    </w:p>
    <w:p w14:paraId="03373DAF" w14:textId="77777777" w:rsidR="00B227B1" w:rsidRDefault="00F813E7">
      <w:pPr>
        <w:spacing w:after="80"/>
      </w:pPr>
      <w:r>
        <w:rPr>
          <w:b/>
          <w:color w:val="C55A11"/>
        </w:rPr>
        <w:t xml:space="preserve">À ce stade </w:t>
      </w:r>
      <w:r>
        <w:t>Prioriser les bâtiments dont l’intensité reste anormalement élevée à climat comparable, et non simplement les plus gros consommateurs.</w:t>
      </w:r>
    </w:p>
    <w:p w14:paraId="79460676" w14:textId="77777777" w:rsidR="00B227B1" w:rsidRDefault="00F813E7">
      <w:pPr>
        <w:pStyle w:val="Titre2"/>
      </w:pPr>
      <w:r>
        <w:t>Résultat attendu</w:t>
      </w:r>
    </w:p>
    <w:p w14:paraId="0E72DD4D" w14:textId="77777777" w:rsidR="00B227B1" w:rsidRDefault="00F813E7">
      <w:pPr>
        <w:spacing w:after="80"/>
      </w:pPr>
      <w:r>
        <w:rPr>
          <w:b/>
          <w:color w:val="548235"/>
        </w:rPr>
        <w:t xml:space="preserve"> </w:t>
      </w:r>
      <w:r>
        <w:t>Une page Climat et consommation et une deuxième liste de priorités argumentée.</w:t>
      </w:r>
    </w:p>
    <w:p w14:paraId="67A083E6" w14:textId="77777777" w:rsidR="00B227B1" w:rsidRDefault="00F813E7">
      <w:pPr>
        <w:pStyle w:val="Listepuces"/>
        <w:spacing w:after="40"/>
      </w:pPr>
      <w:r>
        <w:t>Les deux axes sont lisibles.</w:t>
      </w:r>
    </w:p>
    <w:p w14:paraId="13F0FFD9" w14:textId="77777777" w:rsidR="00B227B1" w:rsidRDefault="00F813E7">
      <w:pPr>
        <w:pStyle w:val="Listepuces"/>
        <w:spacing w:after="40"/>
      </w:pPr>
      <w:r>
        <w:t>Chaque point de dispersion est identifiable.</w:t>
      </w:r>
    </w:p>
    <w:p w14:paraId="1F93F3E3" w14:textId="77777777" w:rsidR="00B227B1" w:rsidRDefault="00F813E7">
      <w:pPr>
        <w:pStyle w:val="Listepuces"/>
        <w:spacing w:after="40"/>
      </w:pPr>
      <w:r>
        <w:t>La corrélation n’est pas présentée comme causalité.</w:t>
      </w:r>
    </w:p>
    <w:p w14:paraId="0A000CF5" w14:textId="77777777" w:rsidR="00B227B1" w:rsidRDefault="00F813E7">
      <w:pPr>
        <w:pStyle w:val="Listepuces"/>
        <w:spacing w:after="40"/>
      </w:pPr>
      <w:r>
        <w:t>La décision explique au moins un changement.</w:t>
      </w:r>
    </w:p>
    <w:p w14:paraId="71EE5815" w14:textId="516DBB1B" w:rsidR="00B227B1" w:rsidRDefault="00B227B1" w:rsidP="00E74002"/>
    <w:sectPr w:rsidR="00B227B1" w:rsidSect="00034616">
      <w:headerReference w:type="default" r:id="rId8"/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5EC56" w14:textId="77777777" w:rsidR="005F3CB9" w:rsidRDefault="005F3CB9">
      <w:pPr>
        <w:spacing w:after="0" w:line="240" w:lineRule="auto"/>
      </w:pPr>
      <w:r>
        <w:separator/>
      </w:r>
    </w:p>
  </w:endnote>
  <w:endnote w:type="continuationSeparator" w:id="0">
    <w:p w14:paraId="4457699A" w14:textId="77777777" w:rsidR="005F3CB9" w:rsidRDefault="005F3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048BE" w14:textId="77777777" w:rsidR="00B227B1" w:rsidRDefault="00F813E7">
    <w:pPr>
      <w:pStyle w:val="Pieddepage"/>
      <w:jc w:val="center"/>
    </w:pPr>
    <w:r>
      <w:rPr>
        <w:color w:val="666666"/>
        <w:sz w:val="16"/>
      </w:rPr>
      <w:t>Novaria DataLab — Travaux pratiques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7BD53" w14:textId="77777777" w:rsidR="005F3CB9" w:rsidRDefault="005F3CB9">
      <w:pPr>
        <w:spacing w:after="0" w:line="240" w:lineRule="auto"/>
      </w:pPr>
      <w:r>
        <w:separator/>
      </w:r>
    </w:p>
  </w:footnote>
  <w:footnote w:type="continuationSeparator" w:id="0">
    <w:p w14:paraId="6D08220B" w14:textId="77777777" w:rsidR="005F3CB9" w:rsidRDefault="005F3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31BF7" w14:textId="77777777" w:rsidR="00B227B1" w:rsidRDefault="00F813E7">
    <w:pPr>
      <w:pStyle w:val="En-tte"/>
      <w:jc w:val="right"/>
    </w:pPr>
    <w:r>
      <w:rPr>
        <w:color w:val="666666"/>
        <w:sz w:val="16"/>
      </w:rPr>
      <w:t>RNCP39765BC05FM02  |  Processus ETL et intégration de données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D943CD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47CA3"/>
    <w:multiLevelType w:val="multilevel"/>
    <w:tmpl w:val="8352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143725"/>
    <w:multiLevelType w:val="multilevel"/>
    <w:tmpl w:val="A2B0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F439E8"/>
    <w:multiLevelType w:val="multilevel"/>
    <w:tmpl w:val="4C8E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F744D"/>
    <w:multiLevelType w:val="hybridMultilevel"/>
    <w:tmpl w:val="F416A5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DF672A"/>
    <w:multiLevelType w:val="multilevel"/>
    <w:tmpl w:val="F19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178DC"/>
    <w:multiLevelType w:val="multilevel"/>
    <w:tmpl w:val="E1E252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CB638F"/>
    <w:multiLevelType w:val="hybridMultilevel"/>
    <w:tmpl w:val="419666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8145C1"/>
    <w:multiLevelType w:val="multilevel"/>
    <w:tmpl w:val="898080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C39AA"/>
    <w:multiLevelType w:val="multilevel"/>
    <w:tmpl w:val="EA3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961D16"/>
    <w:multiLevelType w:val="multilevel"/>
    <w:tmpl w:val="07E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94F56"/>
    <w:multiLevelType w:val="multilevel"/>
    <w:tmpl w:val="B074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8A3100"/>
    <w:multiLevelType w:val="multilevel"/>
    <w:tmpl w:val="285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520C5"/>
    <w:multiLevelType w:val="multilevel"/>
    <w:tmpl w:val="D1E016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777231"/>
    <w:multiLevelType w:val="hybridMultilevel"/>
    <w:tmpl w:val="0A801EA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7E7C59"/>
    <w:multiLevelType w:val="multilevel"/>
    <w:tmpl w:val="82D6E6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B462FB"/>
    <w:multiLevelType w:val="multilevel"/>
    <w:tmpl w:val="FB28E5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7D5C34"/>
    <w:multiLevelType w:val="multilevel"/>
    <w:tmpl w:val="21BEC9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718C0"/>
    <w:multiLevelType w:val="multilevel"/>
    <w:tmpl w:val="7270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35732C"/>
    <w:multiLevelType w:val="hybridMultilevel"/>
    <w:tmpl w:val="619C3CE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9B58FC"/>
    <w:multiLevelType w:val="hybridMultilevel"/>
    <w:tmpl w:val="26EA4E0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701C86"/>
    <w:multiLevelType w:val="hybridMultilevel"/>
    <w:tmpl w:val="F4BA3D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6298C"/>
    <w:multiLevelType w:val="hybridMultilevel"/>
    <w:tmpl w:val="3F02B9C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5207CD"/>
    <w:multiLevelType w:val="multilevel"/>
    <w:tmpl w:val="DD8CF6D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47918"/>
    <w:multiLevelType w:val="hybridMultilevel"/>
    <w:tmpl w:val="C6A88E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006146"/>
    <w:multiLevelType w:val="multilevel"/>
    <w:tmpl w:val="25D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E6492"/>
    <w:multiLevelType w:val="multilevel"/>
    <w:tmpl w:val="0D5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C5E26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A45CF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77006"/>
    <w:multiLevelType w:val="multilevel"/>
    <w:tmpl w:val="D186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D9072F"/>
    <w:multiLevelType w:val="multilevel"/>
    <w:tmpl w:val="9C9C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0A68DA"/>
    <w:multiLevelType w:val="multilevel"/>
    <w:tmpl w:val="89E6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C54E10"/>
    <w:multiLevelType w:val="hybridMultilevel"/>
    <w:tmpl w:val="F08006A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9C83EB3"/>
    <w:multiLevelType w:val="hybridMultilevel"/>
    <w:tmpl w:val="CBFC31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2F1E5A"/>
    <w:multiLevelType w:val="multilevel"/>
    <w:tmpl w:val="584A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F14C9F"/>
    <w:multiLevelType w:val="multilevel"/>
    <w:tmpl w:val="862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62975"/>
    <w:multiLevelType w:val="multilevel"/>
    <w:tmpl w:val="2A1AAB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47313A"/>
    <w:multiLevelType w:val="multilevel"/>
    <w:tmpl w:val="665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486407">
    <w:abstractNumId w:val="8"/>
  </w:num>
  <w:num w:numId="2" w16cid:durableId="762529658">
    <w:abstractNumId w:val="6"/>
  </w:num>
  <w:num w:numId="3" w16cid:durableId="621765717">
    <w:abstractNumId w:val="5"/>
  </w:num>
  <w:num w:numId="4" w16cid:durableId="453183691">
    <w:abstractNumId w:val="4"/>
  </w:num>
  <w:num w:numId="5" w16cid:durableId="316761143">
    <w:abstractNumId w:val="7"/>
  </w:num>
  <w:num w:numId="6" w16cid:durableId="821236928">
    <w:abstractNumId w:val="3"/>
  </w:num>
  <w:num w:numId="7" w16cid:durableId="1600405696">
    <w:abstractNumId w:val="2"/>
  </w:num>
  <w:num w:numId="8" w16cid:durableId="1490825385">
    <w:abstractNumId w:val="1"/>
  </w:num>
  <w:num w:numId="9" w16cid:durableId="1501504347">
    <w:abstractNumId w:val="0"/>
  </w:num>
  <w:num w:numId="10" w16cid:durableId="711345587">
    <w:abstractNumId w:val="37"/>
  </w:num>
  <w:num w:numId="11" w16cid:durableId="1443377003">
    <w:abstractNumId w:val="32"/>
  </w:num>
  <w:num w:numId="12" w16cid:durableId="1166632212">
    <w:abstractNumId w:val="34"/>
  </w:num>
  <w:num w:numId="13" w16cid:durableId="555242354">
    <w:abstractNumId w:val="11"/>
  </w:num>
  <w:num w:numId="14" w16cid:durableId="1025907121">
    <w:abstractNumId w:val="27"/>
  </w:num>
  <w:num w:numId="15" w16cid:durableId="1040741463">
    <w:abstractNumId w:val="38"/>
  </w:num>
  <w:num w:numId="16" w16cid:durableId="992682284">
    <w:abstractNumId w:val="28"/>
  </w:num>
  <w:num w:numId="17" w16cid:durableId="2126924735">
    <w:abstractNumId w:val="17"/>
  </w:num>
  <w:num w:numId="18" w16cid:durableId="146829589">
    <w:abstractNumId w:val="20"/>
  </w:num>
  <w:num w:numId="19" w16cid:durableId="661933051">
    <w:abstractNumId w:val="44"/>
  </w:num>
  <w:num w:numId="20" w16cid:durableId="287394630">
    <w:abstractNumId w:val="40"/>
  </w:num>
  <w:num w:numId="21" w16cid:durableId="2076120900">
    <w:abstractNumId w:val="22"/>
  </w:num>
  <w:num w:numId="22" w16cid:durableId="1607154750">
    <w:abstractNumId w:val="30"/>
  </w:num>
  <w:num w:numId="23" w16cid:durableId="910577258">
    <w:abstractNumId w:val="45"/>
  </w:num>
  <w:num w:numId="24" w16cid:durableId="1356076463">
    <w:abstractNumId w:val="42"/>
  </w:num>
  <w:num w:numId="25" w16cid:durableId="1067266271">
    <w:abstractNumId w:val="15"/>
  </w:num>
  <w:num w:numId="26" w16cid:durableId="1774090056">
    <w:abstractNumId w:val="9"/>
  </w:num>
  <w:num w:numId="27" w16cid:durableId="611399385">
    <w:abstractNumId w:val="31"/>
  </w:num>
  <w:num w:numId="28" w16cid:durableId="213347157">
    <w:abstractNumId w:val="10"/>
  </w:num>
  <w:num w:numId="29" w16cid:durableId="693845327">
    <w:abstractNumId w:val="23"/>
  </w:num>
  <w:num w:numId="30" w16cid:durableId="1658025550">
    <w:abstractNumId w:val="36"/>
  </w:num>
  <w:num w:numId="31" w16cid:durableId="1083524110">
    <w:abstractNumId w:val="19"/>
  </w:num>
  <w:num w:numId="32" w16cid:durableId="491458564">
    <w:abstractNumId w:val="16"/>
  </w:num>
  <w:num w:numId="33" w16cid:durableId="58331723">
    <w:abstractNumId w:val="14"/>
  </w:num>
  <w:num w:numId="34" w16cid:durableId="1067529720">
    <w:abstractNumId w:val="21"/>
  </w:num>
  <w:num w:numId="35" w16cid:durableId="824316707">
    <w:abstractNumId w:val="26"/>
  </w:num>
  <w:num w:numId="36" w16cid:durableId="1833909282">
    <w:abstractNumId w:val="24"/>
  </w:num>
  <w:num w:numId="37" w16cid:durableId="1012992776">
    <w:abstractNumId w:val="25"/>
  </w:num>
  <w:num w:numId="38" w16cid:durableId="921523137">
    <w:abstractNumId w:val="35"/>
  </w:num>
  <w:num w:numId="39" w16cid:durableId="1908759350">
    <w:abstractNumId w:val="7"/>
  </w:num>
  <w:num w:numId="40" w16cid:durableId="214659307">
    <w:abstractNumId w:val="7"/>
    <w:lvlOverride w:ilvl="0">
      <w:startOverride w:val="1"/>
    </w:lvlOverride>
  </w:num>
  <w:num w:numId="41" w16cid:durableId="1109855224">
    <w:abstractNumId w:val="39"/>
  </w:num>
  <w:num w:numId="42" w16cid:durableId="147136695">
    <w:abstractNumId w:val="33"/>
  </w:num>
  <w:num w:numId="43" w16cid:durableId="1183468754">
    <w:abstractNumId w:val="43"/>
  </w:num>
  <w:num w:numId="44" w16cid:durableId="1765881092">
    <w:abstractNumId w:val="12"/>
  </w:num>
  <w:num w:numId="45" w16cid:durableId="287664000">
    <w:abstractNumId w:val="18"/>
  </w:num>
  <w:num w:numId="46" w16cid:durableId="1872569241">
    <w:abstractNumId w:val="29"/>
  </w:num>
  <w:num w:numId="47" w16cid:durableId="16853503">
    <w:abstractNumId w:val="13"/>
  </w:num>
  <w:num w:numId="48" w16cid:durableId="34826133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E66"/>
    <w:rsid w:val="0006063C"/>
    <w:rsid w:val="00081634"/>
    <w:rsid w:val="00085A59"/>
    <w:rsid w:val="000B698F"/>
    <w:rsid w:val="00135071"/>
    <w:rsid w:val="0015074B"/>
    <w:rsid w:val="00173481"/>
    <w:rsid w:val="001E0E57"/>
    <w:rsid w:val="001E7C1D"/>
    <w:rsid w:val="00231DF1"/>
    <w:rsid w:val="0026117B"/>
    <w:rsid w:val="0029639D"/>
    <w:rsid w:val="00326F90"/>
    <w:rsid w:val="003322D4"/>
    <w:rsid w:val="003D123C"/>
    <w:rsid w:val="004007E4"/>
    <w:rsid w:val="004C3E4B"/>
    <w:rsid w:val="00517F14"/>
    <w:rsid w:val="00530303"/>
    <w:rsid w:val="005F3CB9"/>
    <w:rsid w:val="006103F9"/>
    <w:rsid w:val="00692C3E"/>
    <w:rsid w:val="006A55B9"/>
    <w:rsid w:val="006C2052"/>
    <w:rsid w:val="0071146D"/>
    <w:rsid w:val="00714A93"/>
    <w:rsid w:val="008650DC"/>
    <w:rsid w:val="008B5F2B"/>
    <w:rsid w:val="008D11BF"/>
    <w:rsid w:val="008E6E8F"/>
    <w:rsid w:val="00987297"/>
    <w:rsid w:val="009C1E44"/>
    <w:rsid w:val="00A63A25"/>
    <w:rsid w:val="00AA1D8D"/>
    <w:rsid w:val="00B227B1"/>
    <w:rsid w:val="00B47730"/>
    <w:rsid w:val="00B7113A"/>
    <w:rsid w:val="00B92836"/>
    <w:rsid w:val="00C52C36"/>
    <w:rsid w:val="00C61516"/>
    <w:rsid w:val="00C63F6B"/>
    <w:rsid w:val="00CB0664"/>
    <w:rsid w:val="00E16D84"/>
    <w:rsid w:val="00E74002"/>
    <w:rsid w:val="00EC5615"/>
    <w:rsid w:val="00F03674"/>
    <w:rsid w:val="00F66495"/>
    <w:rsid w:val="00F81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F2856"/>
  <w14:defaultImageDpi w14:val="300"/>
  <w15:docId w15:val="{A146D9E3-4574-43DF-9E60-00E6A8B2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E75B6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deHTML">
    <w:name w:val="HTML Code"/>
    <w:basedOn w:val="Policepardfaut"/>
    <w:uiPriority w:val="99"/>
    <w:semiHidden/>
    <w:unhideWhenUsed/>
    <w:rsid w:val="001734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3481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table" w:styleId="TableauGrille4-Accentuation3">
    <w:name w:val="Grid Table 4 Accent 3"/>
    <w:basedOn w:val="TableauNormal"/>
    <w:uiPriority w:val="49"/>
    <w:rsid w:val="0071146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5Fonc-Accentuation3">
    <w:name w:val="List Table 5 Dark Accent 3"/>
    <w:basedOn w:val="TableauNormal"/>
    <w:uiPriority w:val="50"/>
    <w:rsid w:val="0071146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E7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E7C1D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customStyle="1" w:styleId="pdq2pgselectionanchorcontainer">
    <w:name w:val="pdq2pg_selectionanchorcontainer"/>
    <w:basedOn w:val="Normal"/>
    <w:rsid w:val="00E16D84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4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5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6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3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93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9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6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4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7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3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7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9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8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8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1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3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4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25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77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2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815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79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211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84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17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9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4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4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82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991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323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487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375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4545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0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9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6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8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33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5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68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643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94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34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454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92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215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53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6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85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2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9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1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74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000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405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266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883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723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9637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6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6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9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8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4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0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0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6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3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97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5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1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0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8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9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4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9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4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8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2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3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7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7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8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1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9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87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3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7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0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3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5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4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1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8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2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72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44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006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0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5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1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6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7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9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0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7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2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8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5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3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5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8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9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3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23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0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1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1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4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87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75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26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6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3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3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4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5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3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6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5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35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84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6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5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0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0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7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0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6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28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57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78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52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45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8695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718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7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2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7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1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37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64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86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93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41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3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3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5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6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400</Words>
  <Characters>2202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LEBORGNE</cp:lastModifiedBy>
  <cp:revision>24</cp:revision>
  <dcterms:created xsi:type="dcterms:W3CDTF">2013-12-23T23:15:00Z</dcterms:created>
  <dcterms:modified xsi:type="dcterms:W3CDTF">2026-10-09T07:46:00Z</dcterms:modified>
  <cp:category/>
</cp:coreProperties>
</file>