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B2333"/>
          <w:sz w:val="44"/>
          <w:szCs w:val="44"/>
        </w:rPr>
        <w:t xml:space="preserve">現場運営支援システム</w:t>
      </w:r>
    </w:p>
    <w:p>
      <w:pPr>
        <w:spacing w:before="200"/>
        <w:jc w:val="center"/>
      </w:pPr>
      <w:r>
        <w:rPr>
          <w:color w:val="666666"/>
          <w:sz w:val="22"/>
          <w:szCs w:val="22"/>
        </w:rPr>
        <w:t xml:space="preserve">(genba-mvp)</w:t>
      </w:r>
    </w:p>
    <w:p>
      <w:pPr>
        <w:spacing w:before="500"/>
        <w:jc w:val="center"/>
      </w:pPr>
      <w:r>
        <w:rPr>
          <w:b/>
          <w:bCs/>
          <w:sz w:val="32"/>
          <w:szCs w:val="32"/>
        </w:rPr>
        <w:t xml:space="preserve">コンポーネント一覧</w:t>
      </w:r>
    </w:p>
    <w:p>
      <w:pPr>
        <w:spacing w:before="200"/>
        <w:jc w:val="center"/>
      </w:pPr>
      <w:r>
        <w:rPr>
          <w:b/>
          <w:bCs/>
          <w:color w:val="C9A227"/>
          <w:sz w:val="22"/>
          <w:szCs w:val="22"/>
        </w:rPr>
        <w:t xml:space="preserve">Version 1.0</w:t>
      </w:r>
    </w:p>
    <w:p>
      <w:pPr>
        <w:spacing w:before="300"/>
        <w:jc w:val="center"/>
      </w:pPr>
      <w:r>
        <w:rPr>
          <w:color w:val="666666"/>
          <w:sz w:val="18"/>
          <w:szCs w:val="18"/>
        </w:rPr>
        <w:t xml:space="preserve">2026年7月</w:t>
      </w:r>
    </w:p>
    <w:p>
      <w:pPr>
        <w:spacing w:before="1400"/>
        <w:jc w:val="center"/>
      </w:pPr>
      <w:r>
        <w:drawing>
          <wp:inline distT="0" distB="0" distL="0" distR="0">
            <wp:extent cx="2476500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  <w:jc w:val="center"/>
      </w:pPr>
      <w:r>
        <w:rPr>
          <w:b/>
          <w:bCs/>
          <w:color w:val="1B2333"/>
          <w:sz w:val="28"/>
          <w:szCs w:val="28"/>
        </w:rPr>
        <w:t xml:space="preserve">株式会社 Aster Systems</w:t>
      </w:r>
    </w:p>
    <w:p>
      <w:pPr>
        <w:spacing w:before="500"/>
        <w:jc w:val="center"/>
      </w:pPr>
      <w:r>
        <w:rPr>
          <w:color w:val="000000"/>
          <w:sz w:val="20"/>
          <w:szCs w:val="20"/>
        </w:rPr>
        <w:t xml:space="preserve">担当: 吉崎 天晴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改訂履歴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800"/>
      </w:tblGrid>
      <w:tr>
        <w:trPr>
          <w:tblHeader/>
        </w:trPr>
        <w:tc>
          <w:tcPr>
            <w:tcW w:type="dxa" w:w="14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2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6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2026年7月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初版発行(src/App.jsx 全コンポーネントを記録)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2026年8月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共通Toastコンポーネントを追加(全画面共通の通知表示に統一)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1. 構成方針</w:t>
      </w:r>
    </w:p>
    <w:p>
      <w:pPr>
        <w:spacing w:after="120"/>
      </w:pPr>
      <w:r>
        <w:rPr>
          <w:sz w:val="20"/>
          <w:szCs w:val="20"/>
        </w:rPr>
        <w:t xml:space="preserve">本システムは単一チームアプリの性質上、画面数は多いが相互依存が強いため、全コンポーネントを src/App.jsx 1ファイルに実装している(モジュール分割によるimport管理コストより、一覧性・grep容易性を優先)。App.js内で定義順に上から「共通UI部品」「トップレベル画面」「チーム内画面」「モーダル」の順に並んでいる。</w:t>
      </w:r>
    </w:p>
    <w:p>
      <w:pPr>
        <w:spacing w:after="120"/>
      </w:pPr>
      <w:r>
        <w:rPr>
          <w:sz w:val="20"/>
          <w:szCs w:val="20"/>
        </w:rPr>
        <w:t xml:space="preserve">補助ファイルとして src/api.js(APIクライアント)、src/ads.js(広告設定)を分離している。</w:t>
      </w:r>
    </w:p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2. 共通UI部品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00"/>
      </w:tblGrid>
      <w:tr>
        <w:trPr>
          <w:tblHeader/>
        </w:trPr>
        <w:tc>
          <w:tcPr>
            <w:tcW w:type="dxa" w:w="26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コンポーネント</w:t>
            </w:r>
          </w:p>
        </w:tc>
        <w:tc>
          <w:tcPr>
            <w:tcW w:type="dxa" w:w="7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Card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白背景・角丸・枠線付きの共通カード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Btn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共通ボタン(色・サイズバリエーション)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Modal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画面下部からせり上がるモーダルダイアログ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Toast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App直下で一元描画する完了/エラー通知。成功はslate、エラーはrose+⚠️で色分け(role="status" aria-live="polite")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Field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ラベル付き入力欄のラッパー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Badge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勤務ステータス(勤務中/休憩中/開始前/退勤済み)バッジ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RoleTag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ロール(オーナー/管理者/メンバー/ゲスト)バッジ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Shell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戻るボタン・タイトル・右側ボタン群を持つ共通ヘッダー+本文レイアウト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QR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qrcodeライブラリでQRコード画像を生成して表示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AdCard / AdSection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広告1件の表示、スポンサー枠+アフィリエイト枠の組み合わせ表示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Splash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起動時のローディング表示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3. トップレベル画面コンポーネント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00"/>
      </w:tblGrid>
      <w:tr>
        <w:trPr>
          <w:tblHeader/>
        </w:trPr>
        <w:tc>
          <w:tcPr>
            <w:tcW w:type="dxa" w:w="26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コンポーネント</w:t>
            </w:r>
          </w:p>
        </w:tc>
        <w:tc>
          <w:tcPr>
            <w:tcW w:type="dxa" w:w="7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対応画面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AuthScreen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ログイン/新規登録/コード参加タブ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TeamsScreen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チーム一覧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CreateTeamForm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チーム作成フォーム(TeamsScreen内)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ShareCard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QR/URL共有カード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JoinScreen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チーム参加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GlobalMyPageScreen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マイページ(チーム非依存・全体版)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BillingScreen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プラン・課金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AdminScreen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管理ページ(サイト管理者専用)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4. チーム内画面コンポーネント(TeamApp配下)</w:t>
      </w:r>
    </w:p>
    <w:p>
      <w:pPr>
        <w:spacing w:after="120"/>
      </w:pPr>
      <w:r>
        <w:rPr>
          <w:sz w:val="20"/>
          <w:szCs w:val="20"/>
        </w:rPr>
        <w:t xml:space="preserve">TeamAppが状態管理・5秒ポーリング・API呼び出しラッパー(run関数)を担い、routeに応じて以下を出し分ける。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00"/>
      </w:tblGrid>
      <w:tr>
        <w:trPr>
          <w:tblHeader/>
        </w:trPr>
        <w:tc>
          <w:tcPr>
            <w:tcW w:type="dxa" w:w="26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コンポーネント</w:t>
            </w:r>
          </w:p>
        </w:tc>
        <w:tc>
          <w:tcPr>
            <w:tcW w:type="dxa" w:w="7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対応画面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CommandCenter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Command Center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AIScreen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AI提案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ChatScreen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チャット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MemberScreen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マイ勤務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参加者一覧(詳細)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AssignScreen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配置管理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Timeline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タイムライン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Vote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ポイント投票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VoteResult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ポイント結果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NotifyScreen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通知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MyPage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マイページ(チーム内版)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監査ログ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5. モーダルコンポーネント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00"/>
      </w:tblGrid>
      <w:tr>
        <w:trPr>
          <w:tblHeader/>
        </w:trPr>
        <w:tc>
          <w:tcPr>
            <w:tcW w:type="dxa" w:w="26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コンポーネント</w:t>
            </w:r>
          </w:p>
        </w:tc>
        <w:tc>
          <w:tcPr>
            <w:tcW w:type="dxa" w:w="7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EditRecordModal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勤務・休憩履歴の事後修正(管理者)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AssignFormModal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配置の登録・編集フォーム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B2333"/>
          <w:sz w:val="30"/>
          <w:szCs w:val="30"/>
        </w:rPr>
        <w:t xml:space="preserve">6. 補助ファイル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00"/>
      </w:tblGrid>
      <w:tr>
        <w:trPr>
          <w:tblHeader/>
        </w:trPr>
        <w:tc>
          <w:tcPr>
            <w:tcW w:type="dxa" w:w="26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ファイル</w:t>
            </w:r>
          </w:p>
        </w:tc>
        <w:tc>
          <w:tcPr>
            <w:tcW w:type="dxa" w:w="7800"/>
            <w:shd w:fill="1B233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src/api.js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APIクライアント。セッション/参加トークンの保存(store)、call()による共通fetchラッパー、機能別APIメソッド群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src/ads.js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広告枠設定(SPONSOR_SLOTS / AFFILIATE_SLOTS)。値を追加するだけで表示に反映される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color w:val="666666"/>
        <w:sz w:val="16"/>
        <w:szCs w:val="16"/>
      </w:rPr>
      <w:t xml:space="preserve">現場運営支援システム コンポーネント一覧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43ecb578f0b433596c9c9987f2f88f6dd50e02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2026-08-16T05:28:25.609Z</dcterms:created>
  <dcterms:modified xsi:type="dcterms:W3CDTF">2026-08-16T05:28:25.611Z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