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B2333"/>
          <w:sz w:val="44"/>
          <w:szCs w:val="44"/>
        </w:rPr>
        <w:t xml:space="preserve">現場運営支援システム</w:t>
      </w:r>
    </w:p>
    <w:p>
      <w:pPr>
        <w:spacing w:before="200"/>
        <w:jc w:val="center"/>
      </w:pPr>
      <w:r>
        <w:rPr>
          <w:color w:val="666666"/>
          <w:sz w:val="22"/>
          <w:szCs w:val="22"/>
        </w:rPr>
        <w:t xml:space="preserve">(genba-mvp)</w:t>
      </w:r>
    </w:p>
    <w:p>
      <w:pPr>
        <w:spacing w:before="500"/>
        <w:jc w:val="center"/>
      </w:pPr>
      <w:r>
        <w:rPr>
          <w:b/>
          <w:bCs/>
          <w:sz w:val="32"/>
          <w:szCs w:val="32"/>
        </w:rPr>
        <w:t xml:space="preserve">システム構成図</w:t>
      </w:r>
    </w:p>
    <w:p>
      <w:pPr>
        <w:spacing w:before="200"/>
        <w:jc w:val="center"/>
      </w:pPr>
      <w:r>
        <w:rPr>
          <w:b/>
          <w:bCs/>
          <w:color w:val="C9A227"/>
          <w:sz w:val="22"/>
          <w:szCs w:val="22"/>
        </w:rPr>
        <w:t xml:space="preserve">Version 1.0</w:t>
      </w:r>
    </w:p>
    <w:p>
      <w:pPr>
        <w:spacing w:before="300"/>
        <w:jc w:val="center"/>
      </w:pPr>
      <w:r>
        <w:rPr>
          <w:color w:val="666666"/>
          <w:sz w:val="18"/>
          <w:szCs w:val="18"/>
        </w:rPr>
        <w:t xml:space="preserve">2026年7月</w:t>
      </w:r>
    </w:p>
    <w:p>
      <w:pPr>
        <w:spacing w:before="1400"/>
        <w:jc w:val="center"/>
      </w:pPr>
      <w:r>
        <w:drawing>
          <wp:inline distT="0" distB="0" distL="0" distR="0">
            <wp:extent cx="2476500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  <w:jc w:val="center"/>
      </w:pPr>
      <w:r>
        <w:rPr>
          <w:b/>
          <w:bCs/>
          <w:color w:val="1B2333"/>
          <w:sz w:val="28"/>
          <w:szCs w:val="28"/>
        </w:rPr>
        <w:t xml:space="preserve">株式会社 Aster Systems</w:t>
      </w:r>
    </w:p>
    <w:p>
      <w:pPr>
        <w:spacing w:before="500"/>
        <w:jc w:val="center"/>
      </w:pPr>
      <w:r>
        <w:rPr>
          <w:color w:val="000000"/>
          <w:sz w:val="20"/>
          <w:szCs w:val="20"/>
        </w:rPr>
        <w:t xml:space="preserve">担当: 吉崎 天晴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改訂履歴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800"/>
      </w:tblGrid>
      <w:tr>
        <w:trPr>
          <w:tblHeader/>
        </w:trPr>
        <w:tc>
          <w:tcPr>
            <w:tcW w:type="dxa" w:w="14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6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2026年7月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初版発行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1. インフラ構成図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shd w:fill="EEF1F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2333"/>
                <w:sz w:val="19"/>
                <w:szCs w:val="19"/>
              </w:rPr>
              <w:t xml:space="preserve">利用者端末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1B2333"/>
                <w:sz w:val="19"/>
                <w:szCs w:val="19"/>
              </w:rPr>
              <w:t xml:space="preserve">(スマートフォン / PC ブラウザ)</w:t>
            </w:r>
          </w:p>
        </w:tc>
      </w:tr>
    </w:tbl>
    <w:p>
      <w:pPr>
        <w:spacing w:after="40" w:before="40"/>
        <w:jc w:val="center"/>
      </w:pPr>
      <w:r>
        <w:rPr>
          <w:color w:val="666666"/>
          <w:sz w:val="18"/>
          <w:szCs w:val="18"/>
        </w:rPr>
        <w:t xml:space="preserve">↓ HTTPS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</w:tblGrid>
      <w:tr>
        <w:tc>
          <w:tcPr>
            <w:tcW w:type="dxa" w:w="5200"/>
            <w:shd w:fill="E8ECF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333"/>
                <w:sz w:val="19"/>
                <w:szCs w:val="19"/>
              </w:rPr>
              <w:t xml:space="preserve">Cloudflare Workers</w:t>
            </w:r>
          </w:p>
          <w:p>
            <w:pPr>
              <w:jc w:val="center"/>
            </w:pPr>
            <w:r>
              <w:rPr>
                <w:b/>
                <w:bCs/>
                <w:color w:val="1B2333"/>
                <w:sz w:val="19"/>
                <w:szCs w:val="19"/>
              </w:rPr>
              <w:t xml:space="preserve">genba-mvp.rb-jigyou2.workers.dev</w:t>
            </w:r>
          </w:p>
        </w:tc>
      </w:tr>
    </w:tbl>
    <w:p>
      <w:pPr>
        <w:spacing w:after="60" w:before="60"/>
        <w:jc w:val="center"/>
      </w:pPr>
      <w:r>
        <w:rPr>
          <w:color w:val="666666"/>
          <w:sz w:val="18"/>
          <w:szCs w:val="18"/>
        </w:rPr>
        <w:t xml:space="preserve">静的アセット配信(Assets): ビルド済みSPA(React)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APIルート(/api/*): Honoアプリケーション</w:t>
      </w:r>
    </w:p>
    <w:p>
      <w:pPr>
        <w:spacing w:after="40" w:before="40"/>
        <w:jc w:val="center"/>
      </w:pPr>
      <w:r>
        <w:rPr>
          <w:color w:val="666666"/>
          <w:sz w:val="18"/>
          <w:szCs w:val="18"/>
        </w:rPr>
        <w:t xml:space="preserve">↓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4400"/>
      </w:tblGrid>
      <w:tr>
        <w:trPr>
          <w:tblHeader/>
        </w:trPr>
        <w:tc>
          <w:tcPr>
            <w:tcW w:type="dxa" w:w="34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接続先</w:t>
            </w:r>
          </w:p>
        </w:tc>
        <w:tc>
          <w:tcPr>
            <w:tcW w:type="dxa" w:w="20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プロトコル</w:t>
            </w:r>
          </w:p>
        </w:tc>
        <w:tc>
          <w:tcPr>
            <w:tcW w:type="dxa" w:w="44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Cloudflare D1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SQL(バインディング)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業務データ永続化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Anthropic API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HTTPS(fetch)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AI提案生成(claude-haiku-4-5)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Stripe API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HTTPS(fetch)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決済(Checkout/Portal/Webhook)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2. デプロイ構成</w:t>
      </w:r>
    </w:p>
    <w:tbl>
      <w:tblPr>
        <w:tblW w:type="dxa" w:w="4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</w:tblGrid>
      <w:tr>
        <w:tc>
          <w:tcPr>
            <w:tcW w:type="dxa" w:w="4600"/>
            <w:shd w:fill="EEF1F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2333"/>
                <w:sz w:val="19"/>
                <w:szCs w:val="19"/>
              </w:rPr>
              <w:t xml:space="preserve">開発者PC</w:t>
            </w:r>
          </w:p>
          <w:p>
            <w:pPr>
              <w:jc w:val="center"/>
            </w:pPr>
            <w:r>
              <w:rPr>
                <w:b w:val="false"/>
                <w:bCs w:val="false"/>
                <w:color w:val="1B2333"/>
                <w:sz w:val="19"/>
                <w:szCs w:val="19"/>
              </w:rPr>
              <w:t xml:space="preserve">(genba-mvp フォルダ)</w:t>
            </w:r>
          </w:p>
        </w:tc>
      </w:tr>
    </w:tbl>
    <w:p>
      <w:pPr>
        <w:spacing w:after="40" w:before="40"/>
        <w:jc w:val="center"/>
      </w:pPr>
      <w:r>
        <w:rPr>
          <w:color w:val="666666"/>
          <w:sz w:val="18"/>
          <w:szCs w:val="18"/>
        </w:rPr>
        <w:t xml:space="preserve">↓ vite build</w:t>
      </w:r>
    </w:p>
    <w:tbl>
      <w:tblPr>
        <w:tblW w:type="dxa" w:w="4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</w:tblGrid>
      <w:tr>
        <w:tc>
          <w:tcPr>
            <w:tcW w:type="dxa" w:w="4600"/>
            <w:shd w:fill="EEF1F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2333"/>
                <w:sz w:val="19"/>
                <w:szCs w:val="19"/>
              </w:rPr>
              <w:t xml:space="preserve">dist/(静的アセット)</w:t>
            </w:r>
          </w:p>
        </w:tc>
      </w:tr>
    </w:tbl>
    <w:p>
      <w:pPr>
        <w:spacing w:after="40" w:before="40"/>
        <w:jc w:val="center"/>
      </w:pPr>
      <w:r>
        <w:rPr>
          <w:color w:val="666666"/>
          <w:sz w:val="18"/>
          <w:szCs w:val="18"/>
        </w:rPr>
        <w:t xml:space="preserve">↓ wrangler deploy</w:t>
      </w:r>
    </w:p>
    <w:tbl>
      <w:tblPr>
        <w:tblW w:type="dxa" w:w="4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</w:tblGrid>
      <w:tr>
        <w:tc>
          <w:tcPr>
            <w:tcW w:type="dxa" w:w="4600"/>
            <w:shd w:fill="EEF1F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333"/>
                <w:sz w:val="19"/>
                <w:szCs w:val="19"/>
              </w:rPr>
              <w:t xml:space="preserve">Cloudflare Workers 本番環境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tbl>
      <w:tblPr>
        <w:tblW w:type="dxa" w:w="4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</w:tblGrid>
      <w:tr>
        <w:tc>
          <w:tcPr>
            <w:tcW w:type="dxa" w:w="4600"/>
            <w:shd w:fill="EEF1F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2333"/>
                <w:sz w:val="19"/>
                <w:szCs w:val="19"/>
              </w:rPr>
              <w:t xml:space="preserve">migrations/*.sql</w:t>
            </w:r>
          </w:p>
        </w:tc>
      </w:tr>
    </w:tbl>
    <w:p>
      <w:pPr>
        <w:spacing w:after="40" w:before="40"/>
        <w:jc w:val="center"/>
      </w:pPr>
      <w:r>
        <w:rPr>
          <w:color w:val="666666"/>
          <w:sz w:val="18"/>
          <w:szCs w:val="18"/>
        </w:rPr>
        <w:t xml:space="preserve">↓ wrangler d1 migrations apply --remote</w:t>
      </w:r>
    </w:p>
    <w:tbl>
      <w:tblPr>
        <w:tblW w:type="dxa" w:w="4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</w:tblGrid>
      <w:tr>
        <w:tc>
          <w:tcPr>
            <w:tcW w:type="dxa" w:w="4600"/>
            <w:shd w:fill="EEF1F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2333"/>
                <w:sz w:val="19"/>
                <w:szCs w:val="19"/>
              </w:rPr>
              <w:t xml:space="preserve">Cloudflare D1 本番データベース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3. 環境変数・シークレットの管理</w:t>
      </w:r>
    </w:p>
    <w:p>
      <w:pPr>
        <w:spacing w:after="60"/>
        <w:ind w:left="300"/>
      </w:pPr>
      <w:r>
        <w:rPr>
          <w:sz w:val="20"/>
          <w:szCs w:val="20"/>
        </w:rPr>
        <w:t xml:space="preserve">・非機密の設定値(価格ID、管理者メールアドレス、FREE_MODEスイッチ)は wrangler.toml の [vars] に平文で管理する</w:t>
      </w:r>
    </w:p>
    <w:p>
      <w:pPr>
        <w:spacing w:after="60"/>
        <w:ind w:left="300"/>
      </w:pPr>
      <w:r>
        <w:rPr>
          <w:sz w:val="20"/>
          <w:szCs w:val="20"/>
        </w:rPr>
        <w:t xml:space="preserve">・機密情報(APIキー、Stripeシークレットキー、Webhook署名シークレット)は wrangler secret put コマンドでCloudflare側にのみ保存し、リポジトリには含めない</w:t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4. ネットワーク・セキュリティ</w:t>
      </w:r>
    </w:p>
    <w:p>
      <w:pPr>
        <w:spacing w:after="60"/>
        <w:ind w:left="300"/>
      </w:pPr>
      <w:r>
        <w:rPr>
          <w:sz w:val="20"/>
          <w:szCs w:val="20"/>
        </w:rPr>
        <w:t xml:space="preserve">・全通信はHTTPS(Cloudflareが自動的にTLS終端)</w:t>
      </w:r>
    </w:p>
    <w:p>
      <w:pPr>
        <w:spacing w:after="60"/>
        <w:ind w:left="300"/>
      </w:pPr>
      <w:r>
        <w:rPr>
          <w:sz w:val="20"/>
          <w:szCs w:val="20"/>
        </w:rPr>
        <w:t xml:space="preserve">・Stripe Webhookエンドポイントは認証不要だが、HMAC-SHA256による署名検証で正当性を確認する</w:t>
      </w:r>
    </w:p>
    <w:p>
      <w:pPr>
        <w:spacing w:after="60"/>
        <w:ind w:left="300"/>
      </w:pPr>
      <w:r>
        <w:rPr>
          <w:sz w:val="20"/>
          <w:szCs w:val="20"/>
        </w:rPr>
        <w:t xml:space="preserve">・パスワードはサーバー側でPBKDF2ハッシュ化して保存し、平文は保持しない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color w:val="666666"/>
        <w:sz w:val="16"/>
        <w:szCs w:val="16"/>
      </w:rPr>
      <w:t xml:space="preserve">現場運営支援システム システム構成図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43ecb578f0b433596c9c9987f2f88f6dd50e02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2026-08-16T05:28:26.846Z</dcterms:created>
  <dcterms:modified xsi:type="dcterms:W3CDTF">2026-08-16T05:28:26.847Z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