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b/>
          <w:bCs/>
          <w:color w:val="1B2333"/>
          <w:sz w:val="44"/>
          <w:szCs w:val="44"/>
        </w:rPr>
        <w:t xml:space="preserve">現場運営支援システム</w:t>
      </w:r>
    </w:p>
    <w:p>
      <w:pPr>
        <w:spacing w:before="200"/>
        <w:jc w:val="center"/>
      </w:pPr>
      <w:r>
        <w:rPr>
          <w:color w:val="666666"/>
          <w:sz w:val="22"/>
          <w:szCs w:val="22"/>
        </w:rPr>
        <w:t xml:space="preserve">(genba-mvp)</w:t>
      </w:r>
    </w:p>
    <w:p>
      <w:pPr>
        <w:spacing w:before="500"/>
        <w:jc w:val="center"/>
      </w:pPr>
      <w:r>
        <w:rPr>
          <w:b/>
          <w:bCs/>
          <w:sz w:val="32"/>
          <w:szCs w:val="32"/>
        </w:rPr>
        <w:t xml:space="preserve">詳細設計書</w:t>
      </w:r>
    </w:p>
    <w:p>
      <w:pPr>
        <w:spacing w:before="200"/>
        <w:jc w:val="center"/>
      </w:pPr>
      <w:r>
        <w:rPr>
          <w:b/>
          <w:bCs/>
          <w:color w:val="C9A227"/>
          <w:sz w:val="22"/>
          <w:szCs w:val="22"/>
        </w:rPr>
        <w:t xml:space="preserve">Version 1.0</w:t>
      </w:r>
    </w:p>
    <w:p>
      <w:pPr>
        <w:spacing w:before="300"/>
        <w:jc w:val="center"/>
      </w:pPr>
      <w:r>
        <w:rPr>
          <w:color w:val="666666"/>
          <w:sz w:val="18"/>
          <w:szCs w:val="18"/>
        </w:rPr>
        <w:t xml:space="preserve">2026年7月</w:t>
      </w:r>
    </w:p>
    <w:p>
      <w:pPr>
        <w:spacing w:before="1400"/>
        <w:jc w:val="center"/>
      </w:pPr>
      <w:r>
        <w:drawing>
          <wp:inline distT="0" distB="0" distL="0" distR="0">
            <wp:extent cx="2476500" cy="809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76500" cy="809625"/>
                    </a:xfrm>
                    <a:prstGeom prst="rect">
                      <a:avLst/>
                    </a:prstGeom>
                  </pic:spPr>
                </pic:pic>
              </a:graphicData>
            </a:graphic>
          </wp:inline>
        </w:drawing>
      </w:r>
    </w:p>
    <w:p>
      <w:pPr>
        <w:spacing w:before="300"/>
        <w:jc w:val="center"/>
      </w:pPr>
      <w:r>
        <w:rPr>
          <w:b/>
          <w:bCs/>
          <w:color w:val="1B2333"/>
          <w:sz w:val="28"/>
          <w:szCs w:val="28"/>
        </w:rPr>
        <w:t xml:space="preserve">株式会社 Aster Systems</w:t>
      </w:r>
    </w:p>
    <w:p>
      <w:pPr>
        <w:spacing w:before="500"/>
        <w:jc w:val="center"/>
      </w:pPr>
      <w:r>
        <w:rPr>
          <w:color w:val="000000"/>
          <w:sz w:val="20"/>
          <w:szCs w:val="20"/>
        </w:rPr>
        <w:t xml:space="preserve">担当: 吉崎 天晴</w:t>
      </w:r>
    </w:p>
    <w:p>
      <w:r>
        <w:br w:type="page"/>
      </w:r>
    </w:p>
    <w:p>
      <w:pPr>
        <w:pStyle w:val="Heading1"/>
        <w:spacing w:after="200" w:before="400"/>
      </w:pPr>
      <w:r>
        <w:rPr>
          <w:b/>
          <w:bCs/>
          <w:color w:val="1B2333"/>
          <w:sz w:val="30"/>
          <w:szCs w:val="30"/>
        </w:rPr>
        <w:t xml:space="preserve">改訂履歴</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6800"/>
      </w:tblGrid>
      <w:tr>
        <w:trPr>
          <w:tblHeader/>
        </w:trPr>
        <w:tc>
          <w:tcPr>
            <w:tcW w:type="dxa" w:w="1400"/>
            <w:shd w:fill="1B2333" w:val="clear"/>
            <w:tcMar>
              <w:top w:type="dxa" w:w="80"/>
              <w:left w:type="dxa" w:w="100"/>
              <w:bottom w:type="dxa" w:w="80"/>
              <w:right w:type="dxa" w:w="100"/>
            </w:tcMar>
            <w:vAlign w:val="center"/>
          </w:tcPr>
          <w:p>
            <w:r>
              <w:rPr>
                <w:b/>
                <w:bCs/>
                <w:color w:val="FFFFFF"/>
                <w:sz w:val="18"/>
                <w:szCs w:val="18"/>
              </w:rPr>
              <w:t xml:space="preserve">version</w:t>
            </w:r>
          </w:p>
        </w:tc>
        <w:tc>
          <w:tcPr>
            <w:tcW w:type="dxa" w:w="2200"/>
            <w:shd w:fill="1B2333" w:val="clear"/>
            <w:tcMar>
              <w:top w:type="dxa" w:w="80"/>
              <w:left w:type="dxa" w:w="100"/>
              <w:bottom w:type="dxa" w:w="80"/>
              <w:right w:type="dxa" w:w="100"/>
            </w:tcMar>
            <w:vAlign w:val="center"/>
          </w:tcPr>
          <w:p>
            <w:r>
              <w:rPr>
                <w:b/>
                <w:bCs/>
                <w:color w:val="FFFFFF"/>
                <w:sz w:val="18"/>
                <w:szCs w:val="18"/>
              </w:rPr>
              <w:t xml:space="preserve">日付</w:t>
            </w:r>
          </w:p>
        </w:tc>
        <w:tc>
          <w:tcPr>
            <w:tcW w:type="dxa" w:w="6800"/>
            <w:shd w:fill="1B2333" w:val="clear"/>
            <w:tcMar>
              <w:top w:type="dxa" w:w="80"/>
              <w:left w:type="dxa" w:w="100"/>
              <w:bottom w:type="dxa" w:w="80"/>
              <w:right w:type="dxa" w:w="100"/>
            </w:tcMar>
            <w:vAlign w:val="center"/>
          </w:tcPr>
          <w:p>
            <w:r>
              <w:rPr>
                <w:b/>
                <w:bCs/>
                <w:color w:val="FFFFFF"/>
                <w:sz w:val="18"/>
                <w:szCs w:val="18"/>
              </w:rPr>
              <w:t xml:space="preserve">内容</w:t>
            </w:r>
          </w:p>
        </w:tc>
      </w:tr>
      <w:tr>
        <w:tc>
          <w:tcPr>
            <w:tcW w:type="dxa" w:w="1400"/>
            <w:tcMar>
              <w:top w:type="dxa" w:w="80"/>
              <w:left w:type="dxa" w:w="100"/>
              <w:bottom w:type="dxa" w:w="80"/>
              <w:right w:type="dxa" w:w="100"/>
            </w:tcMar>
            <w:vAlign w:val="center"/>
          </w:tcPr>
          <w:p>
            <w:r>
              <w:rPr>
                <w:b w:val="false"/>
                <w:bCs w:val="false"/>
                <w:color w:val="000000"/>
                <w:sz w:val="18"/>
                <w:szCs w:val="18"/>
              </w:rPr>
              <w:t xml:space="preserve">v1.0</w:t>
            </w:r>
          </w:p>
        </w:tc>
        <w:tc>
          <w:tcPr>
            <w:tcW w:type="dxa" w:w="2200"/>
            <w:tcMar>
              <w:top w:type="dxa" w:w="80"/>
              <w:left w:type="dxa" w:w="100"/>
              <w:bottom w:type="dxa" w:w="80"/>
              <w:right w:type="dxa" w:w="100"/>
            </w:tcMar>
            <w:vAlign w:val="center"/>
          </w:tcPr>
          <w:p>
            <w:r>
              <w:rPr>
                <w:b w:val="false"/>
                <w:bCs w:val="false"/>
                <w:color w:val="000000"/>
                <w:sz w:val="18"/>
                <w:szCs w:val="18"/>
              </w:rPr>
              <w:t xml:space="preserve">2026年7月</w:t>
            </w:r>
          </w:p>
        </w:tc>
        <w:tc>
          <w:tcPr>
            <w:tcW w:type="dxa" w:w="6800"/>
            <w:tcMar>
              <w:top w:type="dxa" w:w="80"/>
              <w:left w:type="dxa" w:w="100"/>
              <w:bottom w:type="dxa" w:w="80"/>
              <w:right w:type="dxa" w:w="100"/>
            </w:tcMar>
            <w:vAlign w:val="center"/>
          </w:tcPr>
          <w:p>
            <w:r>
              <w:rPr>
                <w:b w:val="false"/>
                <w:bCs w:val="false"/>
                <w:color w:val="000000"/>
                <w:sz w:val="18"/>
                <w:szCs w:val="18"/>
              </w:rPr>
              <w:t xml:space="preserve">初版発行(現行実装 worker/index.js 時点のロジックを記録)</w:t>
            </w:r>
          </w:p>
        </w:tc>
      </w:tr>
    </w:tbl>
    <w:p>
      <w:r>
        <w:br w:type="page"/>
      </w:r>
    </w:p>
    <w:p>
      <w:pPr>
        <w:pStyle w:val="Heading1"/>
        <w:spacing w:after="200" w:before="400"/>
      </w:pPr>
      <w:r>
        <w:rPr>
          <w:b/>
          <w:bCs/>
          <w:color w:val="1B2333"/>
          <w:sz w:val="30"/>
          <w:szCs w:val="30"/>
        </w:rPr>
        <w:t xml:space="preserve">1. 本書の位置づけ</w:t>
      </w:r>
    </w:p>
    <w:p>
      <w:pPr>
        <w:spacing w:after="120"/>
      </w:pPr>
      <w:r>
        <w:rPr>
          <w:sz w:val="20"/>
          <w:szCs w:val="20"/>
        </w:rPr>
        <w:t xml:space="preserve">本書は、基本設計書で定義した機能を実現する具体的な計算ロジック・アルゴリズム・処理順序を記載する。実装ファイルは worker/index.js(バックエンド)、src/App.jsx(フロントエンド)。</w:t>
      </w:r>
    </w:p>
    <w:p>
      <w:pPr>
        <w:pStyle w:val="Heading1"/>
        <w:spacing w:after="200" w:before="400"/>
      </w:pPr>
      <w:r>
        <w:rPr>
          <w:b/>
          <w:bCs/>
          <w:color w:val="1B2333"/>
          <w:sz w:val="30"/>
          <w:szCs w:val="30"/>
        </w:rPr>
        <w:t xml:space="preserve">2. 勤務・休憩ロジック</w:t>
      </w:r>
    </w:p>
    <w:p>
      <w:pPr>
        <w:pStyle w:val="Heading2"/>
        <w:spacing w:after="150" w:before="300"/>
      </w:pPr>
      <w:r>
        <w:rPr>
          <w:b/>
          <w:bCs/>
          <w:color w:val="1B2333"/>
          <w:sz w:val="24"/>
          <w:szCs w:val="24"/>
        </w:rPr>
        <w:t xml:space="preserve">2.1 勤務状態の判定</w:t>
      </w:r>
    </w:p>
    <w:p>
      <w:pPr>
        <w:spacing w:after="120"/>
      </w:pPr>
      <w:r>
        <w:rPr>
          <w:sz w:val="20"/>
          <w:szCs w:val="20"/>
        </w:rPr>
        <w:t xml:space="preserve">勤務状態はDBに保存せず、現在時刻と予定・実績時刻から都度算出する(status = 開始前 / 勤務中 / 休憩中 / 退勤済み)。</w:t>
      </w:r>
    </w:p>
    <w:p>
      <w:pPr>
        <w:spacing w:after="60"/>
        <w:ind w:left="300"/>
      </w:pPr>
      <w:r>
        <w:rPr>
          <w:sz w:val="20"/>
          <w:szCs w:val="20"/>
        </w:rPr>
        <w:t xml:space="preserve">・checkOut(退勤時刻)が記録済み → 退勤済み</w:t>
      </w:r>
    </w:p>
    <w:p>
      <w:pPr>
        <w:spacing w:after="60"/>
        <w:ind w:left="300"/>
      </w:pPr>
      <w:r>
        <w:rPr>
          <w:sz w:val="20"/>
          <w:szCs w:val="20"/>
        </w:rPr>
        <w:t xml:space="preserve">・現在時刻 &lt; plan_start(予定開始) → 開始前</w:t>
      </w:r>
    </w:p>
    <w:p>
      <w:pPr>
        <w:spacing w:after="60"/>
        <w:ind w:left="300"/>
      </w:pPr>
      <w:r>
        <w:rPr>
          <w:sz w:val="20"/>
          <w:szCs w:val="20"/>
        </w:rPr>
        <w:t xml:space="preserve">・breaksに終了未記録(end_at IS NULL)の行がある → 休憩中</w:t>
      </w:r>
    </w:p>
    <w:p>
      <w:pPr>
        <w:spacing w:after="60"/>
        <w:ind w:left="300"/>
      </w:pPr>
      <w:r>
        <w:rPr>
          <w:sz w:val="20"/>
          <w:szCs w:val="20"/>
        </w:rPr>
        <w:t xml:space="preserve">・上記以外 → 勤務中</w:t>
      </w:r>
    </w:p>
    <w:p>
      <w:pPr>
        <w:pStyle w:val="Heading2"/>
        <w:spacing w:after="150" w:before="300"/>
      </w:pPr>
      <w:r>
        <w:rPr>
          <w:b/>
          <w:bCs/>
          <w:color w:val="1B2333"/>
          <w:sz w:val="24"/>
          <w:szCs w:val="24"/>
        </w:rPr>
        <w:t xml:space="preserve">2.2 必要休憩時間の算出(requiredBreak)</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4000"/>
        <w:gridCol w:w="4000"/>
      </w:tblGrid>
      <w:tr>
        <w:trPr>
          <w:tblHeader/>
        </w:trPr>
        <w:tc>
          <w:tcPr>
            <w:tcW w:type="dxa" w:w="4000"/>
            <w:shd w:fill="1B2333" w:val="clear"/>
            <w:tcMar>
              <w:top w:type="dxa" w:w="80"/>
              <w:left w:type="dxa" w:w="100"/>
              <w:bottom w:type="dxa" w:w="80"/>
              <w:right w:type="dxa" w:w="100"/>
            </w:tcMar>
            <w:vAlign w:val="center"/>
          </w:tcPr>
          <w:p>
            <w:r>
              <w:rPr>
                <w:b/>
                <w:bCs/>
                <w:color w:val="FFFFFF"/>
                <w:sz w:val="18"/>
                <w:szCs w:val="18"/>
              </w:rPr>
              <w:t xml:space="preserve">予定勤務時間</w:t>
            </w:r>
          </w:p>
        </w:tc>
        <w:tc>
          <w:tcPr>
            <w:tcW w:type="dxa" w:w="4000"/>
            <w:shd w:fill="1B2333" w:val="clear"/>
            <w:tcMar>
              <w:top w:type="dxa" w:w="80"/>
              <w:left w:type="dxa" w:w="100"/>
              <w:bottom w:type="dxa" w:w="80"/>
              <w:right w:type="dxa" w:w="100"/>
            </w:tcMar>
            <w:vAlign w:val="center"/>
          </w:tcPr>
          <w:p>
            <w:r>
              <w:rPr>
                <w:b/>
                <w:bCs/>
                <w:color w:val="FFFFFF"/>
                <w:sz w:val="18"/>
                <w:szCs w:val="18"/>
              </w:rPr>
              <w:t xml:space="preserve">必要休憩時間</w:t>
            </w:r>
          </w:p>
        </w:tc>
      </w:tr>
      <w:tr>
        <w:tc>
          <w:tcPr>
            <w:tcW w:type="dxa" w:w="4000"/>
            <w:tcMar>
              <w:top w:type="dxa" w:w="80"/>
              <w:left w:type="dxa" w:w="100"/>
              <w:bottom w:type="dxa" w:w="80"/>
              <w:right w:type="dxa" w:w="100"/>
            </w:tcMar>
            <w:vAlign w:val="center"/>
          </w:tcPr>
          <w:p>
            <w:r>
              <w:rPr>
                <w:b w:val="false"/>
                <w:bCs w:val="false"/>
                <w:color w:val="000000"/>
                <w:sz w:val="18"/>
                <w:szCs w:val="18"/>
              </w:rPr>
              <w:t xml:space="preserve">6時間以上</w:t>
            </w:r>
          </w:p>
        </w:tc>
        <w:tc>
          <w:tcPr>
            <w:tcW w:type="dxa" w:w="4000"/>
            <w:tcMar>
              <w:top w:type="dxa" w:w="80"/>
              <w:left w:type="dxa" w:w="100"/>
              <w:bottom w:type="dxa" w:w="80"/>
              <w:right w:type="dxa" w:w="100"/>
            </w:tcMar>
            <w:vAlign w:val="center"/>
          </w:tcPr>
          <w:p>
            <w:r>
              <w:rPr>
                <w:b w:val="false"/>
                <w:bCs w:val="false"/>
                <w:color w:val="000000"/>
                <w:sz w:val="18"/>
                <w:szCs w:val="18"/>
              </w:rPr>
              <w:t xml:space="preserve">45分</w:t>
            </w:r>
          </w:p>
        </w:tc>
      </w:tr>
      <w:tr>
        <w:tc>
          <w:tcPr>
            <w:tcW w:type="dxa" w:w="4000"/>
            <w:tcMar>
              <w:top w:type="dxa" w:w="80"/>
              <w:left w:type="dxa" w:w="100"/>
              <w:bottom w:type="dxa" w:w="80"/>
              <w:right w:type="dxa" w:w="100"/>
            </w:tcMar>
            <w:vAlign w:val="center"/>
          </w:tcPr>
          <w:p>
            <w:r>
              <w:rPr>
                <w:b w:val="false"/>
                <w:bCs w:val="false"/>
                <w:color w:val="000000"/>
                <w:sz w:val="18"/>
                <w:szCs w:val="18"/>
              </w:rPr>
              <w:t xml:space="preserve">8時間以上</w:t>
            </w:r>
          </w:p>
        </w:tc>
        <w:tc>
          <w:tcPr>
            <w:tcW w:type="dxa" w:w="4000"/>
            <w:tcMar>
              <w:top w:type="dxa" w:w="80"/>
              <w:left w:type="dxa" w:w="100"/>
              <w:bottom w:type="dxa" w:w="80"/>
              <w:right w:type="dxa" w:w="100"/>
            </w:tcMar>
            <w:vAlign w:val="center"/>
          </w:tcPr>
          <w:p>
            <w:r>
              <w:rPr>
                <w:b w:val="false"/>
                <w:bCs w:val="false"/>
                <w:color w:val="000000"/>
                <w:sz w:val="18"/>
                <w:szCs w:val="18"/>
              </w:rPr>
              <w:t xml:space="preserve">60分</w:t>
            </w:r>
          </w:p>
        </w:tc>
      </w:tr>
      <w:tr>
        <w:tc>
          <w:tcPr>
            <w:tcW w:type="dxa" w:w="4000"/>
            <w:tcMar>
              <w:top w:type="dxa" w:w="80"/>
              <w:left w:type="dxa" w:w="100"/>
              <w:bottom w:type="dxa" w:w="80"/>
              <w:right w:type="dxa" w:w="100"/>
            </w:tcMar>
            <w:vAlign w:val="center"/>
          </w:tcPr>
          <w:p>
            <w:r>
              <w:rPr>
                <w:b w:val="false"/>
                <w:bCs w:val="false"/>
                <w:color w:val="000000"/>
                <w:sz w:val="18"/>
                <w:szCs w:val="18"/>
              </w:rPr>
              <w:t xml:space="preserve">6時間未満</w:t>
            </w:r>
          </w:p>
        </w:tc>
        <w:tc>
          <w:tcPr>
            <w:tcW w:type="dxa" w:w="4000"/>
            <w:tcMar>
              <w:top w:type="dxa" w:w="80"/>
              <w:left w:type="dxa" w:w="100"/>
              <w:bottom w:type="dxa" w:w="80"/>
              <w:right w:type="dxa" w:w="100"/>
            </w:tcMar>
            <w:vAlign w:val="center"/>
          </w:tcPr>
          <w:p>
            <w:r>
              <w:rPr>
                <w:b w:val="false"/>
                <w:bCs w:val="false"/>
                <w:color w:val="000000"/>
                <w:sz w:val="18"/>
                <w:szCs w:val="18"/>
              </w:rPr>
              <w:t xml:space="preserve">0分(休憩ルール適用外)</w:t>
            </w:r>
          </w:p>
        </w:tc>
      </w:tr>
    </w:tbl>
    <w:p>
      <w:pPr>
        <w:spacing w:after="120"/>
      </w:pPr>
      <w:r>
        <w:rPr>
          <w:sz w:val="20"/>
          <w:szCs w:val="20"/>
        </w:rPr>
        <w:t xml:space="preserve">取得済み休憩時間は breaks テーブルの各行の (end_at - start_at) を合算して算出する(終了未記録の行は現在時刻を仮の終了時刻として計算)。</w:t>
      </w:r>
    </w:p>
    <w:p>
      <w:pPr>
        <w:pStyle w:val="Heading1"/>
        <w:spacing w:after="200" w:before="400"/>
      </w:pPr>
      <w:r>
        <w:rPr>
          <w:b/>
          <w:bCs/>
          <w:color w:val="1B2333"/>
          <w:sz w:val="30"/>
          <w:szCs w:val="30"/>
        </w:rPr>
        <w:t xml:space="preserve">3. 課金判定ロジック</w:t>
      </w:r>
    </w:p>
    <w:p>
      <w:pPr>
        <w:pStyle w:val="Heading2"/>
        <w:spacing w:after="150" w:before="300"/>
      </w:pPr>
      <w:r>
        <w:rPr>
          <w:b/>
          <w:bCs/>
          <w:color w:val="1B2333"/>
          <w:sz w:val="24"/>
          <w:szCs w:val="24"/>
        </w:rPr>
        <w:t xml:space="preserve">3.1 billingOk(利用可否判定)</w:t>
      </w:r>
    </w:p>
    <w:p>
      <w:pPr>
        <w:spacing w:after="120"/>
      </w:pPr>
      <w:r>
        <w:rPr>
          <w:sz w:val="20"/>
          <w:szCs w:val="20"/>
        </w:rPr>
        <w:t xml:space="preserve">AI提案の利用可否は、以下を上から順に評価し、いずれか true であれば利用可能とする。</w:t>
      </w:r>
    </w:p>
    <w:p>
      <w:pPr>
        <w:spacing w:after="60"/>
        <w:ind w:left="300"/>
      </w:pPr>
      <w:r>
        <w:rPr>
          <w:sz w:val="20"/>
          <w:szCs w:val="20"/>
        </w:rPr>
        <w:t xml:space="preserve">・① comp_unlimited = 1 → 招待コード(友人向け)による永続無料</w:t>
      </w:r>
    </w:p>
    <w:p>
      <w:pPr>
        <w:spacing w:after="60"/>
        <w:ind w:left="300"/>
      </w:pPr>
      <w:r>
        <w:rPr>
          <w:sz w:val="20"/>
          <w:szCs w:val="20"/>
        </w:rPr>
        <w:t xml:space="preserve">・② day_pass_expires_at &gt; 現在時刻 → ポイント交換の1日パスが有効</w:t>
      </w:r>
    </w:p>
    <w:p>
      <w:pPr>
        <w:spacing w:after="60"/>
        <w:ind w:left="300"/>
      </w:pPr>
      <w:r>
        <w:rPr>
          <w:sz w:val="20"/>
          <w:szCs w:val="20"/>
        </w:rPr>
        <w:t xml:space="preserve">・③ plan_type = 'subscription' かつ subscription_active = 1 → 月額プラン契約中</w:t>
      </w:r>
    </w:p>
    <w:p>
      <w:pPr>
        <w:spacing w:after="60"/>
        <w:ind w:left="300"/>
      </w:pPr>
      <w:r>
        <w:rPr>
          <w:sz w:val="20"/>
          <w:szCs w:val="20"/>
        </w:rPr>
        <w:t xml:space="preserve">・④ plan_type = 'credits' かつ credit_balance &gt; 0 → クレジット残高あり</w:t>
      </w:r>
    </w:p>
    <w:p>
      <w:pPr>
        <w:spacing w:after="120"/>
      </w:pPr>
      <w:r>
        <w:rPr>
          <w:sz w:val="20"/>
          <w:szCs w:val="20"/>
        </w:rPr>
        <w:t xml:space="preserve">AI提案実行時(POST /teams/:id/ai-suggest)、③④のいずれでもない場合は402エラーを返す。plan_type = 'credits' の場合は、実行直前に「credit_balance &gt; 0 の場合のみ1減算する」条件付きUPDATEを発行し、同時実行時の二重消費を防止する。</w:t>
      </w:r>
    </w:p>
    <w:p>
      <w:pPr>
        <w:pStyle w:val="Heading2"/>
        <w:spacing w:after="150" w:before="300"/>
      </w:pPr>
      <w:r>
        <w:rPr>
          <w:b/>
          <w:bCs/>
          <w:color w:val="1B2333"/>
          <w:sz w:val="24"/>
          <w:szCs w:val="24"/>
        </w:rPr>
        <w:t xml:space="preserve">3.2 getTeamQuotaStatus(チーム作成の無料枠判定)</w:t>
      </w:r>
    </w:p>
    <w:p>
      <w:pPr>
        <w:spacing w:after="120"/>
      </w:pPr>
      <w:r>
        <w:rPr>
          <w:sz w:val="20"/>
          <w:szCs w:val="20"/>
        </w:rPr>
        <w:t xml:space="preserve">JST基準で当日・当月のチーム作成件数(削除済みも含む)を集計し、以下の条件を両方満たす場合のみ無料でチームを作成できる。</w:t>
      </w:r>
    </w:p>
    <w:p>
      <w:pPr>
        <w:spacing w:after="60"/>
        <w:ind w:left="300"/>
      </w:pPr>
      <w:r>
        <w:rPr>
          <w:sz w:val="20"/>
          <w:szCs w:val="20"/>
        </w:rPr>
        <w:t xml:space="preserve">・当日作成数 &lt; 1件</w:t>
      </w:r>
    </w:p>
    <w:p>
      <w:pPr>
        <w:spacing w:after="60"/>
        <w:ind w:left="300"/>
      </w:pPr>
      <w:r>
        <w:rPr>
          <w:sz w:val="20"/>
          <w:szCs w:val="20"/>
        </w:rPr>
        <w:t xml:space="preserve">・当月作成数 &lt; 15件</w:t>
      </w:r>
    </w:p>
    <w:p>
      <w:pPr>
        <w:spacing w:after="120"/>
      </w:pPr>
      <w:r>
        <w:rPr>
          <w:sz w:val="20"/>
          <w:szCs w:val="20"/>
        </w:rPr>
        <w:t xml:space="preserve">いずれかを満たさない場合、またはサブスク未契約の場合は、クレジット残高から1消費してチームを作成する(残高0の場合は作成を拒否する)。JST日付・月の境界は、UTC時刻に+9時間した壁時計時刻から算出し、そこから-9時間したUTC epochを境界値として用いる(jstDayRangeMs / jstMonthRangeMs関数)。</w:t>
      </w:r>
    </w:p>
    <w:p>
      <w:pPr>
        <w:pStyle w:val="Heading2"/>
        <w:spacing w:after="150" w:before="300"/>
      </w:pPr>
      <w:r>
        <w:rPr>
          <w:b/>
          <w:bCs/>
          <w:color w:val="1B2333"/>
          <w:sz w:val="24"/>
          <w:szCs w:val="24"/>
        </w:rPr>
        <w:t xml:space="preserve">3.3 ensureMonthlyCredits(毎月の無料クレジット自動付与)</w:t>
      </w:r>
    </w:p>
    <w:p>
      <w:pPr>
        <w:spacing w:after="120"/>
      </w:pPr>
      <w:r>
        <w:rPr>
          <w:sz w:val="20"/>
          <w:szCs w:val="20"/>
        </w:rPr>
        <w:t xml:space="preserve">Cron等の定期実行基盤を用いず、以下の遅延評価方式で実現する。</w:t>
      </w:r>
    </w:p>
    <w:p>
      <w:pPr>
        <w:spacing w:after="60"/>
        <w:ind w:left="300"/>
      </w:pPr>
      <w:r>
        <w:rPr>
          <w:sz w:val="20"/>
          <w:szCs w:val="20"/>
        </w:rPr>
        <w:t xml:space="preserve">・1. users.credits_month_key(最終付与年月、例: "2026-07")と現在のJST年月を比較する</w:t>
      </w:r>
    </w:p>
    <w:p>
      <w:pPr>
        <w:spacing w:after="60"/>
        <w:ind w:left="300"/>
      </w:pPr>
      <w:r>
        <w:rPr>
          <w:sz w:val="20"/>
          <w:szCs w:val="20"/>
        </w:rPr>
        <w:t xml:space="preserve">・2. 一致していれば何もしない(同月内の重複付与を防止)</w:t>
      </w:r>
    </w:p>
    <w:p>
      <w:pPr>
        <w:spacing w:after="60"/>
        <w:ind w:left="300"/>
      </w:pPr>
      <w:r>
        <w:rPr>
          <w:sz w:val="20"/>
          <w:szCs w:val="20"/>
        </w:rPr>
        <w:t xml:space="preserve">・3. 一致していなければ、credit_balance に MONTHLY_FREE_CREDITS(50)を加算し、credits_month_key を現在の年月に更新する</w:t>
      </w:r>
    </w:p>
    <w:p>
      <w:pPr>
        <w:spacing w:after="60"/>
        <w:ind w:left="300"/>
      </w:pPr>
      <w:r>
        <w:rPr>
          <w:sz w:val="20"/>
          <w:szCs w:val="20"/>
        </w:rPr>
        <w:t xml:space="preserve">・4. この処理は getBilling() 呼び出し時に必ず実行されるため、GET /billing・チーム作成・AI提案利用など、課金情報を参照するあらゆる操作の入口で自動的に付与判定が行われる</w:t>
      </w:r>
    </w:p>
    <w:p>
      <w:pPr>
        <w:spacing w:after="120"/>
      </w:pPr>
      <w:r>
        <w:rPr>
          <w:sz w:val="20"/>
          <w:szCs w:val="20"/>
        </w:rPr>
        <w:t xml:space="preserve">この方式により、何ヶ月アクセスが無かったアカウントでも「その時点の月の50」のみが付与され、未取得分が積み上がることはない。また、既存アカウントへの遡及的な一括付与(バッチ処理)を必要としない。</w:t>
      </w:r>
    </w:p>
    <w:p>
      <w:pPr>
        <w:pStyle w:val="Heading1"/>
        <w:spacing w:after="200" w:before="400"/>
      </w:pPr>
      <w:r>
        <w:rPr>
          <w:b/>
          <w:bCs/>
          <w:color w:val="1B2333"/>
          <w:sz w:val="30"/>
          <w:szCs w:val="30"/>
        </w:rPr>
        <w:t xml:space="preserve">4. 投票・ポイント集計ロジック</w:t>
      </w:r>
    </w:p>
    <w:p>
      <w:pPr>
        <w:spacing w:after="120"/>
      </w:pPr>
      <w:r>
        <w:rPr>
          <w:sz w:val="20"/>
          <w:szCs w:val="20"/>
        </w:rPr>
        <w:t xml:space="preserve">投票締切(POST /teams/:id/close-voting)時に、以下の手順で確定処理を行う。</w:t>
      </w:r>
    </w:p>
    <w:p>
      <w:pPr>
        <w:spacing w:after="60"/>
        <w:ind w:left="300"/>
      </w:pPr>
      <w:r>
        <w:rPr>
          <w:sz w:val="20"/>
          <w:szCs w:val="20"/>
        </w:rPr>
        <w:t xml:space="preserve">・1. votesテーブルから対象チームの全投票を集計し、参加者ごとの得票数を算出する</w:t>
      </w:r>
    </w:p>
    <w:p>
      <w:pPr>
        <w:spacing w:after="60"/>
        <w:ind w:left="300"/>
      </w:pPr>
      <w:r>
        <w:rPr>
          <w:sz w:val="20"/>
          <w:szCs w:val="20"/>
        </w:rPr>
        <w:t xml:space="preserve">・2. 得票数の降順でソートし、同数の場合は同順位とする(順位スキップ方式)</w:t>
      </w:r>
    </w:p>
    <w:p>
      <w:pPr>
        <w:spacing w:after="60"/>
        <w:ind w:left="300"/>
      </w:pPr>
      <w:r>
        <w:rPr>
          <w:sz w:val="20"/>
          <w:szCs w:val="20"/>
        </w:rPr>
        <w:t xml:space="preserve">・3. 順位に応じてポイントを付与: 1位=3P、2位=2P、3位=1P、それ以外=0P(得票0の場合も0P)</w:t>
      </w:r>
    </w:p>
    <w:p>
      <w:pPr>
        <w:spacing w:after="60"/>
        <w:ind w:left="300"/>
      </w:pPr>
      <w:r>
        <w:rPr>
          <w:sz w:val="20"/>
          <w:szCs w:val="20"/>
        </w:rPr>
        <w:t xml:space="preserve">・4. アカウント保有者は、その時点の実働時間・獲得ポイントをusersテーブルの累計値(total_points, total_work_min, sites_count)に加算する(ゲストは加算されない)</w:t>
      </w:r>
    </w:p>
    <w:p>
      <w:pPr>
        <w:spacing w:after="60"/>
        <w:ind w:left="300"/>
      </w:pPr>
      <w:r>
        <w:rPr>
          <w:sz w:val="20"/>
          <w:szCs w:val="20"/>
        </w:rPr>
        <w:t xml:space="preserve">・5. バッジ付与判定(1位→🏆、初ポイント→⚡、累計10Pの倍数到達→💎)を行う(6章参照)</w:t>
      </w:r>
    </w:p>
    <w:p>
      <w:pPr>
        <w:pStyle w:val="Heading1"/>
        <w:spacing w:after="200" w:before="400"/>
      </w:pPr>
      <w:r>
        <w:rPr>
          <w:b/>
          <w:bCs/>
          <w:color w:val="1B2333"/>
          <w:sz w:val="30"/>
          <w:szCs w:val="30"/>
        </w:rPr>
        <w:t xml:space="preserve">5. AI提案生成ロジック</w:t>
      </w:r>
    </w:p>
    <w:p>
      <w:pPr>
        <w:spacing w:after="120"/>
      </w:pPr>
      <w:r>
        <w:rPr>
          <w:sz w:val="20"/>
          <w:szCs w:val="20"/>
        </w:rPr>
        <w:t xml:space="preserve">POST /teams/:id/ai-suggest の処理順序は以下の通り。</w:t>
      </w:r>
    </w:p>
    <w:p>
      <w:pPr>
        <w:spacing w:after="60"/>
        <w:ind w:left="300"/>
      </w:pPr>
      <w:r>
        <w:rPr>
          <w:sz w:val="20"/>
          <w:szCs w:val="20"/>
        </w:rPr>
        <w:t xml:space="preserve">・1. 権限確認(オーナー・管理者のみ)、チームのai_enabled確認</w:t>
      </w:r>
    </w:p>
    <w:p>
      <w:pPr>
        <w:spacing w:after="60"/>
        <w:ind w:left="300"/>
      </w:pPr>
      <w:r>
        <w:rPr>
          <w:sz w:val="20"/>
          <w:szCs w:val="20"/>
        </w:rPr>
        <w:t xml:space="preserve">・2. 課金判定(3.1節)。クレジット制の場合はここで1消費</w:t>
      </w:r>
    </w:p>
    <w:p>
      <w:pPr>
        <w:spacing w:after="60"/>
        <w:ind w:left="300"/>
      </w:pPr>
      <w:r>
        <w:rPr>
          <w:sz w:val="20"/>
          <w:szCs w:val="20"/>
        </w:rPr>
        <w:t xml:space="preserve">・3. 現在の全参加者について、状態・休憩取得状況・現在配置・残り勤務時間を集計しJSON化</w:t>
      </w:r>
    </w:p>
    <w:p>
      <w:pPr>
        <w:spacing w:after="60"/>
        <w:ind w:left="300"/>
      </w:pPr>
      <w:r>
        <w:rPr>
          <w:sz w:val="20"/>
          <w:szCs w:val="20"/>
        </w:rPr>
        <w:t xml:space="preserve">・4. ANTHROPIC_API_KEYが設定されていればClaude API(claude-haiku-4-5)へ送信し、休憩不足解消・配置提案をJSON配列で受信</w:t>
      </w:r>
    </w:p>
    <w:p>
      <w:pPr>
        <w:spacing w:after="60"/>
        <w:ind w:left="300"/>
      </w:pPr>
      <w:r>
        <w:rPr>
          <w:sz w:val="20"/>
          <w:szCs w:val="20"/>
        </w:rPr>
        <w:t xml:space="preserve">・5. API未設定・接続失敗・JSON解析失敗のいずれかの場合、ルールベース提案(休憩不足者・空き配置・勤務終了間近者を機械的に抽出)にフォールバックする</w:t>
      </w:r>
    </w:p>
    <w:p>
      <w:pPr>
        <w:spacing w:after="60"/>
        <w:ind w:left="300"/>
      </w:pPr>
      <w:r>
        <w:rPr>
          <w:sz w:val="20"/>
          <w:szCs w:val="20"/>
        </w:rPr>
        <w:t xml:space="preserve">・6. 提案のうち「配置」「休憩」種別は、対象者ID・開始終了時刻を付与してフロントエンドへ返却し、「適用」操作で配置登録APIへそのまま渡せる形にする</w:t>
      </w:r>
    </w:p>
    <w:p>
      <w:pPr>
        <w:pStyle w:val="Heading1"/>
        <w:spacing w:after="200" w:before="400"/>
      </w:pPr>
      <w:r>
        <w:rPr>
          <w:b/>
          <w:bCs/>
          <w:color w:val="1B2333"/>
          <w:sz w:val="30"/>
          <w:szCs w:val="30"/>
        </w:rPr>
        <w:t xml:space="preserve">6. バッジ付与ロジック(awardBadge)</w:t>
      </w:r>
    </w:p>
    <w:p>
      <w:pPr>
        <w:spacing w:after="120"/>
      </w:pPr>
      <w:r>
        <w:rPr>
          <w:sz w:val="20"/>
          <w:szCs w:val="20"/>
        </w:rPr>
        <w:t xml:space="preserve">付与対象アカウントのbadges(JSON配列)を都度DBから再取得し、未獲得のバッジのみ追加してUPDATEする。同一操作で複数バッジ(例: MVP かつ 初ポイント)が同時に条件を満たす場合でも、逐次再取得することで上書き漏れが起きないようにしている。付与時は通知(バッジ獲得)を自動生成する。</w:t>
      </w:r>
    </w:p>
    <w:p>
      <w:pPr>
        <w:pStyle w:val="Heading1"/>
        <w:spacing w:after="200" w:before="400"/>
      </w:pPr>
      <w:r>
        <w:rPr>
          <w:b/>
          <w:bCs/>
          <w:color w:val="1B2333"/>
          <w:sz w:val="30"/>
          <w:szCs w:val="30"/>
        </w:rPr>
        <w:t xml:space="preserve">7. エラーハンドリング方針</w:t>
      </w:r>
    </w:p>
    <w:p>
      <w:pPr>
        <w:spacing w:after="60"/>
        <w:ind w:left="300"/>
      </w:pPr>
      <w:r>
        <w:rPr>
          <w:sz w:val="20"/>
          <w:szCs w:val="20"/>
        </w:rPr>
        <w:t xml:space="preserve">・全APIは成功時 { success:true, data:{...} }、失敗時 { success:false, errorCode, message } の統一形式で返却する</w:t>
      </w:r>
    </w:p>
    <w:p>
      <w:pPr>
        <w:spacing w:after="60"/>
        <w:ind w:left="300"/>
      </w:pPr>
      <w:r>
        <w:rPr>
          <w:sz w:val="20"/>
          <w:szCs w:val="20"/>
        </w:rPr>
        <w:t xml:space="preserve">・課金に起因する拒否は HTTPステータス402、権限不足は403、データ不整合は409を用いる</w:t>
      </w:r>
    </w:p>
    <w:p>
      <w:pPr>
        <w:spacing w:after="60"/>
        <w:ind w:left="300"/>
      </w:pPr>
      <w:r>
        <w:rPr>
          <w:sz w:val="20"/>
          <w:szCs w:val="20"/>
        </w:rPr>
        <w:t xml:space="preserve">・billing・admin系APIはDB例外(マイグレーション未適用等)をtry/catchで捕捉し、「データベースの更新が完了していない可能性があります」という診断的なメッセージを返す(生の例外を露出させない)</w:t>
      </w:r>
    </w:p>
    <w:p>
      <w:pPr>
        <w:spacing w:after="60"/>
        <w:ind w:left="300"/>
      </w:pPr>
      <w:r>
        <w:rPr>
          <w:sz w:val="20"/>
          <w:szCs w:val="20"/>
        </w:rPr>
        <w:t xml:space="preserve">・フロントエンドはAPI呼び出し失敗時、決済関連の操作については常に「決済は現在準備中です」という定型文を表示し、技術的なエラー内容を利用者に見せない</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jc w:val="right"/>
    </w:pPr>
    <w:r>
      <w:rPr>
        <w:color w:val="666666"/>
        <w:sz w:val="16"/>
        <w:szCs w:val="16"/>
      </w:rPr>
      <w:t xml:space="preserve">現場運営支援システム 詳細設計書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43ecb578f0b433596c9c9987f2f88f6dd50e02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2026-08-16T05:28:24.776Z</dcterms:created>
  <dcterms:modified xsi:type="dcterms:W3CDTF">2026-08-16T05:28:24.777Z</dcterms:modified>
</cp:coreProperties>
</file>

<file path=docProps/custom.xml><?xml version="1.0" encoding="utf-8"?>
<Properties xmlns="http://schemas.openxmlformats.org/officeDocument/2006/custom-properties" xmlns:vt="http://schemas.openxmlformats.org/officeDocument/2006/docPropsVTypes"/>
</file>