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1CC2" w14:textId="77777777" w:rsidR="00565C1A" w:rsidRPr="00F95554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F95554">
        <w:rPr>
          <w:rFonts w:ascii="Calibri" w:eastAsia="Calibri" w:hAnsi="Calibri" w:cs="Calibri"/>
          <w:b/>
          <w:sz w:val="32"/>
          <w:szCs w:val="32"/>
        </w:rPr>
        <w:t>Project Design Phase</w:t>
      </w:r>
    </w:p>
    <w:p w14:paraId="0FB6F939" w14:textId="77777777" w:rsidR="00565C1A" w:rsidRPr="00F95554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F95554">
        <w:rPr>
          <w:rFonts w:ascii="Calibri" w:eastAsia="Calibri" w:hAnsi="Calibri" w:cs="Calibri"/>
          <w:b/>
          <w:sz w:val="32"/>
          <w:szCs w:val="32"/>
        </w:rPr>
        <w:t>Proposed Solution Template</w:t>
      </w:r>
    </w:p>
    <w:p w14:paraId="7983C2C4" w14:textId="77777777" w:rsidR="00565C1A" w:rsidRDefault="00565C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5C1A" w14:paraId="2B805D70" w14:textId="77777777">
        <w:tc>
          <w:tcPr>
            <w:tcW w:w="4695" w:type="dxa"/>
          </w:tcPr>
          <w:p w14:paraId="4ED3C8D9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DCCF92F" w14:textId="4D5CFE8C" w:rsidR="00565C1A" w:rsidRDefault="00CC48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18-06-2025</w:t>
            </w:r>
          </w:p>
        </w:tc>
      </w:tr>
      <w:tr w:rsidR="00565C1A" w14:paraId="24CE86B4" w14:textId="77777777">
        <w:tc>
          <w:tcPr>
            <w:tcW w:w="4695" w:type="dxa"/>
          </w:tcPr>
          <w:p w14:paraId="768D5199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6805877" w14:textId="6AAA9AD0" w:rsidR="00565C1A" w:rsidRDefault="00CC4839">
            <w:pPr>
              <w:rPr>
                <w:rFonts w:ascii="Calibri" w:eastAsia="Calibri" w:hAnsi="Calibri" w:cs="Calibri"/>
              </w:rPr>
            </w:pPr>
            <w:r w:rsidRPr="00CC4839">
              <w:rPr>
                <w:rFonts w:ascii="Calibri" w:eastAsia="Calibri" w:hAnsi="Calibri" w:cs="Calibri"/>
              </w:rPr>
              <w:t> </w:t>
            </w:r>
            <w:r w:rsidR="006E2250" w:rsidRPr="006E2250">
              <w:rPr>
                <w:rFonts w:ascii="Calibri" w:eastAsia="Calibri" w:hAnsi="Calibri" w:cs="Calibri"/>
              </w:rPr>
              <w:t>LTVIP2025TMID5678</w:t>
            </w:r>
            <w:r w:rsidR="006E2250">
              <w:rPr>
                <w:rFonts w:ascii="Calibri" w:eastAsia="Calibri" w:hAnsi="Calibri" w:cs="Calibri"/>
              </w:rPr>
              <w:t>4</w:t>
            </w:r>
          </w:p>
        </w:tc>
      </w:tr>
      <w:tr w:rsidR="00565C1A" w14:paraId="7BCB375A" w14:textId="77777777">
        <w:tc>
          <w:tcPr>
            <w:tcW w:w="4695" w:type="dxa"/>
          </w:tcPr>
          <w:p w14:paraId="22126715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1DC1AC7" w14:textId="77777777" w:rsidR="00CC4839" w:rsidRPr="00CC4839" w:rsidRDefault="00CC4839" w:rsidP="00CC4839">
            <w:pPr>
              <w:rPr>
                <w:rFonts w:ascii="Calibri" w:eastAsia="Calibri" w:hAnsi="Calibri" w:cs="Calibri"/>
                <w:lang w:val="en-IN"/>
              </w:rPr>
            </w:pPr>
            <w:r w:rsidRPr="00CC4839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3709533E" w14:textId="0A9601C4" w:rsidR="00565C1A" w:rsidRPr="00CC4839" w:rsidRDefault="00565C1A">
            <w:pPr>
              <w:rPr>
                <w:rFonts w:ascii="Calibri" w:eastAsia="Calibri" w:hAnsi="Calibri" w:cs="Calibri"/>
              </w:rPr>
            </w:pPr>
          </w:p>
        </w:tc>
      </w:tr>
      <w:tr w:rsidR="00565C1A" w14:paraId="1D189627" w14:textId="77777777">
        <w:tc>
          <w:tcPr>
            <w:tcW w:w="4695" w:type="dxa"/>
          </w:tcPr>
          <w:p w14:paraId="3E1782FD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708F12A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450AFE" w14:textId="77777777" w:rsidR="00565C1A" w:rsidRDefault="00565C1A">
      <w:pPr>
        <w:spacing w:after="160" w:line="259" w:lineRule="auto"/>
        <w:rPr>
          <w:rFonts w:ascii="Calibri" w:eastAsia="Calibri" w:hAnsi="Calibri" w:cs="Calibri"/>
        </w:rPr>
      </w:pPr>
    </w:p>
    <w:p w14:paraId="1AC38E4A" w14:textId="1F63D351" w:rsidR="00565C1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5554">
        <w:rPr>
          <w:rFonts w:ascii="Calibri" w:eastAsia="Calibri" w:hAnsi="Calibri" w:cs="Calibri"/>
          <w:b/>
          <w:sz w:val="28"/>
          <w:szCs w:val="28"/>
        </w:rPr>
        <w:t>Proposed Solution for DocSpot App</w:t>
      </w:r>
      <w:r w:rsidR="00CC4839" w:rsidRPr="00F95554">
        <w:rPr>
          <w:rFonts w:ascii="Calibri" w:eastAsia="Calibri" w:hAnsi="Calibri" w:cs="Calibri"/>
          <w:b/>
          <w:sz w:val="28"/>
          <w:szCs w:val="28"/>
        </w:rPr>
        <w:t>:</w:t>
      </w:r>
    </w:p>
    <w:p w14:paraId="5D06C33D" w14:textId="77777777" w:rsidR="00F95554" w:rsidRPr="00F95554" w:rsidRDefault="00F9555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65C1A" w14:paraId="31B1C313" w14:textId="77777777">
        <w:tc>
          <w:tcPr>
            <w:tcW w:w="846" w:type="dxa"/>
          </w:tcPr>
          <w:p w14:paraId="5B36627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06BF77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901B60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5C1A" w14:paraId="3CD962CD" w14:textId="77777777">
        <w:tc>
          <w:tcPr>
            <w:tcW w:w="846" w:type="dxa"/>
          </w:tcPr>
          <w:p w14:paraId="0B958C2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32E0B9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87E358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565C1A" w14:paraId="1632C7A7" w14:textId="77777777">
        <w:tc>
          <w:tcPr>
            <w:tcW w:w="846" w:type="dxa"/>
          </w:tcPr>
          <w:p w14:paraId="7AB0379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552D73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16DD4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565C1A" w14:paraId="6C4385AA" w14:textId="77777777">
        <w:tc>
          <w:tcPr>
            <w:tcW w:w="846" w:type="dxa"/>
          </w:tcPr>
          <w:p w14:paraId="35221E9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8FD8224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0768AC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4EB5C256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2DED4E3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03DF2A58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23681D94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565C1A" w14:paraId="6D4B17B7" w14:textId="77777777">
        <w:tc>
          <w:tcPr>
            <w:tcW w:w="846" w:type="dxa"/>
          </w:tcPr>
          <w:p w14:paraId="756BAED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F20218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EB3691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53D3C63D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7E68EA0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19E7D10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565C1A" w14:paraId="2720FD6E" w14:textId="77777777">
        <w:tc>
          <w:tcPr>
            <w:tcW w:w="846" w:type="dxa"/>
          </w:tcPr>
          <w:p w14:paraId="74D9B253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E9B1B41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F71654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3C4643E2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6EA703D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184B985E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565C1A" w14:paraId="456FA80D" w14:textId="77777777">
        <w:tc>
          <w:tcPr>
            <w:tcW w:w="846" w:type="dxa"/>
          </w:tcPr>
          <w:p w14:paraId="37A7300A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3EAC9A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45B86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ABEE5A8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Global-ready with multi-language, multi-timezone, and multi-currency support</w:t>
            </w:r>
          </w:p>
          <w:p w14:paraId="387D535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3AF433B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microservices-based backend for flexibility</w:t>
            </w:r>
          </w:p>
        </w:tc>
      </w:tr>
    </w:tbl>
    <w:p w14:paraId="678ECEA4" w14:textId="77777777" w:rsidR="00565C1A" w:rsidRDefault="00565C1A">
      <w:pPr>
        <w:spacing w:after="160" w:line="259" w:lineRule="auto"/>
      </w:pPr>
    </w:p>
    <w:sectPr w:rsidR="00565C1A" w:rsidSect="00F95554">
      <w:pgSz w:w="11909" w:h="16834"/>
      <w:pgMar w:top="1134" w:right="1191" w:bottom="1134" w:left="124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1A"/>
    <w:rsid w:val="00565C1A"/>
    <w:rsid w:val="00637995"/>
    <w:rsid w:val="006E2250"/>
    <w:rsid w:val="00A31FF0"/>
    <w:rsid w:val="00CC4839"/>
    <w:rsid w:val="00EB51FE"/>
    <w:rsid w:val="00F9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228B"/>
  <w15:docId w15:val="{206EADD5-E649-4AD5-B1E9-FE977FC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2025-06-27T09:26:00Z</dcterms:created>
  <dcterms:modified xsi:type="dcterms:W3CDTF">2025-06-27T09:26:00Z</dcterms:modified>
</cp:coreProperties>
</file>