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right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2026年8月17日現在</w:t>
      </w:r>
    </w:p>
    <w:p>
      <w:pPr>
        <w:spacing w:after="50" w:before="150"/>
        <w:jc w:val="center"/>
      </w:pPr>
      <w:r>
        <w:rPr>
          <w:rFonts w:ascii="游ゴシック" w:cs="游ゴシック" w:eastAsia="游ゴシック" w:hAnsi="游ゴシック"/>
          <w:b/>
          <w:bCs/>
          <w:color w:val="1F4E79"/>
          <w:sz w:val="33"/>
          <w:szCs w:val="33"/>
        </w:rPr>
        <w:t xml:space="preserve">2026年度 町内会費 徴収状況報告書</w:t>
      </w:r>
    </w:p>
    <w:p>
      <w:pPr>
        <w:pBdr>
          <w:bottom w:val="double" w:color="1F4E79" w:sz="8"/>
        </w:pBdr>
        <w:spacing w:after="200"/>
        <w:jc w:val="center"/>
      </w:pPr>
      <w:r>
        <w:rPr>
          <w:rFonts w:ascii="游ゴシック" w:cs="游ゴシック" w:eastAsia="游ゴシック" w:hAnsi="游ゴシック"/>
          <w:color w:val="555555"/>
          <w:sz w:val="21"/>
          <w:szCs w:val="21"/>
        </w:rPr>
        <w:t xml:space="preserve">～ 班別の入金状況・通帳との照合結果 ～</w:t>
      </w:r>
    </w:p>
    <w:p>
      <w:pPr>
        <w:spacing w:after="30"/>
        <w:jc w:val="righ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黒瀬町内会　会計補佐　井上</w:t>
      </w:r>
    </w:p>
    <w:p>
      <w:pPr>
        <w:pStyle w:val="Heading1"/>
        <w:pBdr>
          <w:bottom w:val="single" w:color="1F4E79" w:sz="12"/>
        </w:pBdr>
        <w:spacing w:after="150" w:before="300"/>
      </w:pPr>
      <w:r>
        <w:rPr>
          <w:rFonts w:ascii="游ゴシック" w:cs="游ゴシック" w:eastAsia="游ゴシック" w:hAnsi="游ゴシック"/>
          <w:b/>
          <w:bCs/>
          <w:color w:val="1F4E79"/>
          <w:sz w:val="27"/>
          <w:szCs w:val="27"/>
        </w:rPr>
        <w:t xml:space="preserve">1. 全体の状況（結論）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00"/>
        <w:gridCol w:w="5200"/>
      </w:tblGrid>
      <w:tr>
        <w:trPr>
          <w:tblHeader/>
        </w:trPr>
        <w:tc>
          <w:tcPr>
            <w:tcW w:type="dxa" w:w="2900"/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確認項目</w:t>
            </w:r>
          </w:p>
        </w:tc>
        <w:tc>
          <w:tcPr>
            <w:tcW w:type="dxa" w:w="2100"/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結果</w:t>
            </w:r>
          </w:p>
        </w:tc>
        <w:tc>
          <w:tcPr>
            <w:tcW w:type="dxa" w:w="5200"/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b/>
                <w:bCs/>
                <w:sz w:val="18"/>
                <w:szCs w:val="18"/>
              </w:rPr>
              <w:t xml:space="preserve">入金票と通帳の照合</w:t>
            </w:r>
          </w:p>
        </w:tc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b/>
                <w:bCs/>
                <w:color w:val="1F7A1F"/>
                <w:sz w:val="18"/>
                <w:szCs w:val="18"/>
              </w:rPr>
              <w:t xml:space="preserve">全班一致</w:t>
            </w:r>
          </w:p>
        </w:tc>
        <w:tc>
          <w:tcPr>
            <w:tcW w:type="dxa" w:w="5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班長様からお預かりした入金票20件（21班分）が、通帳の入金額と1円単位で一致</w:t>
            </w:r>
          </w:p>
        </w:tc>
      </w:tr>
      <w:tr>
        <w:trPr>
          <w:tblHeader w:val="false"/>
        </w:trPr>
        <w:tc>
          <w:tcPr>
            <w:tcW w:type="dxa" w:w="29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b/>
                <w:bCs/>
                <w:sz w:val="18"/>
                <w:szCs w:val="18"/>
              </w:rPr>
              <w:t xml:space="preserve">集金表と入金票の照合</w:t>
            </w:r>
          </w:p>
        </w:tc>
        <w:tc>
          <w:tcPr>
            <w:tcW w:type="dxa" w:w="21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b/>
                <w:bCs/>
                <w:color w:val="1F7A1F"/>
                <w:sz w:val="18"/>
                <w:szCs w:val="18"/>
              </w:rPr>
              <w:t xml:space="preserve">全班一致</w:t>
            </w:r>
          </w:p>
        </w:tc>
        <w:tc>
          <w:tcPr>
            <w:tcW w:type="dxa" w:w="52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各班の集金表の合計額が、入金票の金額と完全に一致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帳簿と実物の照合</w:t>
            </w:r>
          </w:p>
        </w:tc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b/>
                <w:bCs/>
                <w:color w:val="1F7A1F"/>
                <w:sz w:val="18"/>
                <w:szCs w:val="18"/>
              </w:rPr>
              <w:t xml:space="preserve">完全一致</w:t>
            </w:r>
          </w:p>
        </w:tc>
        <w:tc>
          <w:tcPr>
            <w:tcW w:type="dxa" w:w="5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預金 4,942,624円（通帳8/15）／現金 30,017円（実査額）</w:t>
            </w:r>
          </w:p>
        </w:tc>
      </w:tr>
      <w:tr>
        <w:trPr>
          <w:tblHeader w:val="false"/>
        </w:trPr>
        <w:tc>
          <w:tcPr>
            <w:tcW w:type="dxa" w:w="29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徴収の進捗</w:t>
            </w:r>
          </w:p>
        </w:tc>
        <w:tc>
          <w:tcPr>
            <w:tcW w:type="dxa" w:w="21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b/>
                <w:bCs/>
                <w:color w:val="1F7A1F"/>
                <w:sz w:val="18"/>
                <w:szCs w:val="18"/>
              </w:rPr>
              <w:t xml:space="preserve">前年超</w:t>
            </w:r>
          </w:p>
        </w:tc>
        <w:tc>
          <w:tcPr>
            <w:tcW w:type="dxa" w:w="52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同時点で前年比 +213,762円。年度末は前年を上回る見込み</w:t>
            </w:r>
          </w:p>
        </w:tc>
      </w:tr>
    </w:tbl>
    <w:p>
      <w:pPr>
        <w:spacing w:after="180" w:line="300"/>
      </w:pPr>
      <w:r>
        <w:rPr>
          <w:rFonts w:ascii="游ゴシック" w:cs="游ゴシック" w:eastAsia="游ゴシック" w:hAnsi="游ゴシック"/>
          <w:b/>
          <w:bCs/>
          <w:sz w:val="21"/>
          <w:szCs w:val="21"/>
        </w:rPr>
        <w:t xml:space="preserve">会費の入金・記帳について、不足や誤りは確認されませんでした。</w:t>
      </w:r>
    </w:p>
    <w:p>
      <w:pPr>
        <w:pStyle w:val="Heading1"/>
        <w:pBdr>
          <w:bottom w:val="single" w:color="1F4E79" w:sz="12"/>
        </w:pBdr>
        <w:spacing w:after="150" w:before="300"/>
      </w:pPr>
      <w:r>
        <w:rPr>
          <w:rFonts w:ascii="游ゴシック" w:cs="游ゴシック" w:eastAsia="游ゴシック" w:hAnsi="游ゴシック"/>
          <w:b/>
          <w:bCs/>
          <w:color w:val="1F4E79"/>
          <w:sz w:val="27"/>
          <w:szCs w:val="27"/>
        </w:rPr>
        <w:t xml:space="preserve">2. 各班の入金状況（8月17日現在）</w:t>
      </w:r>
    </w:p>
    <w:p>
      <w:pPr>
        <w:spacing w:after="100" w:line="300"/>
      </w:pPr>
      <w:r>
        <w:rPr>
          <w:rFonts w:ascii="游ゴシック" w:cs="游ゴシック" w:eastAsia="游ゴシック" w:hAnsi="游ゴシック"/>
          <w:sz w:val="18"/>
          <w:szCs w:val="18"/>
        </w:rPr>
        <w:t xml:space="preserve">※「入金票」欄の○は、班長様から入金票をお預かりし、通帳の入金と一致を確認済みであることを示します。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1500"/>
        <w:gridCol w:w="1500"/>
        <w:gridCol w:w="1400"/>
        <w:gridCol w:w="800"/>
        <w:gridCol w:w="900"/>
        <w:gridCol w:w="2500"/>
      </w:tblGrid>
      <w:tr>
        <w:trPr>
          <w:tblHeader/>
        </w:trPr>
        <w:tc>
          <w:tcPr>
            <w:tcW w:type="dxa" w:w="700"/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班</w:t>
            </w:r>
          </w:p>
        </w:tc>
        <w:tc>
          <w:tcPr>
            <w:tcW w:type="dxa" w:w="900"/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人数</w:t>
            </w:r>
          </w:p>
        </w:tc>
        <w:tc>
          <w:tcPr>
            <w:tcW w:type="dxa" w:w="1500"/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年間予定額</w:t>
            </w:r>
          </w:p>
        </w:tc>
        <w:tc>
          <w:tcPr>
            <w:tcW w:type="dxa" w:w="1500"/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入金済額</w:t>
            </w:r>
          </w:p>
        </w:tc>
        <w:tc>
          <w:tcPr>
            <w:tcW w:type="dxa" w:w="1400"/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未収額</w:t>
            </w:r>
          </w:p>
        </w:tc>
        <w:tc>
          <w:tcPr>
            <w:tcW w:type="dxa" w:w="800"/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収納率</w:t>
            </w:r>
          </w:p>
        </w:tc>
        <w:tc>
          <w:tcPr>
            <w:tcW w:type="dxa" w:w="900"/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入金票</w:t>
            </w:r>
          </w:p>
        </w:tc>
        <w:tc>
          <w:tcPr>
            <w:tcW w:type="dxa" w:w="2500"/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13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249,600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249,600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0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100%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1F7A1F"/>
                <w:sz w:val="17"/>
                <w:szCs w:val="17"/>
              </w:rPr>
              <w:t xml:space="preserve">○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5/18 全額入金</w:t>
            </w:r>
          </w:p>
        </w:tc>
      </w:tr>
      <w:tr>
        <w:trPr>
          <w:tblHeader w:val="false"/>
        </w:trPr>
        <w:tc>
          <w:tcPr>
            <w:tcW w:type="dxa" w:w="7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16</w:t>
            </w:r>
          </w:p>
        </w:tc>
        <w:tc>
          <w:tcPr>
            <w:tcW w:type="dxa" w:w="1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179,520</w:t>
            </w:r>
          </w:p>
        </w:tc>
        <w:tc>
          <w:tcPr>
            <w:tcW w:type="dxa" w:w="1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155,520</w:t>
            </w:r>
          </w:p>
        </w:tc>
        <w:tc>
          <w:tcPr>
            <w:tcW w:type="dxa" w:w="14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24,000</w:t>
            </w:r>
          </w:p>
        </w:tc>
        <w:tc>
          <w:tcPr>
            <w:tcW w:type="dxa" w:w="8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87%</w:t>
            </w:r>
          </w:p>
        </w:tc>
        <w:tc>
          <w:tcPr>
            <w:tcW w:type="dxa" w:w="9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1F7A1F"/>
                <w:sz w:val="17"/>
                <w:szCs w:val="17"/>
              </w:rPr>
              <w:t xml:space="preserve">○</w:t>
            </w:r>
          </w:p>
        </w:tc>
        <w:tc>
          <w:tcPr>
            <w:tcW w:type="dxa" w:w="2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5/15 入金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3A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36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374,640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182,070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192,570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49%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color w:val="C00000"/>
                <w:sz w:val="17"/>
                <w:szCs w:val="17"/>
              </w:rPr>
              <w:t xml:space="preserve">－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color w:val="C00000"/>
                <w:sz w:val="17"/>
                <w:szCs w:val="17"/>
              </w:rPr>
              <w:t xml:space="preserve">集金表の提出をお願いします</w:t>
            </w:r>
          </w:p>
        </w:tc>
      </w:tr>
      <w:tr>
        <w:trPr>
          <w:tblHeader w:val="false"/>
        </w:trPr>
        <w:tc>
          <w:tcPr>
            <w:tcW w:type="dxa" w:w="7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3B</w:t>
            </w:r>
          </w:p>
        </w:tc>
        <w:tc>
          <w:tcPr>
            <w:tcW w:type="dxa" w:w="9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27</w:t>
            </w:r>
          </w:p>
        </w:tc>
        <w:tc>
          <w:tcPr>
            <w:tcW w:type="dxa" w:w="1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327,200</w:t>
            </w:r>
          </w:p>
        </w:tc>
        <w:tc>
          <w:tcPr>
            <w:tcW w:type="dxa" w:w="1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327,200</w:t>
            </w:r>
          </w:p>
        </w:tc>
        <w:tc>
          <w:tcPr>
            <w:tcW w:type="dxa" w:w="14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0</w:t>
            </w:r>
          </w:p>
        </w:tc>
        <w:tc>
          <w:tcPr>
            <w:tcW w:type="dxa" w:w="8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100%</w:t>
            </w:r>
          </w:p>
        </w:tc>
        <w:tc>
          <w:tcPr>
            <w:tcW w:type="dxa" w:w="9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1F7A1F"/>
                <w:sz w:val="17"/>
                <w:szCs w:val="17"/>
              </w:rPr>
              <w:t xml:space="preserve">○</w:t>
            </w:r>
          </w:p>
        </w:tc>
        <w:tc>
          <w:tcPr>
            <w:tcW w:type="dxa" w:w="2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6/1 全額入金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27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199,200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172,320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26,880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87%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1F7A1F"/>
                <w:sz w:val="17"/>
                <w:szCs w:val="17"/>
              </w:rPr>
              <w:t xml:space="preserve">○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5/18 入金</w:t>
            </w:r>
          </w:p>
        </w:tc>
      </w:tr>
      <w:tr>
        <w:trPr>
          <w:tblHeader w:val="false"/>
        </w:trPr>
        <w:tc>
          <w:tcPr>
            <w:tcW w:type="dxa" w:w="7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52</w:t>
            </w:r>
          </w:p>
        </w:tc>
        <w:tc>
          <w:tcPr>
            <w:tcW w:type="dxa" w:w="1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1,061,520</w:t>
            </w:r>
          </w:p>
        </w:tc>
        <w:tc>
          <w:tcPr>
            <w:tcW w:type="dxa" w:w="1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954,600</w:t>
            </w:r>
          </w:p>
        </w:tc>
        <w:tc>
          <w:tcPr>
            <w:tcW w:type="dxa" w:w="14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106,920</w:t>
            </w:r>
          </w:p>
        </w:tc>
        <w:tc>
          <w:tcPr>
            <w:tcW w:type="dxa" w:w="8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90%</w:t>
            </w:r>
          </w:p>
        </w:tc>
        <w:tc>
          <w:tcPr>
            <w:tcW w:type="dxa" w:w="9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1F7A1F"/>
                <w:sz w:val="17"/>
                <w:szCs w:val="17"/>
              </w:rPr>
              <w:t xml:space="preserve">○</w:t>
            </w:r>
          </w:p>
        </w:tc>
        <w:tc>
          <w:tcPr>
            <w:tcW w:type="dxa" w:w="2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5/18 入金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6A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34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356,880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347,280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9,600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97%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1F7A1F"/>
                <w:sz w:val="17"/>
                <w:szCs w:val="17"/>
              </w:rPr>
              <w:t xml:space="preserve">○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6/5 入金（6Bと合同）</w:t>
            </w:r>
          </w:p>
        </w:tc>
      </w:tr>
      <w:tr>
        <w:trPr>
          <w:tblHeader w:val="false"/>
        </w:trPr>
        <w:tc>
          <w:tcPr>
            <w:tcW w:type="dxa" w:w="7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6B</w:t>
            </w:r>
          </w:p>
        </w:tc>
        <w:tc>
          <w:tcPr>
            <w:tcW w:type="dxa" w:w="9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39</w:t>
            </w:r>
          </w:p>
        </w:tc>
        <w:tc>
          <w:tcPr>
            <w:tcW w:type="dxa" w:w="1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523,280</w:t>
            </w:r>
          </w:p>
        </w:tc>
        <w:tc>
          <w:tcPr>
            <w:tcW w:type="dxa" w:w="1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461,280</w:t>
            </w:r>
          </w:p>
        </w:tc>
        <w:tc>
          <w:tcPr>
            <w:tcW w:type="dxa" w:w="14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62,000</w:t>
            </w:r>
          </w:p>
        </w:tc>
        <w:tc>
          <w:tcPr>
            <w:tcW w:type="dxa" w:w="8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88%</w:t>
            </w:r>
          </w:p>
        </w:tc>
        <w:tc>
          <w:tcPr>
            <w:tcW w:type="dxa" w:w="9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1F7A1F"/>
                <w:sz w:val="17"/>
                <w:szCs w:val="17"/>
              </w:rPr>
              <w:t xml:space="preserve">○</w:t>
            </w:r>
          </w:p>
        </w:tc>
        <w:tc>
          <w:tcPr>
            <w:tcW w:type="dxa" w:w="2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6/5 入金（6Aと合同）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23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486,000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313,200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172,800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64%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1F7A1F"/>
                <w:sz w:val="17"/>
                <w:szCs w:val="17"/>
              </w:rPr>
              <w:t xml:space="preserve">○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5/21 入金＋7/5現金</w:t>
            </w:r>
          </w:p>
        </w:tc>
      </w:tr>
      <w:tr>
        <w:trPr>
          <w:tblHeader w:val="false"/>
        </w:trPr>
        <w:tc>
          <w:tcPr>
            <w:tcW w:type="dxa" w:w="7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43</w:t>
            </w:r>
          </w:p>
        </w:tc>
        <w:tc>
          <w:tcPr>
            <w:tcW w:type="dxa" w:w="1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1,173,600</w:t>
            </w:r>
          </w:p>
        </w:tc>
        <w:tc>
          <w:tcPr>
            <w:tcW w:type="dxa" w:w="1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789,080</w:t>
            </w:r>
          </w:p>
        </w:tc>
        <w:tc>
          <w:tcPr>
            <w:tcW w:type="dxa" w:w="14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384,520</w:t>
            </w:r>
          </w:p>
        </w:tc>
        <w:tc>
          <w:tcPr>
            <w:tcW w:type="dxa" w:w="8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67%</w:t>
            </w:r>
          </w:p>
        </w:tc>
        <w:tc>
          <w:tcPr>
            <w:tcW w:type="dxa" w:w="9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1F7A1F"/>
                <w:sz w:val="17"/>
                <w:szCs w:val="17"/>
              </w:rPr>
              <w:t xml:space="preserve">○</w:t>
            </w:r>
          </w:p>
        </w:tc>
        <w:tc>
          <w:tcPr>
            <w:tcW w:type="dxa" w:w="2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6/18 入金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49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855,120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817,680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37,440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96%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1F7A1F"/>
                <w:sz w:val="17"/>
                <w:szCs w:val="17"/>
              </w:rPr>
              <w:t xml:space="preserve">○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4/28 入金</w:t>
            </w:r>
          </w:p>
        </w:tc>
      </w:tr>
      <w:tr>
        <w:trPr>
          <w:tblHeader w:val="false"/>
        </w:trPr>
        <w:tc>
          <w:tcPr>
            <w:tcW w:type="dxa" w:w="7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53</w:t>
            </w:r>
          </w:p>
        </w:tc>
        <w:tc>
          <w:tcPr>
            <w:tcW w:type="dxa" w:w="1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1,066,320</w:t>
            </w:r>
          </w:p>
        </w:tc>
        <w:tc>
          <w:tcPr>
            <w:tcW w:type="dxa" w:w="1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571,882</w:t>
            </w:r>
          </w:p>
        </w:tc>
        <w:tc>
          <w:tcPr>
            <w:tcW w:type="dxa" w:w="14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494,438</w:t>
            </w:r>
          </w:p>
        </w:tc>
        <w:tc>
          <w:tcPr>
            <w:tcW w:type="dxa" w:w="8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54%</w:t>
            </w:r>
          </w:p>
        </w:tc>
        <w:tc>
          <w:tcPr>
            <w:tcW w:type="dxa" w:w="9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1F7A1F"/>
                <w:sz w:val="17"/>
                <w:szCs w:val="17"/>
              </w:rPr>
              <w:t xml:space="preserve">○</w:t>
            </w:r>
          </w:p>
        </w:tc>
        <w:tc>
          <w:tcPr>
            <w:tcW w:type="dxa" w:w="2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6/30 入金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11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30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600,480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306,000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294,480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51%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1F7A1F"/>
                <w:sz w:val="17"/>
                <w:szCs w:val="17"/>
              </w:rPr>
              <w:t xml:space="preserve">○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5/13 入金</w:t>
            </w:r>
          </w:p>
        </w:tc>
      </w:tr>
      <w:tr>
        <w:trPr>
          <w:tblHeader w:val="false"/>
        </w:trPr>
        <w:tc>
          <w:tcPr>
            <w:tcW w:type="dxa" w:w="7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12</w:t>
            </w:r>
          </w:p>
        </w:tc>
        <w:tc>
          <w:tcPr>
            <w:tcW w:type="dxa" w:w="9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20</w:t>
            </w:r>
          </w:p>
        </w:tc>
        <w:tc>
          <w:tcPr>
            <w:tcW w:type="dxa" w:w="1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217,200</w:t>
            </w:r>
          </w:p>
        </w:tc>
        <w:tc>
          <w:tcPr>
            <w:tcW w:type="dxa" w:w="1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189,360</w:t>
            </w:r>
          </w:p>
        </w:tc>
        <w:tc>
          <w:tcPr>
            <w:tcW w:type="dxa" w:w="14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27,840</w:t>
            </w:r>
          </w:p>
        </w:tc>
        <w:tc>
          <w:tcPr>
            <w:tcW w:type="dxa" w:w="8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87%</w:t>
            </w:r>
          </w:p>
        </w:tc>
        <w:tc>
          <w:tcPr>
            <w:tcW w:type="dxa" w:w="9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1F7A1F"/>
                <w:sz w:val="17"/>
                <w:szCs w:val="17"/>
              </w:rPr>
              <w:t xml:space="preserve">○</w:t>
            </w:r>
          </w:p>
        </w:tc>
        <w:tc>
          <w:tcPr>
            <w:tcW w:type="dxa" w:w="2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5/19 入金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13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34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207,600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207,600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0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100%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1F7A1F"/>
                <w:sz w:val="17"/>
                <w:szCs w:val="17"/>
              </w:rPr>
              <w:t xml:space="preserve">○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4/27 全額入金</w:t>
            </w:r>
          </w:p>
        </w:tc>
      </w:tr>
      <w:tr>
        <w:trPr>
          <w:tblHeader w:val="false"/>
        </w:trPr>
        <w:tc>
          <w:tcPr>
            <w:tcW w:type="dxa" w:w="7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14</w:t>
            </w:r>
          </w:p>
        </w:tc>
        <w:tc>
          <w:tcPr>
            <w:tcW w:type="dxa" w:w="9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29</w:t>
            </w:r>
          </w:p>
        </w:tc>
        <w:tc>
          <w:tcPr>
            <w:tcW w:type="dxa" w:w="1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248,400</w:t>
            </w:r>
          </w:p>
        </w:tc>
        <w:tc>
          <w:tcPr>
            <w:tcW w:type="dxa" w:w="1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207,400</w:t>
            </w:r>
          </w:p>
        </w:tc>
        <w:tc>
          <w:tcPr>
            <w:tcW w:type="dxa" w:w="14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41,000</w:t>
            </w:r>
          </w:p>
        </w:tc>
        <w:tc>
          <w:tcPr>
            <w:tcW w:type="dxa" w:w="8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84%</w:t>
            </w:r>
          </w:p>
        </w:tc>
        <w:tc>
          <w:tcPr>
            <w:tcW w:type="dxa" w:w="9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1F7A1F"/>
                <w:sz w:val="17"/>
                <w:szCs w:val="17"/>
              </w:rPr>
              <w:t xml:space="preserve">○</w:t>
            </w:r>
          </w:p>
        </w:tc>
        <w:tc>
          <w:tcPr>
            <w:tcW w:type="dxa" w:w="2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5/21 入金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15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26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198,720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148,320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50,400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75%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1F7A1F"/>
                <w:sz w:val="17"/>
                <w:szCs w:val="17"/>
              </w:rPr>
              <w:t xml:space="preserve">○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5/8 入金</w:t>
            </w:r>
          </w:p>
        </w:tc>
      </w:tr>
      <w:tr>
        <w:trPr>
          <w:tblHeader w:val="false"/>
        </w:trPr>
        <w:tc>
          <w:tcPr>
            <w:tcW w:type="dxa" w:w="7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16</w:t>
            </w:r>
          </w:p>
        </w:tc>
        <w:tc>
          <w:tcPr>
            <w:tcW w:type="dxa" w:w="9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16</w:t>
            </w:r>
          </w:p>
        </w:tc>
        <w:tc>
          <w:tcPr>
            <w:tcW w:type="dxa" w:w="1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164,160</w:t>
            </w:r>
          </w:p>
        </w:tc>
        <w:tc>
          <w:tcPr>
            <w:tcW w:type="dxa" w:w="1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86,400</w:t>
            </w:r>
          </w:p>
        </w:tc>
        <w:tc>
          <w:tcPr>
            <w:tcW w:type="dxa" w:w="14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77,760</w:t>
            </w:r>
          </w:p>
        </w:tc>
        <w:tc>
          <w:tcPr>
            <w:tcW w:type="dxa" w:w="8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53%</w:t>
            </w:r>
          </w:p>
        </w:tc>
        <w:tc>
          <w:tcPr>
            <w:tcW w:type="dxa" w:w="9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1F7A1F"/>
                <w:sz w:val="17"/>
                <w:szCs w:val="17"/>
              </w:rPr>
              <w:t xml:space="preserve">○</w:t>
            </w:r>
          </w:p>
        </w:tc>
        <w:tc>
          <w:tcPr>
            <w:tcW w:type="dxa" w:w="2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5/7 入金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17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18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186,000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186,000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0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100%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1F7A1F"/>
                <w:sz w:val="17"/>
                <w:szCs w:val="17"/>
              </w:rPr>
              <w:t xml:space="preserve">○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5/11 全額入金</w:t>
            </w:r>
          </w:p>
        </w:tc>
      </w:tr>
      <w:tr>
        <w:trPr>
          <w:tblHeader w:val="false"/>
        </w:trPr>
        <w:tc>
          <w:tcPr>
            <w:tcW w:type="dxa" w:w="7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18</w:t>
            </w:r>
          </w:p>
        </w:tc>
        <w:tc>
          <w:tcPr>
            <w:tcW w:type="dxa" w:w="9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37</w:t>
            </w:r>
          </w:p>
        </w:tc>
        <w:tc>
          <w:tcPr>
            <w:tcW w:type="dxa" w:w="1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446,560</w:t>
            </w:r>
          </w:p>
        </w:tc>
        <w:tc>
          <w:tcPr>
            <w:tcW w:type="dxa" w:w="1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323,680</w:t>
            </w:r>
          </w:p>
        </w:tc>
        <w:tc>
          <w:tcPr>
            <w:tcW w:type="dxa" w:w="14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122,880</w:t>
            </w:r>
          </w:p>
        </w:tc>
        <w:tc>
          <w:tcPr>
            <w:tcW w:type="dxa" w:w="8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73%</w:t>
            </w:r>
          </w:p>
        </w:tc>
        <w:tc>
          <w:tcPr>
            <w:tcW w:type="dxa" w:w="9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1F7A1F"/>
                <w:sz w:val="17"/>
                <w:szCs w:val="17"/>
              </w:rPr>
              <w:t xml:space="preserve">○</w:t>
            </w:r>
          </w:p>
        </w:tc>
        <w:tc>
          <w:tcPr>
            <w:tcW w:type="dxa" w:w="2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5/19 入金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19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41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372,000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308,400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63,600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83%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1F7A1F"/>
                <w:sz w:val="17"/>
                <w:szCs w:val="17"/>
              </w:rPr>
              <w:t xml:space="preserve">○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5/19 入金</w:t>
            </w:r>
          </w:p>
        </w:tc>
      </w:tr>
      <w:tr>
        <w:trPr>
          <w:tblHeader w:val="false"/>
        </w:trPr>
        <w:tc>
          <w:tcPr>
            <w:tcW w:type="dxa" w:w="7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20</w:t>
            </w:r>
          </w:p>
        </w:tc>
        <w:tc>
          <w:tcPr>
            <w:tcW w:type="dxa" w:w="9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35</w:t>
            </w:r>
          </w:p>
        </w:tc>
        <w:tc>
          <w:tcPr>
            <w:tcW w:type="dxa" w:w="1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572,640</w:t>
            </w:r>
          </w:p>
        </w:tc>
        <w:tc>
          <w:tcPr>
            <w:tcW w:type="dxa" w:w="1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473,840</w:t>
            </w:r>
          </w:p>
        </w:tc>
        <w:tc>
          <w:tcPr>
            <w:tcW w:type="dxa" w:w="14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98,800</w:t>
            </w:r>
          </w:p>
        </w:tc>
        <w:tc>
          <w:tcPr>
            <w:tcW w:type="dxa" w:w="8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83%</w:t>
            </w:r>
          </w:p>
        </w:tc>
        <w:tc>
          <w:tcPr>
            <w:tcW w:type="dxa" w:w="9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1F7A1F"/>
                <w:sz w:val="17"/>
                <w:szCs w:val="17"/>
              </w:rPr>
              <w:t xml:space="preserve">○</w:t>
            </w:r>
          </w:p>
        </w:tc>
        <w:tc>
          <w:tcPr>
            <w:tcW w:type="dxa" w:w="2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5/18 入金</w:t>
            </w:r>
          </w:p>
        </w:tc>
      </w:tr>
      <w:tr>
        <w:trPr>
          <w:tblHeader w:val="false"/>
        </w:trPr>
        <w:tc>
          <w:tcPr>
            <w:tcW w:type="dxa" w:w="7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21</w:t>
            </w:r>
          </w:p>
        </w:tc>
        <w:tc>
          <w:tcPr>
            <w:tcW w:type="dxa" w:w="9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172,800</w:t>
            </w:r>
          </w:p>
        </w:tc>
        <w:tc>
          <w:tcPr>
            <w:tcW w:type="dxa" w:w="15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172,800</w:t>
            </w:r>
          </w:p>
        </w:tc>
        <w:tc>
          <w:tcPr>
            <w:tcW w:type="dxa" w:w="14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0</w:t>
            </w:r>
          </w:p>
        </w:tc>
        <w:tc>
          <w:tcPr>
            <w:tcW w:type="dxa" w:w="8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100%</w:t>
            </w:r>
          </w:p>
        </w:tc>
        <w:tc>
          <w:tcPr>
            <w:tcW w:type="dxa" w:w="9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－</w:t>
            </w:r>
          </w:p>
        </w:tc>
        <w:tc>
          <w:tcPr>
            <w:tcW w:type="dxa" w:w="25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全戸が振込のため班集金なし</w:t>
            </w:r>
          </w:p>
        </w:tc>
      </w:tr>
      <w:tr>
        <w:trPr>
          <w:tblHeader w:val="false"/>
        </w:trPr>
        <w:tc>
          <w:tcPr>
            <w:tcW w:type="dxa" w:w="7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22</w:t>
            </w:r>
          </w:p>
        </w:tc>
        <w:tc>
          <w:tcPr>
            <w:tcW w:type="dxa" w:w="9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864,000</w:t>
            </w:r>
          </w:p>
        </w:tc>
        <w:tc>
          <w:tcPr>
            <w:tcW w:type="dxa" w:w="15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342,000</w:t>
            </w:r>
          </w:p>
        </w:tc>
        <w:tc>
          <w:tcPr>
            <w:tcW w:type="dxa" w:w="14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522,000</w:t>
            </w:r>
          </w:p>
        </w:tc>
        <w:tc>
          <w:tcPr>
            <w:tcW w:type="dxa" w:w="8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40%</w:t>
            </w:r>
          </w:p>
        </w:tc>
        <w:tc>
          <w:tcPr>
            <w:tcW w:type="dxa" w:w="9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－</w:t>
            </w:r>
          </w:p>
        </w:tc>
        <w:tc>
          <w:tcPr>
            <w:tcW w:type="dxa" w:w="25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信開ドムス（12月に2回目入金）</w:t>
            </w:r>
          </w:p>
        </w:tc>
      </w:tr>
      <w:tr>
        <w:trPr>
          <w:tblHeader w:val="false"/>
        </w:trPr>
        <w:tc>
          <w:tcPr>
            <w:tcW w:type="dxa" w:w="7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23</w:t>
            </w:r>
          </w:p>
        </w:tc>
        <w:tc>
          <w:tcPr>
            <w:tcW w:type="dxa" w:w="9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834,000</w:t>
            </w:r>
          </w:p>
        </w:tc>
        <w:tc>
          <w:tcPr>
            <w:tcW w:type="dxa" w:w="15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265,000</w:t>
            </w:r>
          </w:p>
        </w:tc>
        <w:tc>
          <w:tcPr>
            <w:tcW w:type="dxa" w:w="14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569,000</w:t>
            </w:r>
          </w:p>
        </w:tc>
        <w:tc>
          <w:tcPr>
            <w:tcW w:type="dxa" w:w="8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32%</w:t>
            </w:r>
          </w:p>
        </w:tc>
        <w:tc>
          <w:tcPr>
            <w:tcW w:type="dxa" w:w="9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－</w:t>
            </w:r>
          </w:p>
        </w:tc>
        <w:tc>
          <w:tcPr>
            <w:tcW w:type="dxa" w:w="25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信開2件（毎月分割で入金中）</w:t>
            </w:r>
          </w:p>
        </w:tc>
      </w:tr>
      <w:tr>
        <w:trPr>
          <w:tblHeader w:val="false"/>
        </w:trPr>
        <w:tc>
          <w:tcPr>
            <w:tcW w:type="dxa" w:w="7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24</w:t>
            </w:r>
          </w:p>
        </w:tc>
        <w:tc>
          <w:tcPr>
            <w:tcW w:type="dxa" w:w="9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402,000</w:t>
            </w:r>
          </w:p>
        </w:tc>
        <w:tc>
          <w:tcPr>
            <w:tcW w:type="dxa" w:w="15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402,000</w:t>
            </w:r>
          </w:p>
        </w:tc>
        <w:tc>
          <w:tcPr>
            <w:tcW w:type="dxa" w:w="8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0%</w:t>
            </w:r>
          </w:p>
        </w:tc>
        <w:tc>
          <w:tcPr>
            <w:tcW w:type="dxa" w:w="9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－</w:t>
            </w:r>
          </w:p>
        </w:tc>
        <w:tc>
          <w:tcPr>
            <w:tcW w:type="dxa" w:w="25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信開ベルシー（例年2月に一括）</w:t>
            </w:r>
          </w:p>
        </w:tc>
      </w:tr>
      <w:tr>
        <w:trPr>
          <w:tblHeader w:val="false"/>
        </w:trPr>
        <w:tc>
          <w:tcPr>
            <w:tcW w:type="dxa" w:w="7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25</w:t>
            </w:r>
          </w:p>
        </w:tc>
        <w:tc>
          <w:tcPr>
            <w:tcW w:type="dxa" w:w="9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300,000</w:t>
            </w:r>
          </w:p>
        </w:tc>
        <w:tc>
          <w:tcPr>
            <w:tcW w:type="dxa" w:w="15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100,000</w:t>
            </w:r>
          </w:p>
        </w:tc>
        <w:tc>
          <w:tcPr>
            <w:tcW w:type="dxa" w:w="14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200,000</w:t>
            </w:r>
          </w:p>
        </w:tc>
        <w:tc>
          <w:tcPr>
            <w:tcW w:type="dxa" w:w="8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33%</w:t>
            </w:r>
          </w:p>
        </w:tc>
        <w:tc>
          <w:tcPr>
            <w:tcW w:type="dxa" w:w="9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－</w:t>
            </w:r>
          </w:p>
        </w:tc>
        <w:tc>
          <w:tcPr>
            <w:tcW w:type="dxa" w:w="25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信開クレベール（毎月分割）</w:t>
            </w:r>
          </w:p>
        </w:tc>
      </w:tr>
      <w:tr>
        <w:trPr>
          <w:tblHeader w:val="false"/>
        </w:trPr>
        <w:tc>
          <w:tcPr>
            <w:tcW w:type="dxa" w:w="7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26</w:t>
            </w:r>
          </w:p>
        </w:tc>
        <w:tc>
          <w:tcPr>
            <w:tcW w:type="dxa" w:w="9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92,000</w:t>
            </w:r>
          </w:p>
        </w:tc>
        <w:tc>
          <w:tcPr>
            <w:tcW w:type="dxa" w:w="15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92,000</w:t>
            </w:r>
          </w:p>
        </w:tc>
        <w:tc>
          <w:tcPr>
            <w:tcW w:type="dxa" w:w="14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0</w:t>
            </w:r>
          </w:p>
        </w:tc>
        <w:tc>
          <w:tcPr>
            <w:tcW w:type="dxa" w:w="8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100%</w:t>
            </w:r>
          </w:p>
        </w:tc>
        <w:tc>
          <w:tcPr>
            <w:tcW w:type="dxa" w:w="9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－</w:t>
            </w:r>
          </w:p>
        </w:tc>
        <w:tc>
          <w:tcPr>
            <w:tcW w:type="dxa" w:w="2500"/>
            <w:shd w:fill="FFF4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富山市市場（5/8振込）</w:t>
            </w:r>
          </w:p>
        </w:tc>
      </w:tr>
      <w:tr>
        <w:trPr>
          <w:tblHeader w:val="false"/>
        </w:trPr>
        <w:tc>
          <w:tcPr>
            <w:tcW w:type="dxa" w:w="700"/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b/>
                <w:bCs/>
                <w:sz w:val="17"/>
                <w:szCs w:val="17"/>
              </w:rPr>
              <w:t xml:space="preserve">合計</w:t>
            </w:r>
          </w:p>
        </w:tc>
        <w:tc>
          <w:tcPr>
            <w:tcW w:type="dxa" w:w="900"/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b/>
                <w:bCs/>
                <w:sz w:val="17"/>
                <w:szCs w:val="17"/>
              </w:rPr>
              <w:t xml:space="preserve">707</w:t>
            </w:r>
          </w:p>
        </w:tc>
        <w:tc>
          <w:tcPr>
            <w:tcW w:type="dxa" w:w="1500"/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b/>
                <w:bCs/>
                <w:sz w:val="17"/>
                <w:szCs w:val="17"/>
              </w:rPr>
              <w:t xml:space="preserve">12,743,440</w:t>
            </w:r>
          </w:p>
        </w:tc>
        <w:tc>
          <w:tcPr>
            <w:tcW w:type="dxa" w:w="1500"/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b/>
                <w:bCs/>
                <w:sz w:val="17"/>
                <w:szCs w:val="17"/>
              </w:rPr>
              <w:t xml:space="preserve">8,762,512</w:t>
            </w:r>
          </w:p>
        </w:tc>
        <w:tc>
          <w:tcPr>
            <w:tcW w:type="dxa" w:w="1400"/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b/>
                <w:bCs/>
                <w:sz w:val="17"/>
                <w:szCs w:val="17"/>
              </w:rPr>
              <w:t xml:space="preserve">3,980,928</w:t>
            </w:r>
          </w:p>
        </w:tc>
        <w:tc>
          <w:tcPr>
            <w:tcW w:type="dxa" w:w="800"/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b/>
                <w:bCs/>
                <w:sz w:val="17"/>
                <w:szCs w:val="17"/>
              </w:rPr>
              <w:t xml:space="preserve">68.8%</w:t>
            </w:r>
          </w:p>
        </w:tc>
        <w:tc>
          <w:tcPr>
            <w:tcW w:type="dxa" w:w="900"/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/>
            </w:r>
          </w:p>
        </w:tc>
      </w:tr>
    </w:tbl>
    <w:p>
      <w:pPr>
        <w:spacing w:after="60" w:line="300"/>
      </w:pPr>
      <w:r>
        <w:rPr>
          <w:rFonts w:ascii="游ゴシック" w:cs="游ゴシック" w:eastAsia="游ゴシック" w:hAnsi="游ゴシック"/>
          <w:sz w:val="17"/>
          <w:szCs w:val="17"/>
        </w:rPr>
        <w:t xml:space="preserve">※ 網掛けの21～26班は、班長による集金がなく、管理会社等から直接お振込みいただく班です（入金票はありません）。</w:t>
      </w:r>
    </w:p>
    <w:p>
      <w:pPr>
        <w:spacing w:after="160" w:line="300"/>
      </w:pPr>
      <w:r>
        <w:rPr>
          <w:rFonts w:ascii="游ゴシック" w:cs="游ゴシック" w:eastAsia="游ゴシック" w:hAnsi="游ゴシック"/>
          <w:sz w:val="17"/>
          <w:szCs w:val="17"/>
        </w:rPr>
        <w:t xml:space="preserve">※ 収納率が低い班は、アパート等の請求書払い物件や、後期（10月以降）に集金する会員を多く含むためで、集金の遅れではありません。</w:t>
      </w:r>
    </w:p>
    <w:p>
      <w:r>
        <w:br w:type="page"/>
      </w:r>
    </w:p>
    <w:p>
      <w:pPr>
        <w:pStyle w:val="Heading1"/>
        <w:pBdr>
          <w:bottom w:val="single" w:color="1F4E79" w:sz="12"/>
        </w:pBdr>
        <w:spacing w:after="150" w:before="300"/>
      </w:pPr>
      <w:r>
        <w:rPr>
          <w:rFonts w:ascii="游ゴシック" w:cs="游ゴシック" w:eastAsia="游ゴシック" w:hAnsi="游ゴシック"/>
          <w:b/>
          <w:bCs/>
          <w:color w:val="1F4E79"/>
          <w:sz w:val="27"/>
          <w:szCs w:val="27"/>
        </w:rPr>
        <w:t xml:space="preserve">3. 入金票と通帳の照合結果（20件・すべて一致）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700"/>
        <w:gridCol w:w="1700"/>
        <w:gridCol w:w="4000"/>
      </w:tblGrid>
      <w:tr>
        <w:trPr>
          <w:tblHeader/>
        </w:trPr>
        <w:tc>
          <w:tcPr>
            <w:tcW w:type="dxa" w:w="900"/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班</w:t>
            </w:r>
          </w:p>
        </w:tc>
        <w:tc>
          <w:tcPr>
            <w:tcW w:type="dxa" w:w="1500"/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入金日</w:t>
            </w:r>
          </w:p>
        </w:tc>
        <w:tc>
          <w:tcPr>
            <w:tcW w:type="dxa" w:w="1700"/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入金票の金額</w:t>
            </w:r>
          </w:p>
        </w:tc>
        <w:tc>
          <w:tcPr>
            <w:tcW w:type="dxa" w:w="1700"/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通帳の入金額</w:t>
            </w:r>
          </w:p>
        </w:tc>
        <w:tc>
          <w:tcPr>
            <w:tcW w:type="dxa" w:w="4000"/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照合結果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13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4月27日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188,400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188,400</w:t>
            </w:r>
          </w:p>
        </w:tc>
        <w:tc>
          <w:tcPr>
            <w:tcW w:type="dxa" w:w="4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一致（田島班長）</w:t>
            </w:r>
          </w:p>
        </w:tc>
      </w:tr>
      <w:tr>
        <w:trPr>
          <w:tblHeader w:val="false"/>
        </w:trPr>
        <w:tc>
          <w:tcPr>
            <w:tcW w:type="dxa" w:w="9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4月28日</w:t>
            </w:r>
          </w:p>
        </w:tc>
        <w:tc>
          <w:tcPr>
            <w:tcW w:type="dxa" w:w="17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397,200</w:t>
            </w:r>
          </w:p>
        </w:tc>
        <w:tc>
          <w:tcPr>
            <w:tcW w:type="dxa" w:w="17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397,200</w:t>
            </w:r>
          </w:p>
        </w:tc>
        <w:tc>
          <w:tcPr>
            <w:tcW w:type="dxa" w:w="40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一致（大澤班長）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16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5月7日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86,400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86,400</w:t>
            </w:r>
          </w:p>
        </w:tc>
        <w:tc>
          <w:tcPr>
            <w:tcW w:type="dxa" w:w="4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一致（伴班長）</w:t>
            </w:r>
          </w:p>
        </w:tc>
      </w:tr>
      <w:tr>
        <w:trPr>
          <w:tblHeader w:val="false"/>
        </w:trPr>
        <w:tc>
          <w:tcPr>
            <w:tcW w:type="dxa" w:w="9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15</w:t>
            </w:r>
          </w:p>
        </w:tc>
        <w:tc>
          <w:tcPr>
            <w:tcW w:type="dxa" w:w="1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5月8日</w:t>
            </w:r>
          </w:p>
        </w:tc>
        <w:tc>
          <w:tcPr>
            <w:tcW w:type="dxa" w:w="17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69,600</w:t>
            </w:r>
          </w:p>
        </w:tc>
        <w:tc>
          <w:tcPr>
            <w:tcW w:type="dxa" w:w="17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69,600</w:t>
            </w:r>
          </w:p>
        </w:tc>
        <w:tc>
          <w:tcPr>
            <w:tcW w:type="dxa" w:w="40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一致（山田班長）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17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5月11日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99,600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99,600</w:t>
            </w:r>
          </w:p>
        </w:tc>
        <w:tc>
          <w:tcPr>
            <w:tcW w:type="dxa" w:w="4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一致（加藤班長）</w:t>
            </w:r>
          </w:p>
        </w:tc>
      </w:tr>
      <w:tr>
        <w:trPr>
          <w:tblHeader w:val="false"/>
        </w:trPr>
        <w:tc>
          <w:tcPr>
            <w:tcW w:type="dxa" w:w="9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11</w:t>
            </w:r>
          </w:p>
        </w:tc>
        <w:tc>
          <w:tcPr>
            <w:tcW w:type="dxa" w:w="1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5月13日</w:t>
            </w:r>
          </w:p>
        </w:tc>
        <w:tc>
          <w:tcPr>
            <w:tcW w:type="dxa" w:w="17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120,000</w:t>
            </w:r>
          </w:p>
        </w:tc>
        <w:tc>
          <w:tcPr>
            <w:tcW w:type="dxa" w:w="17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120,000</w:t>
            </w:r>
          </w:p>
        </w:tc>
        <w:tc>
          <w:tcPr>
            <w:tcW w:type="dxa" w:w="40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一致（香川班長）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5月15日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95,400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95,400</w:t>
            </w:r>
          </w:p>
        </w:tc>
        <w:tc>
          <w:tcPr>
            <w:tcW w:type="dxa" w:w="4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一致（山附班長）</w:t>
            </w:r>
          </w:p>
        </w:tc>
      </w:tr>
      <w:tr>
        <w:trPr>
          <w:tblHeader w:val="false"/>
        </w:trPr>
        <w:tc>
          <w:tcPr>
            <w:tcW w:type="dxa" w:w="9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5月18日</w:t>
            </w:r>
          </w:p>
        </w:tc>
        <w:tc>
          <w:tcPr>
            <w:tcW w:type="dxa" w:w="17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136,800</w:t>
            </w:r>
          </w:p>
        </w:tc>
        <w:tc>
          <w:tcPr>
            <w:tcW w:type="dxa" w:w="17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136,800</w:t>
            </w:r>
          </w:p>
        </w:tc>
        <w:tc>
          <w:tcPr>
            <w:tcW w:type="dxa" w:w="40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一致（宮沢班長）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5月18日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343,800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343,800</w:t>
            </w:r>
          </w:p>
        </w:tc>
        <w:tc>
          <w:tcPr>
            <w:tcW w:type="dxa" w:w="4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一致（島田班長）</w:t>
            </w:r>
          </w:p>
        </w:tc>
      </w:tr>
      <w:tr>
        <w:trPr>
          <w:tblHeader w:val="false"/>
        </w:trPr>
        <w:tc>
          <w:tcPr>
            <w:tcW w:type="dxa" w:w="9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20</w:t>
            </w:r>
          </w:p>
        </w:tc>
        <w:tc>
          <w:tcPr>
            <w:tcW w:type="dxa" w:w="1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5月18日</w:t>
            </w:r>
          </w:p>
        </w:tc>
        <w:tc>
          <w:tcPr>
            <w:tcW w:type="dxa" w:w="17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243,600</w:t>
            </w:r>
          </w:p>
        </w:tc>
        <w:tc>
          <w:tcPr>
            <w:tcW w:type="dxa" w:w="17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243,600</w:t>
            </w:r>
          </w:p>
        </w:tc>
        <w:tc>
          <w:tcPr>
            <w:tcW w:type="dxa" w:w="40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一致（田中班長）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5月18日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129,600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129,600</w:t>
            </w:r>
          </w:p>
        </w:tc>
        <w:tc>
          <w:tcPr>
            <w:tcW w:type="dxa" w:w="4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一致（未収額と完全一致）</w:t>
            </w:r>
          </w:p>
        </w:tc>
      </w:tr>
      <w:tr>
        <w:trPr>
          <w:tblHeader w:val="false"/>
        </w:trPr>
        <w:tc>
          <w:tcPr>
            <w:tcW w:type="dxa" w:w="9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12</w:t>
            </w:r>
          </w:p>
        </w:tc>
        <w:tc>
          <w:tcPr>
            <w:tcW w:type="dxa" w:w="1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5月19日</w:t>
            </w:r>
          </w:p>
        </w:tc>
        <w:tc>
          <w:tcPr>
            <w:tcW w:type="dxa" w:w="17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135,600</w:t>
            </w:r>
          </w:p>
        </w:tc>
        <w:tc>
          <w:tcPr>
            <w:tcW w:type="dxa" w:w="17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135,600</w:t>
            </w:r>
          </w:p>
        </w:tc>
        <w:tc>
          <w:tcPr>
            <w:tcW w:type="dxa" w:w="40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一致（松尾班長）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18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5月19日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176,800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176,800</w:t>
            </w:r>
          </w:p>
        </w:tc>
        <w:tc>
          <w:tcPr>
            <w:tcW w:type="dxa" w:w="4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一致（星野班長）</w:t>
            </w:r>
          </w:p>
        </w:tc>
      </w:tr>
      <w:tr>
        <w:trPr>
          <w:tblHeader w:val="false"/>
        </w:trPr>
        <w:tc>
          <w:tcPr>
            <w:tcW w:type="dxa" w:w="9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19</w:t>
            </w:r>
          </w:p>
        </w:tc>
        <w:tc>
          <w:tcPr>
            <w:tcW w:type="dxa" w:w="1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5月19日</w:t>
            </w:r>
          </w:p>
        </w:tc>
        <w:tc>
          <w:tcPr>
            <w:tcW w:type="dxa" w:w="17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266,400</w:t>
            </w:r>
          </w:p>
        </w:tc>
        <w:tc>
          <w:tcPr>
            <w:tcW w:type="dxa" w:w="17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266,400</w:t>
            </w:r>
          </w:p>
        </w:tc>
        <w:tc>
          <w:tcPr>
            <w:tcW w:type="dxa" w:w="40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一致（西下班長）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5月21日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145,200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145,200</w:t>
            </w:r>
          </w:p>
        </w:tc>
        <w:tc>
          <w:tcPr>
            <w:tcW w:type="dxa" w:w="4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一致（矢野班長）</w:t>
            </w:r>
          </w:p>
        </w:tc>
      </w:tr>
      <w:tr>
        <w:trPr>
          <w:tblHeader w:val="false"/>
        </w:trPr>
        <w:tc>
          <w:tcPr>
            <w:tcW w:type="dxa" w:w="9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5月21日</w:t>
            </w:r>
          </w:p>
        </w:tc>
        <w:tc>
          <w:tcPr>
            <w:tcW w:type="dxa" w:w="17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207,000</w:t>
            </w:r>
          </w:p>
        </w:tc>
        <w:tc>
          <w:tcPr>
            <w:tcW w:type="dxa" w:w="17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207,000</w:t>
            </w:r>
          </w:p>
        </w:tc>
        <w:tc>
          <w:tcPr>
            <w:tcW w:type="dxa" w:w="40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一致（黒石班長）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3B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6月1日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116,000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116,000</w:t>
            </w:r>
          </w:p>
        </w:tc>
        <w:tc>
          <w:tcPr>
            <w:tcW w:type="dxa" w:w="4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一致（河原班長）</w:t>
            </w:r>
          </w:p>
        </w:tc>
      </w:tr>
      <w:tr>
        <w:trPr>
          <w:tblHeader w:val="false"/>
        </w:trPr>
        <w:tc>
          <w:tcPr>
            <w:tcW w:type="dxa" w:w="9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6A・6B</w:t>
            </w:r>
          </w:p>
        </w:tc>
        <w:tc>
          <w:tcPr>
            <w:tcW w:type="dxa" w:w="1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6月5日</w:t>
            </w:r>
          </w:p>
        </w:tc>
        <w:tc>
          <w:tcPr>
            <w:tcW w:type="dxa" w:w="17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447,600</w:t>
            </w:r>
          </w:p>
        </w:tc>
        <w:tc>
          <w:tcPr>
            <w:tcW w:type="dxa" w:w="17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447,600</w:t>
            </w:r>
          </w:p>
        </w:tc>
        <w:tc>
          <w:tcPr>
            <w:tcW w:type="dxa" w:w="40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一致（瀬川・谷村班長）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6月18日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204,000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204,000</w:t>
            </w:r>
          </w:p>
        </w:tc>
        <w:tc>
          <w:tcPr>
            <w:tcW w:type="dxa" w:w="4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一致（桑名班長）</w:t>
            </w:r>
          </w:p>
        </w:tc>
      </w:tr>
      <w:tr>
        <w:trPr>
          <w:tblHeader w:val="false"/>
        </w:trPr>
        <w:tc>
          <w:tcPr>
            <w:tcW w:type="dxa" w:w="9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6月30日</w:t>
            </w:r>
          </w:p>
        </w:tc>
        <w:tc>
          <w:tcPr>
            <w:tcW w:type="dxa" w:w="17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357,840</w:t>
            </w:r>
          </w:p>
        </w:tc>
        <w:tc>
          <w:tcPr>
            <w:tcW w:type="dxa" w:w="17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357,840</w:t>
            </w:r>
          </w:p>
        </w:tc>
        <w:tc>
          <w:tcPr>
            <w:tcW w:type="dxa" w:w="40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一致（村田班長）</w:t>
            </w:r>
          </w:p>
        </w:tc>
      </w:tr>
    </w:tbl>
    <w:p>
      <w:pPr>
        <w:spacing w:after="6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集金表に記載された会員ごとの金額を合計し、入金票および通帳の金額と照合いたしました。全班で相違はございません。</w:t>
      </w:r>
    </w:p>
    <w:p>
      <w:pPr>
        <w:spacing w:after="160" w:line="300"/>
      </w:pPr>
      <w:r>
        <w:rPr>
          <w:rFonts w:ascii="游ゴシック" w:cs="游ゴシック" w:eastAsia="游ゴシック" w:hAnsi="游ゴシック"/>
          <w:color w:val="C00000"/>
          <w:sz w:val="18"/>
          <w:szCs w:val="18"/>
        </w:rPr>
        <w:t xml:space="preserve">※ 3A班のみ、集金表をまだ拝見できておりません。6月1日に144,000円の入金があり、同班の集金予定額とほぼ一致しております。集金表をご提出いただければ、会員ごとの消込が完了いたします。</w:t>
      </w:r>
    </w:p>
    <w:p>
      <w:pPr>
        <w:pStyle w:val="Heading1"/>
        <w:pBdr>
          <w:bottom w:val="single" w:color="1F4E79" w:sz="12"/>
        </w:pBdr>
        <w:spacing w:after="150" w:before="300"/>
      </w:pPr>
      <w:r>
        <w:rPr>
          <w:rFonts w:ascii="游ゴシック" w:cs="游ゴシック" w:eastAsia="游ゴシック" w:hAnsi="游ゴシック"/>
          <w:b/>
          <w:bCs/>
          <w:color w:val="1F4E79"/>
          <w:sz w:val="27"/>
          <w:szCs w:val="27"/>
        </w:rPr>
        <w:t xml:space="preserve">4. 未収額 3,980,928円の内訳</w:t>
      </w:r>
    </w:p>
    <w:p>
      <w:pPr>
        <w:spacing w:after="12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未収額とは「今年度の会費として請求予定で、まだ受け取っていない金額」です。収支のズレではなく、帳簿と実際のお金は完全に一致しております。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700"/>
        <w:gridCol w:w="800"/>
        <w:gridCol w:w="3700"/>
      </w:tblGrid>
      <w:tr>
        <w:trPr>
          <w:tblHeader/>
        </w:trPr>
        <w:tc>
          <w:tcPr>
            <w:tcW w:type="dxa" w:w="3400"/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区分</w:t>
            </w:r>
          </w:p>
        </w:tc>
        <w:tc>
          <w:tcPr>
            <w:tcW w:type="dxa" w:w="1700"/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金額</w:t>
            </w:r>
          </w:p>
        </w:tc>
        <w:tc>
          <w:tcPr>
            <w:tcW w:type="dxa" w:w="800"/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割合</w:t>
            </w:r>
          </w:p>
        </w:tc>
        <w:tc>
          <w:tcPr>
            <w:tcW w:type="dxa" w:w="3700"/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内容・見通し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b/>
                <w:bCs/>
                <w:sz w:val="18"/>
                <w:szCs w:val="18"/>
              </w:rPr>
              <w:t xml:space="preserve">① 分割納入中（毎月入金）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b/>
                <w:bCs/>
                <w:sz w:val="18"/>
                <w:szCs w:val="18"/>
              </w:rPr>
              <w:t xml:space="preserve">1,588,000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40%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信開4件。例年どおり毎月・12月・2月に入金予定</w:t>
            </w:r>
          </w:p>
        </w:tc>
      </w:tr>
      <w:tr>
        <w:trPr>
          <w:tblHeader w:val="false"/>
        </w:trPr>
        <w:tc>
          <w:tcPr>
            <w:tcW w:type="dxa" w:w="34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② 後期（10月以降）集金分</w:t>
            </w:r>
          </w:p>
        </w:tc>
        <w:tc>
          <w:tcPr>
            <w:tcW w:type="dxa" w:w="17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約870,000</w:t>
            </w:r>
          </w:p>
        </w:tc>
        <w:tc>
          <w:tcPr>
            <w:tcW w:type="dxa" w:w="8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22%</w:t>
            </w:r>
          </w:p>
        </w:tc>
        <w:tc>
          <w:tcPr>
            <w:tcW w:type="dxa" w:w="37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前期・後期の2回払いの会員。通常のスケジュール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③ アパート等の請求書払い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約880,000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22%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管理会社への請求分。例年10～3月に入金</w:t>
            </w:r>
          </w:p>
        </w:tc>
      </w:tr>
      <w:tr>
        <w:trPr>
          <w:tblHeader w:val="false"/>
        </w:trPr>
        <w:tc>
          <w:tcPr>
            <w:tcW w:type="dxa" w:w="34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④ 3A班の集金分</w:t>
            </w:r>
          </w:p>
        </w:tc>
        <w:tc>
          <w:tcPr>
            <w:tcW w:type="dxa" w:w="17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約150,000</w:t>
            </w:r>
          </w:p>
        </w:tc>
        <w:tc>
          <w:tcPr>
            <w:tcW w:type="dxa" w:w="8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4%</w:t>
            </w:r>
          </w:p>
        </w:tc>
        <w:tc>
          <w:tcPr>
            <w:tcW w:type="dxa" w:w="37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集金表の確認待ち（入金済の可能性）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b/>
                <w:bCs/>
                <w:color w:val="C00000"/>
                <w:sz w:val="18"/>
                <w:szCs w:val="18"/>
              </w:rPr>
              <w:t xml:space="preserve">⑤ 回収が困難な先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b/>
                <w:bCs/>
                <w:color w:val="C00000"/>
                <w:sz w:val="18"/>
                <w:szCs w:val="18"/>
              </w:rPr>
              <w:t xml:space="preserve">約493,000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12%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color w:val="C00000"/>
                <w:sz w:val="18"/>
                <w:szCs w:val="18"/>
              </w:rPr>
              <w:t xml:space="preserve">支払拒否・複数年の未収（下記5参照）</w:t>
            </w:r>
          </w:p>
        </w:tc>
      </w:tr>
    </w:tbl>
    <w:p>
      <w:pPr>
        <w:spacing w:after="16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①～④の約3,488,000円は、時期が来れば入金される見込みです。</w:t>
      </w:r>
    </w:p>
    <w:p>
      <w:pPr>
        <w:pStyle w:val="Heading1"/>
        <w:pBdr>
          <w:bottom w:val="single" w:color="1F4E79" w:sz="12"/>
        </w:pBdr>
        <w:spacing w:after="150" w:before="300"/>
      </w:pPr>
      <w:r>
        <w:rPr>
          <w:rFonts w:ascii="游ゴシック" w:cs="游ゴシック" w:eastAsia="游ゴシック" w:hAnsi="游ゴシック"/>
          <w:b/>
          <w:bCs/>
          <w:color w:val="1F4E79"/>
          <w:sz w:val="27"/>
          <w:szCs w:val="27"/>
        </w:rPr>
        <w:t xml:space="preserve">5. 過去2年の実績にもとづく見通し</w:t>
      </w:r>
    </w:p>
    <w:p>
      <w:pPr>
        <w:spacing w:after="11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大口の未収先について、2024年度・2025年度の入金実績を調べました。多くは「毎年この時期に入る」パターンであり、督促は不要です。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400"/>
        <w:gridCol w:w="30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対象</w:t>
            </w:r>
          </w:p>
        </w:tc>
        <w:tc>
          <w:tcPr>
            <w:tcW w:type="dxa" w:w="1400"/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2024年度</w:t>
            </w:r>
          </w:p>
        </w:tc>
        <w:tc>
          <w:tcPr>
            <w:tcW w:type="dxa" w:w="1400"/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2025年度</w:t>
            </w:r>
          </w:p>
        </w:tc>
        <w:tc>
          <w:tcPr>
            <w:tcW w:type="dxa" w:w="1400"/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2026年度</w:t>
            </w:r>
          </w:p>
        </w:tc>
        <w:tc>
          <w:tcPr>
            <w:tcW w:type="dxa" w:w="3000"/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判定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信開ベルシー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2/10 一括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2/10 一括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未入金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color w:val="1F7A1F"/>
                <w:sz w:val="17"/>
                <w:szCs w:val="17"/>
              </w:rPr>
              <w:t xml:space="preserve">例年2月。督促不要</w:t>
            </w:r>
          </w:p>
        </w:tc>
      </w:tr>
      <w:tr>
        <w:trPr>
          <w:tblHeader w:val="false"/>
        </w:trPr>
        <w:tc>
          <w:tcPr>
            <w:tcW w:type="dxa" w:w="26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信開ドムス</w:t>
            </w:r>
          </w:p>
        </w:tc>
        <w:tc>
          <w:tcPr>
            <w:tcW w:type="dxa" w:w="14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5月・12月</w:t>
            </w:r>
          </w:p>
        </w:tc>
        <w:tc>
          <w:tcPr>
            <w:tcW w:type="dxa" w:w="14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6月・12月</w:t>
            </w:r>
          </w:p>
        </w:tc>
        <w:tc>
          <w:tcPr>
            <w:tcW w:type="dxa" w:w="14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6月済</w:t>
            </w:r>
          </w:p>
        </w:tc>
        <w:tc>
          <w:tcPr>
            <w:tcW w:type="dxa" w:w="30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color w:val="1F7A1F"/>
                <w:sz w:val="17"/>
                <w:szCs w:val="17"/>
              </w:rPr>
              <w:t xml:space="preserve">12月に2回目。予定どおり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信開ダイナスティ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毎月10日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毎月10日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5回入金済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color w:val="1F7A1F"/>
                <w:sz w:val="17"/>
                <w:szCs w:val="17"/>
              </w:rPr>
              <w:t xml:space="preserve">毎月自動。順調</w:t>
            </w:r>
          </w:p>
        </w:tc>
      </w:tr>
      <w:tr>
        <w:trPr>
          <w:tblHeader w:val="false"/>
        </w:trPr>
        <w:tc>
          <w:tcPr>
            <w:tcW w:type="dxa" w:w="26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信開クレベール</w:t>
            </w:r>
          </w:p>
        </w:tc>
        <w:tc>
          <w:tcPr>
            <w:tcW w:type="dxa" w:w="14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毎月10日</w:t>
            </w:r>
          </w:p>
        </w:tc>
        <w:tc>
          <w:tcPr>
            <w:tcW w:type="dxa" w:w="14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毎月10日</w:t>
            </w:r>
          </w:p>
        </w:tc>
        <w:tc>
          <w:tcPr>
            <w:tcW w:type="dxa" w:w="14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5回入金済</w:t>
            </w:r>
          </w:p>
        </w:tc>
        <w:tc>
          <w:tcPr>
            <w:tcW w:type="dxa" w:w="30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color w:val="1F7A1F"/>
                <w:sz w:val="17"/>
                <w:szCs w:val="17"/>
              </w:rPr>
              <w:t xml:space="preserve">毎月自動。順調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フジナガ3物件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7月30日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12月29日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未入金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color w:val="B8860B"/>
                <w:sz w:val="17"/>
                <w:szCs w:val="17"/>
              </w:rPr>
              <w:t xml:space="preserve">年により時期が変動。10月に確認</w:t>
            </w:r>
          </w:p>
        </w:tc>
      </w:tr>
      <w:tr>
        <w:trPr>
          <w:tblHeader w:val="false"/>
        </w:trPr>
        <w:tc>
          <w:tcPr>
            <w:tcW w:type="dxa" w:w="26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グランビア黒瀬</w:t>
            </w:r>
          </w:p>
        </w:tc>
        <w:tc>
          <w:tcPr>
            <w:tcW w:type="dxa" w:w="14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入金なし</w:t>
            </w:r>
          </w:p>
        </w:tc>
        <w:tc>
          <w:tcPr>
            <w:tcW w:type="dxa" w:w="14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3月30日</w:t>
            </w:r>
          </w:p>
        </w:tc>
        <w:tc>
          <w:tcPr>
            <w:tcW w:type="dxa" w:w="14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未入金</w:t>
            </w:r>
          </w:p>
        </w:tc>
        <w:tc>
          <w:tcPr>
            <w:tcW w:type="dxa" w:w="30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color w:val="B8860B"/>
                <w:sz w:val="17"/>
                <w:szCs w:val="17"/>
              </w:rPr>
              <w:t xml:space="preserve">年度末入金の傾向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color w:val="C00000"/>
                <w:sz w:val="17"/>
                <w:szCs w:val="17"/>
              </w:rPr>
              <w:t xml:space="preserve">グレイスハイム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入金なし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入金なし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未入金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color w:val="C00000"/>
                <w:sz w:val="17"/>
                <w:szCs w:val="17"/>
              </w:rPr>
              <w:t xml:space="preserve">3年連続未収</w:t>
            </w:r>
          </w:p>
        </w:tc>
      </w:tr>
      <w:tr>
        <w:trPr>
          <w:tblHeader w:val="false"/>
        </w:trPr>
        <w:tc>
          <w:tcPr>
            <w:tcW w:type="dxa" w:w="26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color w:val="C00000"/>
                <w:sz w:val="17"/>
                <w:szCs w:val="17"/>
              </w:rPr>
              <w:t xml:space="preserve">カーサベルジュ</w:t>
            </w:r>
          </w:p>
        </w:tc>
        <w:tc>
          <w:tcPr>
            <w:tcW w:type="dxa" w:w="14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2/20 入金</w:t>
            </w:r>
          </w:p>
        </w:tc>
        <w:tc>
          <w:tcPr>
            <w:tcW w:type="dxa" w:w="14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入金なし</w:t>
            </w:r>
          </w:p>
        </w:tc>
        <w:tc>
          <w:tcPr>
            <w:tcW w:type="dxa" w:w="14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未入金</w:t>
            </w:r>
          </w:p>
        </w:tc>
        <w:tc>
          <w:tcPr>
            <w:tcW w:type="dxa" w:w="30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color w:val="C00000"/>
                <w:sz w:val="17"/>
                <w:szCs w:val="17"/>
              </w:rPr>
              <w:t xml:space="preserve">2年連続未収。納入拒否の申出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color w:val="C00000"/>
                <w:sz w:val="17"/>
                <w:szCs w:val="17"/>
              </w:rPr>
              <w:t xml:space="preserve">シエル黒瀬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7/2 入金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一部のみ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7"/>
                <w:szCs w:val="17"/>
              </w:rPr>
              <w:t xml:space="preserve">未入金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color w:val="C00000"/>
                <w:sz w:val="17"/>
                <w:szCs w:val="17"/>
              </w:rPr>
              <w:t xml:space="preserve">前年から未収</w:t>
            </w:r>
          </w:p>
        </w:tc>
      </w:tr>
    </w:tbl>
    <w:p>
      <w:pPr>
        <w:pStyle w:val="Heading2"/>
        <w:spacing w:after="110" w:before="220"/>
      </w:pPr>
      <w:r>
        <w:rPr>
          <w:rFonts w:ascii="游ゴシック" w:cs="游ゴシック" w:eastAsia="游ゴシック" w:hAnsi="游ゴシック"/>
          <w:b/>
          <w:bCs/>
          <w:color w:val="2E5C8A"/>
          <w:sz w:val="23"/>
          <w:szCs w:val="23"/>
        </w:rPr>
        <w:t xml:space="preserve">年度末の着地見込み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800"/>
      </w:tblGrid>
      <w:tr>
        <w:trPr>
          <w:tblHeader/>
        </w:trPr>
        <w:tc>
          <w:tcPr>
            <w:tcW w:type="dxa" w:w="3400"/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区分</w:t>
            </w:r>
          </w:p>
        </w:tc>
        <w:tc>
          <w:tcPr>
            <w:tcW w:type="dxa" w:w="2400"/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金額</w:t>
            </w:r>
          </w:p>
        </w:tc>
        <w:tc>
          <w:tcPr>
            <w:tcW w:type="dxa" w:w="3800"/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現在の収納額（8/17）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8,988,192</w:t>
            </w:r>
          </w:p>
        </w:tc>
        <w:tc>
          <w:tcPr>
            <w:tcW w:type="dxa" w:w="3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会計SYS上の町内会費入金額</w:t>
            </w:r>
          </w:p>
        </w:tc>
      </w:tr>
      <w:tr>
        <w:trPr>
          <w:tblHeader w:val="false"/>
        </w:trPr>
        <w:tc>
          <w:tcPr>
            <w:tcW w:type="dxa" w:w="34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＋ 信開4件の残</w:t>
            </w:r>
          </w:p>
        </w:tc>
        <w:tc>
          <w:tcPr>
            <w:tcW w:type="dxa" w:w="24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1,588,000</w:t>
            </w:r>
          </w:p>
        </w:tc>
        <w:tc>
          <w:tcPr>
            <w:tcW w:type="dxa" w:w="38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例年どおり12月・2月ほかに入金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＋ 後期集金分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約870,000</w:t>
            </w:r>
          </w:p>
        </w:tc>
        <w:tc>
          <w:tcPr>
            <w:tcW w:type="dxa" w:w="3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10月以降に集金</w:t>
            </w:r>
          </w:p>
        </w:tc>
      </w:tr>
      <w:tr>
        <w:trPr>
          <w:tblHeader w:val="false"/>
        </w:trPr>
        <w:tc>
          <w:tcPr>
            <w:tcW w:type="dxa" w:w="34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＋ 請求書払い等</w:t>
            </w:r>
          </w:p>
        </w:tc>
        <w:tc>
          <w:tcPr>
            <w:tcW w:type="dxa" w:w="24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約390,000</w:t>
            </w:r>
          </w:p>
        </w:tc>
        <w:tc>
          <w:tcPr>
            <w:tcW w:type="dxa" w:w="38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フジナガ・グランビアほか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b/>
                <w:bCs/>
                <w:sz w:val="18"/>
                <w:szCs w:val="18"/>
              </w:rPr>
              <w:t xml:space="preserve">年度末 着地見込み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b/>
                <w:bCs/>
                <w:sz w:val="18"/>
                <w:szCs w:val="18"/>
              </w:rPr>
              <w:t xml:space="preserve">約11,836,000</w:t>
            </w:r>
          </w:p>
        </w:tc>
        <w:tc>
          <w:tcPr>
            <w:tcW w:type="dxa" w:w="3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b/>
                <w:bCs/>
                <w:color w:val="1F7A1F"/>
                <w:sz w:val="18"/>
                <w:szCs w:val="18"/>
              </w:rPr>
              <w:t xml:space="preserve">前年比 ＋約666,000円（106%）</w:t>
            </w:r>
          </w:p>
        </w:tc>
      </w:tr>
      <w:tr>
        <w:trPr>
          <w:tblHeader w:val="false"/>
        </w:trPr>
        <w:tc>
          <w:tcPr>
            <w:tcW w:type="dxa" w:w="34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（参考）前年度実績</w:t>
            </w:r>
          </w:p>
        </w:tc>
        <w:tc>
          <w:tcPr>
            <w:tcW w:type="dxa" w:w="24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11,169,527</w:t>
            </w:r>
          </w:p>
        </w:tc>
        <w:tc>
          <w:tcPr>
            <w:tcW w:type="dxa" w:w="38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2025年度決算額</w:t>
            </w:r>
          </w:p>
        </w:tc>
      </w:tr>
    </w:tbl>
    <w:p>
      <w:pPr>
        <w:spacing w:after="160" w:line="300"/>
      </w:pPr>
      <w:r>
        <w:rPr>
          <w:rFonts w:ascii="游ゴシック" w:cs="游ゴシック" w:eastAsia="游ゴシック" w:hAnsi="游ゴシック"/>
          <w:b/>
          <w:bCs/>
          <w:sz w:val="21"/>
          <w:szCs w:val="21"/>
        </w:rPr>
        <w:t xml:space="preserve">同じ8月17日時点で比べますと、前年より213,762円多く収納できております。年度末に前年を下回る心配はございません。</w:t>
      </w:r>
    </w:p>
    <w:p>
      <w:r>
        <w:br w:type="page"/>
      </w:r>
    </w:p>
    <w:p>
      <w:pPr>
        <w:pStyle w:val="Heading1"/>
        <w:pBdr>
          <w:bottom w:val="single" w:color="1F4E79" w:sz="12"/>
        </w:pBdr>
        <w:spacing w:after="150" w:before="300"/>
      </w:pPr>
      <w:r>
        <w:rPr>
          <w:rFonts w:ascii="游ゴシック" w:cs="游ゴシック" w:eastAsia="游ゴシック" w:hAnsi="游ゴシック"/>
          <w:b/>
          <w:bCs/>
          <w:color w:val="1F4E79"/>
          <w:sz w:val="27"/>
          <w:szCs w:val="27"/>
        </w:rPr>
        <w:t xml:space="preserve">6. 今後の対応（時期別）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4500"/>
      </w:tblGrid>
      <w:tr>
        <w:trPr>
          <w:tblHeader/>
        </w:trPr>
        <w:tc>
          <w:tcPr>
            <w:tcW w:type="dxa" w:w="1700"/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時期</w:t>
            </w:r>
          </w:p>
        </w:tc>
        <w:tc>
          <w:tcPr>
            <w:tcW w:type="dxa" w:w="3400"/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対応内容</w:t>
            </w:r>
          </w:p>
        </w:tc>
        <w:tc>
          <w:tcPr>
            <w:tcW w:type="dxa" w:w="4500"/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毎月10日以降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通帳を記帳し、信開4件の入金を確認</w:t>
            </w:r>
          </w:p>
        </w:tc>
        <w:tc>
          <w:tcPr>
            <w:tcW w:type="dxa" w:w="4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5分程度。入金がなければ翌月に確認</w:t>
            </w:r>
          </w:p>
        </w:tc>
      </w:tr>
      <w:tr>
        <w:trPr>
          <w:tblHeader w:val="false"/>
        </w:trPr>
        <w:tc>
          <w:tcPr>
            <w:tcW w:type="dxa" w:w="17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9月 理事会</w:t>
            </w:r>
          </w:p>
        </w:tc>
        <w:tc>
          <w:tcPr>
            <w:tcW w:type="dxa" w:w="34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3年連続未収の3件について方針を協議</w:t>
            </w:r>
          </w:p>
        </w:tc>
        <w:tc>
          <w:tcPr>
            <w:tcW w:type="dxa" w:w="4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会則第12条（理事会は総会に次ぐ議決機関）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10月上旬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後期分の集金表を班長様へ配布</w:t>
            </w:r>
          </w:p>
        </w:tc>
        <w:tc>
          <w:tcPr>
            <w:tcW w:type="dxa" w:w="4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通常のスケジュール</w:t>
            </w:r>
          </w:p>
        </w:tc>
      </w:tr>
      <w:tr>
        <w:trPr>
          <w:tblHeader w:val="false"/>
        </w:trPr>
        <w:tc>
          <w:tcPr>
            <w:tcW w:type="dxa" w:w="17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10月中旬</w:t>
            </w:r>
          </w:p>
        </w:tc>
        <w:tc>
          <w:tcPr>
            <w:tcW w:type="dxa" w:w="34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藤永様へ連絡（フジナガ3物件 276,480円）</w:t>
            </w:r>
          </w:p>
        </w:tc>
        <w:tc>
          <w:tcPr>
            <w:tcW w:type="dxa" w:w="4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昨年は12月末の入金。時期の確認のみ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10月下旬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回収困難先へ督促文書を郵送</w:t>
            </w:r>
          </w:p>
        </w:tc>
        <w:tc>
          <w:tcPr>
            <w:tcW w:type="dxa" w:w="4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記録が残るよう、電話ではなく書面で</w:t>
            </w:r>
          </w:p>
        </w:tc>
      </w:tr>
      <w:tr>
        <w:trPr>
          <w:tblHeader w:val="false"/>
        </w:trPr>
        <w:tc>
          <w:tcPr>
            <w:tcW w:type="dxa" w:w="17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12月10日前後</w:t>
            </w:r>
          </w:p>
        </w:tc>
        <w:tc>
          <w:tcPr>
            <w:tcW w:type="dxa" w:w="34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信開ドムス 342,000円の入金確認</w:t>
            </w:r>
          </w:p>
        </w:tc>
        <w:tc>
          <w:tcPr>
            <w:tcW w:type="dxa" w:w="4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例年12月10日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1月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未入金先の最終確認・再督促</w:t>
            </w:r>
          </w:p>
        </w:tc>
        <w:tc>
          <w:tcPr>
            <w:tcW w:type="dxa" w:w="4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2月10日前後</w:t>
            </w:r>
          </w:p>
        </w:tc>
        <w:tc>
          <w:tcPr>
            <w:tcW w:type="dxa" w:w="34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信開ベルシー 402,000円の入金確認</w:t>
            </w:r>
          </w:p>
        </w:tc>
        <w:tc>
          <w:tcPr>
            <w:tcW w:type="dxa" w:w="4500"/>
            <w:shd w:fill="F2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例年2月10日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3月 予算委員会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未収状況を報告</w:t>
            </w:r>
          </w:p>
        </w:tc>
        <w:tc>
          <w:tcPr>
            <w:tcW w:type="dxa" w:w="4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5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会則第53条（毎年3月開催）</w:t>
            </w:r>
          </w:p>
        </w:tc>
      </w:tr>
    </w:tbl>
    <w:p>
      <w:pPr>
        <w:pStyle w:val="Heading1"/>
        <w:pBdr>
          <w:bottom w:val="single" w:color="1F4E79" w:sz="12"/>
        </w:pBdr>
        <w:spacing w:after="150" w:before="300"/>
      </w:pPr>
      <w:r>
        <w:rPr>
          <w:rFonts w:ascii="游ゴシック" w:cs="游ゴシック" w:eastAsia="游ゴシック" w:hAnsi="游ゴシック"/>
          <w:b/>
          <w:bCs/>
          <w:color w:val="1F4E79"/>
          <w:sz w:val="27"/>
          <w:szCs w:val="27"/>
        </w:rPr>
        <w:t xml:space="preserve">7. ご確認をお願いしたい事項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3A班の集金表をご提出ください（6月1日の入金144,000円の会員ごとの消込に必要です）。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矢野班長より7月5日にお預かりした現金21,600円について、対象の事業所をご教示ください。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株）ハレハナ様（15,360円）、㈱エイエムパートナーズ様（12,000円）のお振込みがございますが、名簿に該当する会員が見当たりません。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朝日不動産様の4月30日のお振込み487,680円のうち、30,720円分の対象物件が特定できておりません（管理7物件で456,960円）。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7月20日の慶弔費5,000円の内容と、8月9日の御香料10,000円の宛先をご教示ください。</w:t>
      </w:r>
    </w:p>
    <w:p>
      <w:pPr>
        <w:pBdr>
          <w:top w:val="single" w:color="AAAAAA" w:sz="6"/>
        </w:pBdr>
        <w:spacing w:before="200"/>
      </w:pPr>
      <w:r>
        <w:rPr>
          <w:rFonts w:ascii="游ゴシック" w:cs="游ゴシック" w:eastAsia="游ゴシック" w:hAnsi="游ゴシック"/>
          <w:color w:val="666666"/>
          <w:sz w:val="17"/>
          <w:szCs w:val="17"/>
        </w:rPr>
        <w:t xml:space="preserve">【照合に使用した資料】通帳（8/15記帳）／各班 集金表・入金票（19班分）／領収書・レシート／賛助金納入報告書・領収書／手持現金確認メモ／2024・2025年度 会計SYS</w:t>
      </w:r>
    </w:p>
    <w:p>
      <w:r>
        <w:rPr>
          <w:rFonts w:ascii="游ゴシック" w:cs="游ゴシック" w:eastAsia="游ゴシック" w:hAnsi="游ゴシック"/>
          <w:color w:val="666666"/>
          <w:sz w:val="17"/>
          <w:szCs w:val="17"/>
        </w:rPr>
        <w:t xml:space="preserve">【対象ファイル】2026黒瀬町内会会計SYS.xlsm ／ 2026黒瀬町内会費徴収DB.xlsx ／ 手持現金確認.xlsx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2026-09-06T07:35:20.234Z</dcterms:created>
  <dcterms:modified xsi:type="dcterms:W3CDTF">2026-09-06T07:35:20.234Z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