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CB2F817">
      <w:pPr>
        <w:spacing w:after="80"/>
      </w:pPr>
      <w:r>
        <w:rPr>
          <w:b/>
          <w:bCs/>
          <w:sz w:val="40"/>
          <w:szCs w:val="40"/>
        </w:rPr>
        <w:t>Automated Copywriting &amp; Tone Transformer</w:t>
      </w:r>
    </w:p>
    <w:p w14:paraId="69BF68B1">
      <w:pPr>
        <w:spacing w:after="60"/>
      </w:pPr>
      <w:r>
        <w:rPr>
          <w:i/>
          <w:iCs/>
          <w:color w:val="555555"/>
          <w:sz w:val="24"/>
          <w:szCs w:val="24"/>
        </w:rPr>
        <w:t xml:space="preserve">Generative AI Engineering  Project | DecodeLabs Internship</w:t>
      </w:r>
    </w:p>
    <w:p w14:paraId="223D7A2C">
      <w:pPr>
        <w:spacing w:after="300"/>
      </w:pPr>
      <w:r>
        <w:rPr>
          <w:color w:val="555555"/>
          <w:sz w:val="22"/>
          <w:szCs w:val="22"/>
        </w:rPr>
        <w:t xml:space="preserve">LLM Provider: Groq  |  Language: Python 3.10+</w:t>
      </w:r>
    </w:p>
    <w:p w14:paraId="5E04800A">
      <w:pPr>
        <w:pStyle w:val="Heading1"/>
        <w:spacing w:before="300" w:after="150"/>
      </w:pPr>
      <w:r>
        <w:rPr>
          <w:color w:val="2E74B5"/>
          <w:sz w:val="32"/>
          <w:szCs w:val="32"/>
        </w:rPr>
        <w:t>1. Project Overview</w:t>
      </w:r>
    </w:p>
    <w:p w14:paraId="5A617542">
      <w:pPr>
        <w:spacing w:after="140"/>
      </w:pPr>
      <w:r>
        <w:t>This project is a prompt-compilation engine. It takes a raw product description and automatically generates marketing copy tailored to a specific platform (LinkedIn, Instagram, Twitter/X, Email, or Facebook) and tone (e.g. witty, professional, urgent). Instead of writing marketing copy by hand for every product and every platform, this system generates it programmatically, using a large language model (LLM) accessed through Groq's API.</w:t>
      </w:r>
    </w:p>
    <w:p w14:paraId="473FCCE9">
      <w:pPr>
        <w:spacing w:after="140"/>
      </w:pPr>
      <w:r>
        <w:t>The project is designed to run in two modes:</w:t>
      </w:r>
    </w:p>
    <w:p w14:paraId="471953AB">
      <w:pPr>
        <w:pStyle w:val="ListParagraph"/>
        <w:numPr>
          <w:ilvl w:val="0"/>
          <w:numId w:val="2"/>
        </w:numPr>
        <w:spacing w:after="80"/>
        <w:ind w:left="504" w:hanging="288"/>
      </w:pPr>
      <w:r>
        <w:t>Real-time mode: generate copy for one product and one (or all) platforms instantly, while a user waits.</w:t>
      </w:r>
    </w:p>
    <w:p w14:paraId="5895A6AA">
      <w:pPr>
        <w:pStyle w:val="ListParagraph"/>
        <w:numPr>
          <w:ilvl w:val="0"/>
          <w:numId w:val="2"/>
        </w:numPr>
        <w:spacing w:after="80"/>
        <w:ind w:left="504" w:hanging="288"/>
      </w:pPr>
      <w:r>
        <w:t>Bulk mode: generate copy for many products at once, either through Groq's official Batch API (paid tier) or through a local simulation that works on any account tier.</w:t>
      </w:r>
    </w:p>
    <w:p w14:paraId="0124AF1F">
      <w:pPr>
        <w:pStyle w:val="Heading1"/>
        <w:spacing w:before="300" w:after="150"/>
      </w:pPr>
      <w:r>
        <w:rPr>
          <w:color w:val="2E74B5"/>
          <w:sz w:val="32"/>
          <w:szCs w:val="32"/>
        </w:rPr>
        <w:t>2. Problem This Project Solves</w:t>
      </w:r>
    </w:p>
    <w:p w14:paraId="5BCC6395">
      <w:pPr>
        <w:spacing w:after="140"/>
      </w:pPr>
      <w:r>
        <w:t>Companies that publish content at scale face a bottleneck: a human copywriter cannot personally write tailored copy for every product across every platform and every tone. For example, 50 products across 5 platforms and 3 tones equals 750 unique pieces of copy. This project removes that bottleneck by treating the prompt as a compiled template, not a hand-typed message — the same underlying instruction structure is reused every time, with only the input variables changing.</w:t>
      </w:r>
    </w:p>
    <w:p w14:paraId="2C825B9B">
      <w:pPr>
        <w:spacing w:after="140"/>
      </w:pPr>
      <w:r>
        <w:t>At an internship level, this project is designed to test the following skills:</w:t>
      </w:r>
    </w:p>
    <w:p w14:paraId="283F5BF2">
      <w:pPr>
        <w:pStyle w:val="ListParagraph"/>
        <w:numPr>
          <w:ilvl w:val="0"/>
          <w:numId w:val="2"/>
        </w:numPr>
        <w:spacing w:after="80"/>
        <w:ind w:left="504" w:hanging="288"/>
      </w:pPr>
      <w:r>
        <w:t>Prompt engineering treated as software engineering (templates, not ad-hoc text).</w:t>
      </w:r>
    </w:p>
    <w:p w14:paraId="0FA85D5B">
      <w:pPr>
        <w:pStyle w:val="ListParagraph"/>
        <w:numPr>
          <w:ilvl w:val="0"/>
          <w:numId w:val="2"/>
        </w:numPr>
        <w:spacing w:after="80"/>
        <w:ind w:left="504" w:hanging="288"/>
      </w:pPr>
      <w:r>
        <w:t>Controlling model creativity through inference parameters such as temperature and top_p.</w:t>
      </w:r>
    </w:p>
    <w:p w14:paraId="787BC722">
      <w:pPr>
        <w:pStyle w:val="ListParagraph"/>
        <w:numPr>
          <w:ilvl w:val="0"/>
          <w:numId w:val="2"/>
        </w:numPr>
        <w:spacing w:after="80"/>
        <w:ind w:left="504" w:hanging="288"/>
      </w:pPr>
      <w:r>
        <w:t>Understanding the tradeoff between real-time processing (fast, costs more) and batch processing (slow, costs less).</w:t>
      </w:r>
    </w:p>
    <w:p w14:paraId="510BAA50">
      <w:pPr>
        <w:pStyle w:val="ListParagraph"/>
        <w:numPr>
          <w:ilvl w:val="0"/>
          <w:numId w:val="2"/>
        </w:numPr>
        <w:spacing w:after="80"/>
        <w:ind w:left="504" w:hanging="288"/>
      </w:pPr>
      <w:r>
        <w:t>Validating AI-generated output using strict data schemas (Pydantic) before trusting it in an application.</w:t>
      </w:r>
    </w:p>
    <w:p w14:paraId="6D9E2691">
      <w:pPr>
        <w:pStyle w:val="Heading1"/>
        <w:spacing w:before="300" w:after="150"/>
      </w:pPr>
      <w:r>
        <w:rPr>
          <w:color w:val="2E74B5"/>
          <w:sz w:val="32"/>
          <w:szCs w:val="32"/>
        </w:rPr>
        <w:t>3. System Architecture</w:t>
      </w:r>
    </w:p>
    <w:p w14:paraId="3815DE30">
      <w:pPr>
        <w:spacing w:after="140"/>
      </w:pPr>
      <w:r>
        <w:t>The system follows a simple, linear flow:</w:t>
      </w:r>
    </w:p>
    <w:p w14:paraId="551C9D0A">
      <w:pPr>
        <w:spacing w:after="140"/>
      </w:pPr>
      <w:r>
        <w:rPr>
          <w:i/>
          <w:iCs/>
        </w:rPr>
        <w:t xml:space="preserve">User Input (CLI or CSV)  →  Prompt Compiler  →  Router  →  Real-time Pipeline OR Bulk Pipeline  →  Structured, Validated Output</w:t>
      </w:r>
    </w:p>
    <w:p w14:paraId="549F9170">
      <w:pPr>
        <w:spacing w:after="140"/>
      </w:pPr>
      <w:r>
        <w:t>Each stage has a single, clear responsibility, and no stage depends on the internal details of another. This makes the system easy to extend — for example, adding a web interface later would only require a new entry point; the prompt engine and pipelines would not need to change.</w:t>
      </w:r>
    </w:p>
    <w:p w14:paraId="4039B57E">
      <w:pPr>
        <w:pStyle w:val="Heading1"/>
        <w:spacing w:before="300" w:after="150"/>
      </w:pPr>
      <w:r>
        <w:rPr>
          <w:color w:val="2E74B5"/>
          <w:sz w:val="32"/>
          <w:szCs w:val="32"/>
        </w:rPr>
        <w:t>4. Folder Structure</w:t>
      </w:r>
    </w:p>
    <w:tbl>
      <w:tblPr>
        <w:tblW w:w="9500" w:type="dxa"/>
        <w:tblBorders>
          <w:top w:val="single" w:sz="4" w:color="auto"/>
          <w:left w:val="single" w:sz="4" w:color="auto"/>
          <w:bottom w:val="single" w:sz="4" w:color="auto"/>
          <w:right w:val="single" w:sz="4" w:color="auto"/>
          <w:insideH w:val="single" w:sz="4" w:color="auto"/>
          <w:insideV w:val="single" w:sz="4" w:color="auto"/>
        </w:tblBorders>
      </w:tblPr>
      <w:tblGrid>
        <w:gridCol w:w="3200"/>
        <w:gridCol w:w="6300"/>
      </w:tblGrid>
      <w:tr>
        <w:tc>
          <w:tcPr>
            <w:tcW w:w="3200" w:type="dxa"/>
            <w:tcBorders>
              <w:top w:val="single" w:sz="4" w:color="auto"/>
              <w:left w:val="single" w:sz="4" w:color="auto"/>
              <w:bottom w:val="single" w:sz="4" w:color="auto"/>
              <w:right w:val="single" w:sz="4" w:color="auto"/>
            </w:tcBorders>
            <w:shd w:val="clear" w:fill="2F5496"/>
            <w:tcMar>
              <w:top w:w="100" w:type="dxa"/>
              <w:left w:w="120" w:type="dxa"/>
              <w:bottom w:w="100" w:type="dxa"/>
              <w:right w:w="120" w:type="dxa"/>
            </w:tcMar>
          </w:tcPr>
          <w:p w14:paraId="6331310E">
            <w:pPr>
              <w:spacing w:after="160" w:line="259" w:lineRule="auto"/>
            </w:pPr>
            <w:r>
              <w:rPr>
                <w:b/>
                <w:bCs/>
                <w:color w:val="FFFFFF"/>
              </w:rPr>
              <w:t>File / Folder</w:t>
            </w:r>
          </w:p>
        </w:tc>
        <w:tc>
          <w:tcPr>
            <w:tcW w:w="6300" w:type="dxa"/>
            <w:tcBorders>
              <w:top w:val="single" w:sz="4" w:color="auto"/>
              <w:left w:val="single" w:sz="4" w:color="auto"/>
              <w:bottom w:val="single" w:sz="4" w:color="auto"/>
              <w:right w:val="single" w:sz="4" w:color="auto"/>
            </w:tcBorders>
            <w:shd w:val="clear" w:fill="2F5496"/>
            <w:tcMar>
              <w:top w:w="100" w:type="dxa"/>
              <w:left w:w="120" w:type="dxa"/>
              <w:bottom w:w="100" w:type="dxa"/>
              <w:right w:w="120" w:type="dxa"/>
            </w:tcMar>
          </w:tcPr>
          <w:p w14:paraId="1A405814">
            <w:pPr>
              <w:spacing w:after="160" w:line="259" w:lineRule="auto"/>
            </w:pPr>
            <w:r>
              <w:rPr>
                <w:b/>
                <w:bCs/>
                <w:color w:val="FFFFFF"/>
              </w:rPr>
              <w:t>Responsibility</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02A4CB98">
            <w:pPr>
              <w:spacing w:after="160" w:line="259" w:lineRule="auto"/>
            </w:pPr>
            <w:r>
              <w:t>main.py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5C688627">
            <w:pPr>
              <w:spacing w:after="160" w:line="259" w:lineRule="auto"/>
            </w:pPr>
            <w:r>
              <w:t>Single entry point. Starts the command-line interface.</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7472577B">
            <w:pPr>
              <w:spacing w:after="160" w:line="259" w:lineRule="auto"/>
            </w:pPr>
            <w:r>
              <w:t>src/cli.py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69DE48AD">
            <w:pPr>
              <w:spacing w:after="160" w:line="259" w:lineRule="auto"/>
            </w:pPr>
            <w:r>
              <w:t>Parses command-line arguments and routes them to the correct function.</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537C68BB">
            <w:pPr>
              <w:spacing w:after="160" w:line="259" w:lineRule="auto"/>
            </w:pPr>
            <w:r>
              <w:t>src/config.py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59FB38DE">
            <w:pPr>
              <w:spacing w:after="160" w:line="259" w:lineRule="auto"/>
            </w:pPr>
            <w:r>
              <w:t>Stores settings: API key, model name, and platform character limits.</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192B35D2">
            <w:pPr>
              <w:spacing w:after="160" w:line="259" w:lineRule="auto"/>
            </w:pPr>
            <w:r>
              <w:t>src/schemas.py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0ABC0648">
            <w:pPr>
              <w:spacing w:after="160" w:line="259" w:lineRule="auto"/>
            </w:pPr>
            <w:r>
              <w:t>Defines the required structure of input and output using Pydantic.</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4728FA2C">
            <w:pPr>
              <w:spacing w:after="160" w:line="259" w:lineRule="auto"/>
            </w:pPr>
            <w:r>
              <w:t>src/prompt_engine.py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35BDC2EE">
            <w:pPr>
              <w:spacing w:after="160" w:line="259" w:lineRule="auto"/>
            </w:pPr>
            <w:r>
              <w:t>Builds the actual prompt sent to the model, using a fixed template.</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59970711">
            <w:pPr>
              <w:spacing w:after="160" w:line="259" w:lineRule="auto"/>
            </w:pPr>
            <w:r>
              <w:t>src/async_pipeline.py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263C4CD4">
            <w:pPr>
              <w:spacing w:after="160" w:line="259" w:lineRule="auto"/>
            </w:pPr>
            <w:r>
              <w:t>Handles real-time generation using asyncio, concurrency limits, and retries.</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3A4277EB">
            <w:pPr>
              <w:spacing w:after="160" w:line="259" w:lineRule="auto"/>
            </w:pPr>
            <w:r>
              <w:t>src/batch_pipeline.py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2B6422D5">
            <w:pPr>
              <w:spacing w:after="160" w:line="259" w:lineRule="auto"/>
            </w:pPr>
            <w:r>
              <w:t>Handles bulk generation using Groq's official Batch API (paid tier).</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48E13D4E">
            <w:pPr>
              <w:spacing w:after="160" w:line="259" w:lineRule="auto"/>
            </w:pPr>
            <w:r>
              <w:t>src/batch_simulation.py</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1B748203">
            <w:pPr>
              <w:spacing w:after="160" w:line="259" w:lineRule="auto"/>
            </w:pPr>
            <w:r>
              <w:t>Local fallback for bulk generation, works without a paid tier.</w:t>
            </w:r>
          </w:p>
        </w:tc>
      </w:tr>
      <w:tr>
        <w:tc>
          <w:tcPr>
            <w:tcW w:w="32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31B58DBE">
            <w:pPr>
              <w:spacing w:after="160" w:line="259" w:lineRule="auto"/>
            </w:pPr>
            <w:r>
              <w:t>data/sample_products.csv</w:t>
            </w:r>
          </w:p>
        </w:tc>
        <w:tc>
          <w:tcPr>
            <w:tcW w:w="6300" w:type="dxa"/>
            <w:tcBorders>
              <w:top w:val="single" w:sz="4" w:color="auto"/>
              <w:left w:val="single" w:sz="4" w:color="auto"/>
              <w:bottom w:val="single" w:sz="4" w:color="auto"/>
              <w:right w:val="single" w:sz="4" w:color="auto"/>
            </w:tcBorders>
            <w:tcMar>
              <w:top w:w="100" w:type="dxa"/>
              <w:left w:w="120" w:type="dxa"/>
              <w:bottom w:w="100" w:type="dxa"/>
              <w:right w:w="120" w:type="dxa"/>
            </w:tcMar>
          </w:tcPr>
          <w:p w14:paraId="15EE3FFE">
            <w:pPr>
              <w:spacing w:after="160" w:line="259" w:lineRule="auto"/>
            </w:pPr>
            <w:r>
              <w:t>Example input file for bulk processing.</w:t>
            </w:r>
          </w:p>
        </w:tc>
      </w:tr>
    </w:tbl>
    <w:p w14:paraId="0937B9D5">
      <w:pPr>
        <w:pStyle w:val="Heading1"/>
        <w:spacing w:before="300" w:after="150"/>
      </w:pPr>
      <w:r>
        <w:rPr>
          <w:color w:val="2E74B5"/>
          <w:sz w:val="32"/>
          <w:szCs w:val="32"/>
        </w:rPr>
        <w:t>5. Key Technical Concepts</w:t>
      </w:r>
    </w:p>
    <w:p w14:paraId="3AA3ED6A">
      <w:pPr>
        <w:pStyle w:val="Heading2"/>
        <w:spacing w:before="220" w:after="120"/>
      </w:pPr>
      <w:r>
        <w:rPr>
          <w:color w:val="2E74B5"/>
          <w:sz w:val="26"/>
          <w:szCs w:val="26"/>
        </w:rPr>
        <w:t>5.1 Dynamic Prompt Template Compilation</w:t>
      </w:r>
    </w:p>
    <w:p w14:paraId="1E3F6919">
      <w:pPr>
        <w:spacing w:after="140"/>
      </w:pPr>
      <w:r>
        <w:t>User-supplied variables (product name, description, platform, tone) are injected into a fixed instruction template using Python f-strings. The user only ever supplies data values; the structure of the instruction itself is controlled entirely by the application code. This keeps the brand voice and output format consistent across every request.</w:t>
      </w:r>
    </w:p>
    <w:p w14:paraId="3EBB93C6">
      <w:pPr>
        <w:pStyle w:val="Heading2"/>
        <w:spacing w:before="220" w:after="120"/>
      </w:pPr>
      <w:r>
        <w:rPr>
          <w:color w:val="2E74B5"/>
          <w:sz w:val="26"/>
          <w:szCs w:val="26"/>
        </w:rPr>
        <w:t>5.2 Inference Parameter Tuning</w:t>
      </w:r>
    </w:p>
    <w:p w14:paraId="3BB43FCC">
      <w:pPr>
        <w:spacing w:after="140"/>
      </w:pPr>
      <w:r>
        <w:t>Two parameters control how creative or how predictable the model's output is:</w:t>
      </w:r>
    </w:p>
    <w:p w14:paraId="4C755560">
      <w:pPr>
        <w:pStyle w:val="ListParagraph"/>
        <w:numPr>
          <w:ilvl w:val="0"/>
          <w:numId w:val="2"/>
        </w:numPr>
        <w:spacing w:after="80"/>
        <w:ind w:left="504" w:hanging="288"/>
      </w:pPr>
      <w:r>
        <w:t>Temperature: controls randomness. Low values (around 0.2) produce consistent, safe copy suitable for formal emails. High values (around 0.8) produce more varied, creative copy suitable for social media.</w:t>
      </w:r>
    </w:p>
    <w:p w14:paraId="4589CB46">
      <w:pPr>
        <w:pStyle w:val="ListParagraph"/>
        <w:numPr>
          <w:ilvl w:val="0"/>
          <w:numId w:val="2"/>
        </w:numPr>
        <w:spacing w:after="80"/>
        <w:ind w:left="504" w:hanging="288"/>
      </w:pPr>
      <w:r>
        <w:t>Top_p: controls how many likely word choices the model considers at each step. Used alongside temperature to fine-tune creative variance.</w:t>
      </w:r>
    </w:p>
    <w:p w14:paraId="53582A34">
      <w:pPr>
        <w:pStyle w:val="Heading2"/>
        <w:spacing w:before="220" w:after="120"/>
      </w:pPr>
      <w:r>
        <w:rPr>
          <w:color w:val="2E74B5"/>
          <w:sz w:val="26"/>
          <w:szCs w:val="26"/>
        </w:rPr>
        <w:t>5.3 Structured Output Validation (Pydantic)</w:t>
      </w:r>
    </w:p>
    <w:p w14:paraId="700FC7BB">
      <w:pPr>
        <w:spacing w:after="140"/>
      </w:pPr>
      <w:r>
        <w:t xml:space="preserve">A language model returns text, not guaranteed structured data. This project defines strict schemas (GenerationRequest for input, MarketingCopy for output) so that every response is checked for correctness  headline present, body present, call-to-action present  before it is accepted. If the model returns invalid data, the system retries rather than passing broken data forward.</w:t>
      </w:r>
    </w:p>
    <w:p w14:paraId="236ACCF2">
      <w:pPr>
        <w:pStyle w:val="Heading2"/>
        <w:spacing w:before="220" w:after="120"/>
      </w:pPr>
      <w:r>
        <w:rPr>
          <w:color w:val="2E74B5"/>
          <w:sz w:val="26"/>
          <w:szCs w:val="26"/>
        </w:rPr>
        <w:t>5.4 Asynchronous Processing (asyncio)</w:t>
      </w:r>
    </w:p>
    <w:p w14:paraId="7B32656F">
      <w:pPr>
        <w:spacing w:after="140"/>
      </w:pPr>
      <w:r>
        <w:t>Real-time generation uses Python's asyncio library so that the program does not sit idle while waiting for a network response. This allows multiple platform requests (for example, all 5 platforms for one product) to be sent out at the same time instead of one after another, significantly reducing total wait time.</w:t>
      </w:r>
    </w:p>
    <w:p w14:paraId="2760AE9E">
      <w:pPr>
        <w:pStyle w:val="Heading2"/>
        <w:spacing w:before="220" w:after="120"/>
      </w:pPr>
      <w:r>
        <w:rPr>
          <w:color w:val="2E74B5"/>
          <w:sz w:val="26"/>
          <w:szCs w:val="26"/>
        </w:rPr>
        <w:t>5.5 Concurrency Control (Semaphore)</w:t>
      </w:r>
    </w:p>
    <w:p w14:paraId="391D49E5">
      <w:pPr>
        <w:spacing w:after="140"/>
      </w:pPr>
      <w:r>
        <w:t>An asyncio.Semaphore limits how many requests can be in progress to the Groq API at the same time. This prevents the application from exceeding Groq's rate limits and triggering errors when many requests are fired at once.</w:t>
      </w:r>
    </w:p>
    <w:p w14:paraId="76E86F49">
      <w:pPr>
        <w:pStyle w:val="Heading2"/>
        <w:spacing w:before="220" w:after="120"/>
      </w:pPr>
      <w:r>
        <w:rPr>
          <w:color w:val="2E74B5"/>
          <w:sz w:val="26"/>
          <w:szCs w:val="26"/>
        </w:rPr>
        <w:t>5.6 Retry Logic with Exponential Backoff</w:t>
      </w:r>
    </w:p>
    <w:p w14:paraId="42219E0C">
      <w:pPr>
        <w:spacing w:after="140"/>
      </w:pPr>
      <w:r>
        <w:t>Network calls occasionally fail for temporary reasons. The tenacity library is used to automatically retry a failed request, waiting slightly longer after each failed attempt (exponential backoff), with some randomness added (jitter) so that many retries do not all happen at exactly the same moment.</w:t>
      </w:r>
    </w:p>
    <w:p w14:paraId="66FA10B7">
      <w:pPr>
        <w:pStyle w:val="Heading2"/>
        <w:spacing w:before="220" w:after="120"/>
      </w:pPr>
      <w:r>
        <w:rPr>
          <w:color w:val="2E74B5"/>
          <w:sz w:val="26"/>
          <w:szCs w:val="26"/>
        </w:rPr>
        <w:t>5.7 Batch Processing vs Real-Time Processing</w:t>
      </w:r>
    </w:p>
    <w:p w14:paraId="0DBBBA0E">
      <w:pPr>
        <w:spacing w:after="140"/>
      </w:pPr>
      <w:r>
        <w:t>Two different execution paths exist for two different situations:</w:t>
      </w:r>
    </w:p>
    <w:p w14:paraId="25423FFC">
      <w:pPr>
        <w:pStyle w:val="ListParagraph"/>
        <w:numPr>
          <w:ilvl w:val="0"/>
          <w:numId w:val="2"/>
        </w:numPr>
        <w:spacing w:after="80"/>
        <w:ind w:left="504" w:hanging="288"/>
      </w:pPr>
      <w:r>
        <w:t>Real-time (async_pipeline.py): used when a person is actively waiting for a response. Optimized for speed.</w:t>
      </w:r>
    </w:p>
    <w:p w14:paraId="28A2E4DE">
      <w:pPr>
        <w:pStyle w:val="ListParagraph"/>
        <w:numPr>
          <w:ilvl w:val="0"/>
          <w:numId w:val="2"/>
        </w:numPr>
        <w:spacing w:after="80"/>
        <w:ind w:left="504" w:hanging="288"/>
      </w:pPr>
      <w:r>
        <w:t>Batch (batch_pipeline.py): used for large volumes of requests where an immediate answer is not required. Optimized for cost — Groq offers a 50% discount on batch requests, but processing can take up to 24 hours to 7 days, and this feature requires a paid Groq account tier.</w:t>
      </w:r>
    </w:p>
    <w:p w14:paraId="1C39BAB5">
      <w:pPr>
        <w:pStyle w:val="ListParagraph"/>
        <w:numPr>
          <w:ilvl w:val="0"/>
          <w:numId w:val="2"/>
        </w:numPr>
        <w:spacing w:after="80"/>
        <w:ind w:left="504" w:hanging="288"/>
      </w:pPr>
      <w:r>
        <w:t>Batch simulation (batch_simulation.py): a fallback that demonstrates the same bulk-processing pattern using the real-time endpoint and asyncio concurrency, so the concept can be tested without a paid account.</w:t>
      </w:r>
    </w:p>
    <w:p w14:paraId="549828BD">
      <w:pPr>
        <w:pStyle w:val="Heading1"/>
        <w:spacing w:before="300" w:after="150"/>
      </w:pPr>
      <w:r>
        <w:rPr>
          <w:color w:val="2E74B5"/>
          <w:sz w:val="32"/>
          <w:szCs w:val="32"/>
        </w:rPr>
        <w:t>6. How the Project Was Tested</w:t>
      </w:r>
    </w:p>
    <w:p w14:paraId="2A4574DB">
      <w:pPr>
        <w:spacing w:after="140"/>
      </w:pPr>
      <w:r>
        <w:t>The project was tested end-to-end on a local Windows machine using a Groq API key. The following commands were verified to work correctly:</w:t>
      </w:r>
    </w:p>
    <w:p w14:paraId="65EC1BDF">
      <w:pPr>
        <w:pStyle w:val="ListParagraph"/>
        <w:numPr>
          <w:ilvl w:val="0"/>
          <w:numId w:val="2"/>
        </w:numPr>
        <w:spacing w:after="80"/>
        <w:ind w:left="504" w:hanging="288"/>
      </w:pPr>
      <w:r>
        <w:t>python main.py --help — confirms the command-line interface loads correctly.</w:t>
      </w:r>
    </w:p>
    <w:p w14:paraId="1618A052">
      <w:pPr>
        <w:pStyle w:val="ListParagraph"/>
        <w:numPr>
          <w:ilvl w:val="0"/>
          <w:numId w:val="2"/>
        </w:numPr>
        <w:spacing w:after="80"/>
        <w:ind w:left="504" w:hanging="288"/>
      </w:pPr>
      <w:r>
        <w:t>python main.py generate — confirms a single platform's copy is generated and validated successfully.</w:t>
      </w:r>
    </w:p>
    <w:p w14:paraId="2603F6EB">
      <w:pPr>
        <w:pStyle w:val="ListParagraph"/>
        <w:numPr>
          <w:ilvl w:val="0"/>
          <w:numId w:val="2"/>
        </w:numPr>
        <w:spacing w:after="80"/>
        <w:ind w:left="504" w:hanging="288"/>
      </w:pPr>
      <w:r>
        <w:t>python main.py generate-all — confirms concurrent generation across all 5 platforms works correctly.</w:t>
      </w:r>
    </w:p>
    <w:p w14:paraId="0E15091C">
      <w:pPr>
        <w:pStyle w:val="ListParagraph"/>
        <w:numPr>
          <w:ilvl w:val="0"/>
          <w:numId w:val="2"/>
        </w:numPr>
        <w:spacing w:after="80"/>
        <w:ind w:left="504" w:hanging="288"/>
      </w:pPr>
      <w:r>
        <w:t>python main.py batch-simulate — confirms bulk processing works locally without requiring the paid Batch API.</w:t>
      </w:r>
    </w:p>
    <w:p w14:paraId="6CAAAE06">
      <w:pPr>
        <w:spacing w:after="140"/>
      </w:pPr>
      <w:r>
        <w:t>During testing, Groq's official Batch API (python main.py batch-submit) returned a 403 permission error stating "Not available for your plan." This confirmed that the Batch API code was calling the correct endpoint with the correct request structure, but that Batch API access is restricted to paid Groq account tiers. This was documented rather than treated as a bug, since it reflects a genuine account-level limitation rather than an error in the implementation.</w:t>
      </w:r>
    </w:p>
    <w:p w14:paraId="63F14102">
      <w:pPr>
        <w:pStyle w:val="Heading1"/>
        <w:spacing w:before="300" w:after="150"/>
      </w:pPr>
      <w:r>
        <w:rPr>
          <w:color w:val="2E74B5"/>
          <w:sz w:val="32"/>
          <w:szCs w:val="32"/>
        </w:rPr>
        <w:t>7. Example Output</w:t>
      </w:r>
    </w:p>
    <w:p w14:paraId="61088C2B">
      <w:pPr>
        <w:spacing w:after="140"/>
      </w:pPr>
      <w:r>
        <w:t>Input: Product = "Aether Wireless Earbuds", Platform = Instagram, Tone = Witty</w:t>
      </w:r>
    </w:p>
    <w:p w14:paraId="10E51954">
      <w:pPr>
        <w:spacing w:after="140"/>
      </w:pPr>
      <w:r>
        <w:rPr>
          <w:b/>
          <w:bCs/>
        </w:rPr>
        <w:t>Output (validated JSON):</w:t>
      </w:r>
    </w:p>
    <w:p w14:paraId="70BCEE7C">
      <w:pPr>
        <w:shd w:val="clear" w:fill="F2F2F2"/>
        <w:spacing w:after="200"/>
      </w:pPr>
      <w:r>
        <w:rPr>
          <w:rFonts w:ascii="Consolas" w:hAnsi="Consolas" w:eastAsia="Consolas" w:cs="Consolas"/>
          <w:sz w:val="20"/>
          <w:szCs w:val="20"/>
        </w:rPr>
        <w:t>{ "headline": "Ditch the noise, not your vibe", "body": "Say hello to Aether Wireless Earbuds with noise-cancelling tech and 30-hour battery life!", "call_to_action": "Get yours now! Link in bio", "hashtags": ["AetherEarbuds", "NoiseCancelling"], "platform": "instagram", "tone": "witty", "char_count": 152 }</w:t>
      </w:r>
    </w:p>
    <w:p w14:paraId="71503C9E">
      <w:pPr>
        <w:pStyle w:val="Heading1"/>
        <w:spacing w:before="300" w:after="150"/>
      </w:pPr>
      <w:r>
        <w:rPr>
          <w:color w:val="2E74B5"/>
          <w:sz w:val="32"/>
          <w:szCs w:val="32"/>
        </w:rPr>
        <w:t>8. Conclusion</w:t>
      </w:r>
    </w:p>
    <w:p w14:paraId="3ACEC743">
      <w:pPr>
        <w:spacing w:after="140"/>
      </w:pPr>
      <w:r>
        <w:t>This project demonstrates a complete, production-style approach to automated content generation: a reusable prompt template, configurable inference parameters, validated structured output, and two clearly separated execution paths for real-time and bulk workloads. The modular folder structure means each concern (configuration, validation, prompt construction, execution) can be modified or extended independently, which is the core engineering skill this project was designed to build.</w:t>
      </w:r>
    </w:p>
    <w:sectPr>
      <w:pgSz w:w="12240" w:h="15840"/>
      <w:pgMar w:top="1080" w:right="1080" w:bottom="1080"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2026-07-26T13:01:36.999Z</dcterms:created>
  <dcterms:modified xsi:type="dcterms:W3CDTF">2026-07-26T14:40:16.182Z</dcterms:modified>
</cp:coreProperties>
</file>

<file path=docProps/custom.xml><?xml version="1.0" encoding="utf-8"?>
<Properties xmlns="http://schemas.openxmlformats.org/officeDocument/2006/custom-properties" xmlns:vt="http://schemas.openxmlformats.org/officeDocument/2006/docPropsVTypes"/>
</file>