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7C9" w:rsidRDefault="00D564BD">
      <w:pPr>
        <w:pStyle w:val="Title"/>
        <w:spacing w:after="140"/>
      </w:pPr>
      <w:r>
        <w:t>Setup 2 Thermal Step-Response Analysis</w:t>
      </w:r>
    </w:p>
    <w:p w:rsidR="003877C9" w:rsidRDefault="00D564BD">
      <w:pPr>
        <w:spacing w:after="320"/>
        <w:rPr>
          <w:rFonts w:hint="eastAsia"/>
        </w:rPr>
      </w:pPr>
      <w:r>
        <w:rPr>
          <w:color w:val="595959"/>
          <w:sz w:val="28"/>
        </w:rPr>
        <w:t>Measured versus theoretical transfer-function response and time constants</w:t>
      </w:r>
    </w:p>
    <w:tbl>
      <w:tblPr>
        <w:tblW w:w="0" w:type="auto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3877C9">
        <w:tc>
          <w:tcPr>
            <w:tcW w:w="508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877C9" w:rsidRDefault="00D564BD">
            <w:pPr>
              <w:rPr>
                <w:rFonts w:hint="eastAsia"/>
              </w:rPr>
            </w:pPr>
            <w:r>
              <w:rPr>
                <w:b/>
              </w:rPr>
              <w:t>Data record</w:t>
            </w:r>
          </w:p>
        </w:tc>
        <w:tc>
          <w:tcPr>
            <w:tcW w:w="5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877C9" w:rsidRDefault="00D564BD" w:rsidP="00D564BD">
            <w:pPr>
              <w:rPr>
                <w:rFonts w:hint="eastAsia"/>
              </w:rPr>
            </w:pPr>
            <w:r>
              <w:t>Setup2</w:t>
            </w:r>
            <w:r>
              <w:t>.txt</w:t>
            </w:r>
            <w:bookmarkStart w:id="0" w:name="_GoBack"/>
            <w:bookmarkEnd w:id="0"/>
          </w:p>
        </w:tc>
      </w:tr>
      <w:tr w:rsidR="003877C9">
        <w:tc>
          <w:tcPr>
            <w:tcW w:w="508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877C9" w:rsidRDefault="00D564BD">
            <w:pPr>
              <w:rPr>
                <w:rFonts w:hint="eastAsia"/>
              </w:rPr>
            </w:pPr>
            <w:r>
              <w:rPr>
                <w:b/>
              </w:rPr>
              <w:t>Model forms</w:t>
            </w:r>
          </w:p>
        </w:tc>
        <w:tc>
          <w:tcPr>
            <w:tcW w:w="5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877C9" w:rsidRDefault="00D564BD">
            <w:pPr>
              <w:rPr>
                <w:rFonts w:hint="eastAsia"/>
              </w:rPr>
            </w:pPr>
            <w:r>
              <w:t>FOPDT, SOPDT, and Padé [2/2] rational delay forms</w:t>
            </w:r>
          </w:p>
        </w:tc>
      </w:tr>
      <w:tr w:rsidR="003877C9">
        <w:tc>
          <w:tcPr>
            <w:tcW w:w="508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877C9" w:rsidRDefault="00D564BD">
            <w:pPr>
              <w:rPr>
                <w:rFonts w:hint="eastAsia"/>
              </w:rPr>
            </w:pPr>
            <w:r>
              <w:rPr>
                <w:b/>
              </w:rPr>
              <w:t>Analysis date</w:t>
            </w:r>
          </w:p>
        </w:tc>
        <w:tc>
          <w:tcPr>
            <w:tcW w:w="5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877C9" w:rsidRDefault="00D564BD">
            <w:pPr>
              <w:rPr>
                <w:rFonts w:hint="eastAsia"/>
              </w:rPr>
            </w:pPr>
            <w:r>
              <w:t>6 August 2026</w:t>
            </w:r>
          </w:p>
        </w:tc>
      </w:tr>
    </w:tbl>
    <w:p w:rsidR="003877C9" w:rsidRDefault="003877C9">
      <w:pPr>
        <w:rPr>
          <w:rFonts w:hint="eastAsia"/>
        </w:rPr>
      </w:pP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6" w:space="0" w:color="9CC2E5"/>
          <w:insideV w:val="single" w:sz="6" w:space="0" w:color="9CC2E5"/>
        </w:tblBorders>
        <w:tblLook w:val="04A0" w:firstRow="1" w:lastRow="0" w:firstColumn="1" w:lastColumn="0" w:noHBand="0" w:noVBand="1"/>
      </w:tblPr>
      <w:tblGrid>
        <w:gridCol w:w="10166"/>
      </w:tblGrid>
      <w:tr w:rsidR="003877C9">
        <w:trPr>
          <w:jc w:val="center"/>
        </w:trPr>
        <w:tc>
          <w:tcPr>
            <w:tcW w:w="10166" w:type="dxa"/>
            <w:shd w:val="clear" w:color="auto" w:fill="EAF2F8"/>
            <w:tcMar>
              <w:top w:w="150" w:type="dxa"/>
              <w:left w:w="160" w:type="dxa"/>
              <w:bottom w:w="150" w:type="dxa"/>
              <w:right w:w="160" w:type="dxa"/>
            </w:tcMar>
          </w:tcPr>
          <w:p w:rsidR="003877C9" w:rsidRDefault="00D564BD">
            <w:pPr>
              <w:spacing w:after="0"/>
              <w:rPr>
                <w:rFonts w:hint="eastAsia"/>
              </w:rPr>
            </w:pPr>
            <w:r>
              <w:rPr>
                <w:b/>
              </w:rPr>
              <w:t xml:space="preserve">Key result. </w:t>
            </w:r>
            <w:r>
              <w:t xml:space="preserve">The </w:t>
            </w:r>
            <w:r>
              <w:t>measured samples are compared with first-order and two-pole thermal models using exact dead time. Padé [2/2] forms are also evaluated as rational approximations for software that cannot represent a pure delay. The two-pole exact-delay model remains the pre</w:t>
            </w:r>
            <w:r>
              <w:t>ferred time-domain representation.</w:t>
            </w:r>
          </w:p>
        </w:tc>
      </w:tr>
    </w:tbl>
    <w:p w:rsidR="003877C9" w:rsidRDefault="003877C9">
      <w:pPr>
        <w:rPr>
          <w:rFonts w:hint="eastAsia"/>
        </w:rPr>
      </w:pPr>
    </w:p>
    <w:p w:rsidR="003877C9" w:rsidRDefault="00D564BD">
      <w:pPr>
        <w:pStyle w:val="Heading1"/>
      </w:pPr>
      <w:r>
        <w:t>1. Response-time comparison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72200" cy="3043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constant_comparison_summa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1. Criterion response times obtained from the actual samples, the first-order model, and the second-order model for heating and cooling.</w:t>
      </w:r>
    </w:p>
    <w:p w:rsidR="003877C9" w:rsidRDefault="00D564BD">
      <w:pPr>
        <w:pStyle w:val="Heading2"/>
      </w:pPr>
      <w:r>
        <w:t>Sampled and derived dataset</w:t>
      </w:r>
    </w:p>
    <w:p w:rsidR="003877C9" w:rsidRDefault="00D564BD">
      <w:pPr>
        <w:spacing w:after="120" w:line="259" w:lineRule="auto"/>
        <w:rPr>
          <w:rFonts w:hint="eastAsia"/>
        </w:rPr>
      </w:pPr>
      <w:r>
        <w:t xml:space="preserve">Figures 2 and 3 </w:t>
      </w:r>
      <w:r>
        <w:t>are both limited to the first 600 s after the 100% heater step. Figure 2 shows the synchronized raw temperature record, and Figure 3 shows the derived ambient-corrected dataset for each sensor. In every derived-data panel, circular markers represent actual</w:t>
      </w:r>
      <w:r>
        <w:t xml:space="preserve"> samples, dashed curves represent the first-order estimate, and dash-dot curves represent the second-order estimate.</w:t>
      </w:r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 = 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)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ambient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)]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baseline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lastRenderedPageBreak/>
        <w:drawing>
          <wp:inline distT="0" distB="0" distL="0" distR="0">
            <wp:extent cx="6172200" cy="27453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w_sampled_dataset_0_600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 xml:space="preserve">Figure 2. Raw sampled temperature record from 0 to 600 s. Vertical </w:t>
      </w:r>
      <w:r>
        <w:rPr>
          <w:i/>
          <w:color w:val="595959"/>
          <w:sz w:val="18"/>
        </w:rPr>
        <w:t>lines mark the 100% heater step and heater switch-off.</w:t>
      </w:r>
    </w:p>
    <w:p w:rsidR="003877C9" w:rsidRDefault="00D564BD">
      <w:pPr>
        <w:pStyle w:val="Heading1"/>
      </w:pPr>
      <w:r>
        <w:t>2. Identification method</w:t>
      </w:r>
    </w:p>
    <w:p w:rsidR="003877C9" w:rsidRDefault="00D564BD">
      <w:pPr>
        <w:spacing w:after="120" w:line="259" w:lineRule="auto"/>
        <w:rPr>
          <w:rFonts w:hint="eastAsia"/>
        </w:rPr>
      </w:pPr>
      <w:r>
        <w:t>The heater command changes from 0% to 100%, remains active for approximately 324.8 s, and then returns to 0%. The sensor output used for identification is the ambient-corrected</w:t>
      </w:r>
      <w:r>
        <w:t xml:space="preserve"> temperature rise. A centered moving average of approximately 2 s is used only for locating practical threshold crossings. Both FOPDT and SOPDT model outputs are evaluated against the complete unsmoothed derived dataset.</w:t>
      </w:r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FOPDT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SOPDT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slow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fast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after="120" w:line="259" w:lineRule="auto"/>
        <w:rPr>
          <w:rFonts w:hint="eastAsia"/>
        </w:rPr>
      </w:pPr>
      <w:r>
        <w:t>For the first-order model, one time constant corresponds to 63.2% of a rising step and 36.8% of a falling step; with dead time, the ideal heating c</w:t>
      </w:r>
      <w:r>
        <w:t>rossing is approximately L + tau. A two-pole system has two fitted time constants, so its comparable response time is obtained directly from the SOPDT curve at the same 63.2% or 36.8% criterion.</w:t>
      </w:r>
    </w:p>
    <w:p w:rsidR="003877C9" w:rsidRDefault="00D564BD">
      <w:pPr>
        <w:spacing w:after="120" w:line="259" w:lineRule="auto"/>
        <w:rPr>
          <w:rFonts w:hint="eastAsia"/>
        </w:rPr>
      </w:pPr>
      <w:r>
        <w:t>In this report, practical means a direct threshold crossing o</w:t>
      </w:r>
      <w:r>
        <w:t>btained from the sampled sensor response. First-order and second-order theoretical values are empirical transfer-function predictions fitted to the experiment; they are not first-principles finite-element or heat-equation solutions.</w:t>
      </w:r>
    </w:p>
    <w:p w:rsidR="003877C9" w:rsidRDefault="00D564BD">
      <w:pPr>
        <w:pStyle w:val="Heading2"/>
      </w:pPr>
      <w:r>
        <w:lastRenderedPageBreak/>
        <w:t>Derived dataset and mod</w:t>
      </w:r>
      <w:r>
        <w:t>el overlay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72200" cy="65257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d_and_derived_dataset_0_600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2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3. Derived ambient-corrected samples overlaid with FOPDT and SOPDT estimates from 0 to 600 s. Markers are shown at reduced visual frequency; all synchronized samples in this interval are displayed.</w:t>
      </w:r>
    </w:p>
    <w:p w:rsidR="003877C9" w:rsidRDefault="00D564BD">
      <w:pPr>
        <w:pStyle w:val="Heading2"/>
      </w:pPr>
      <w:r>
        <w:t xml:space="preserve">Padé representation of the transport </w:t>
      </w:r>
      <w:r>
        <w:t>delay</w:t>
      </w:r>
    </w:p>
    <w:p w:rsidR="003877C9" w:rsidRDefault="00D564BD">
      <w:pPr>
        <w:spacing w:after="120" w:line="259" w:lineRule="auto"/>
        <w:rPr>
          <w:rFonts w:hint="eastAsia"/>
        </w:rPr>
      </w:pPr>
      <w:r>
        <w:t>An exact factor exp(-Ls) is the most accurate representation of a measured pure delay in the time domain. A Padé approximation does not identify additional physics; it replaces the exponential delay with a rational numerator and denominator so that t</w:t>
      </w:r>
      <w:r>
        <w:t>he model can be implemented in standard state-space or transfer-function software.</w:t>
      </w:r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Ls</m:t>
              </m:r>
            </m:sup>
          </m:sSup>
          <m:r>
            <w:rPr>
              <w:rFonts w:ascii="Cambria Math" w:hAnsi="Cambria Math"/>
            </w:rPr>
            <m:t xml:space="preserve"> ≈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1 - 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 + 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3877C9" w:rsidRDefault="00D564BD">
      <w:pPr>
        <w:spacing w:after="120" w:line="259" w:lineRule="auto"/>
        <w:rPr>
          <w:rFonts w:hint="eastAsia"/>
        </w:rPr>
      </w:pPr>
      <w:r>
        <w:lastRenderedPageBreak/>
        <w:t>Figure 4 compares exact-delay and Padé [2/2] forms. The Padé curves closely track the exact SOPDT curves, especial</w:t>
      </w:r>
      <w:r>
        <w:t>ly where the fitted residual delay is small. They do not materially improve agreement with the samples. The improvement over the first-order model comes from the second thermal pole, not from Padé rationalization. Padé models may also produce a small nonph</w:t>
      </w:r>
      <w:r>
        <w:t>ysical inverse response before the delayed rise, because their right-half-plane zeros approximate phase lag.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72200" cy="6528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de_delay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2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4. Actual samples, exact-delay FOPDT and SOPDT models, and their Padé [2/2] rational delay approximations during the first 130 s of heatin</w:t>
      </w:r>
      <w:r>
        <w:rPr>
          <w:i/>
          <w:color w:val="595959"/>
          <w:sz w:val="18"/>
        </w:rPr>
        <w:t>g.</w:t>
      </w:r>
    </w:p>
    <w:p w:rsidR="003877C9" w:rsidRDefault="00D564BD">
      <w:pPr>
        <w:pStyle w:val="Heading2"/>
      </w:pPr>
      <w:r>
        <w:t>Padé fit comparison over 0-600 s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452"/>
        <w:gridCol w:w="1452"/>
        <w:gridCol w:w="1555"/>
        <w:gridCol w:w="1452"/>
        <w:gridCol w:w="1555"/>
        <w:gridCol w:w="1555"/>
        <w:gridCol w:w="1584"/>
      </w:tblGrid>
      <w:tr w:rsidR="003877C9">
        <w:trPr>
          <w:tblHeader/>
          <w:jc w:val="center"/>
        </w:trPr>
        <w:tc>
          <w:tcPr>
            <w:tcW w:w="145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Sensor</w:t>
            </w:r>
          </w:p>
        </w:tc>
        <w:tc>
          <w:tcPr>
            <w:tcW w:w="145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FOPDT exact</w:t>
            </w:r>
            <w:r>
              <w:rPr>
                <w:b/>
                <w:color w:val="FFFFFF"/>
                <w:sz w:val="15"/>
              </w:rPr>
              <w:br/>
              <w:t>RMSE (C)</w:t>
            </w:r>
          </w:p>
        </w:tc>
        <w:tc>
          <w:tcPr>
            <w:tcW w:w="145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FOPDT Padé 2/2</w:t>
            </w:r>
            <w:r>
              <w:rPr>
                <w:b/>
                <w:color w:val="FFFFFF"/>
                <w:sz w:val="15"/>
              </w:rPr>
              <w:br/>
              <w:t>RMSE (C)</w:t>
            </w:r>
          </w:p>
        </w:tc>
        <w:tc>
          <w:tcPr>
            <w:tcW w:w="145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SOPDT exact</w:t>
            </w:r>
            <w:r>
              <w:rPr>
                <w:b/>
                <w:color w:val="FFFFFF"/>
                <w:sz w:val="15"/>
              </w:rPr>
              <w:br/>
              <w:t>RMSE (C)</w:t>
            </w:r>
          </w:p>
        </w:tc>
        <w:tc>
          <w:tcPr>
            <w:tcW w:w="145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SOPDT Padé 2/2</w:t>
            </w:r>
            <w:r>
              <w:rPr>
                <w:b/>
                <w:color w:val="FFFFFF"/>
                <w:sz w:val="15"/>
              </w:rPr>
              <w:br/>
              <w:t>RMSE (C)</w:t>
            </w:r>
          </w:p>
        </w:tc>
        <w:tc>
          <w:tcPr>
            <w:tcW w:w="145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SOPDT Padé 3/3</w:t>
            </w:r>
            <w:r>
              <w:rPr>
                <w:b/>
                <w:color w:val="FFFFFF"/>
                <w:sz w:val="15"/>
              </w:rPr>
              <w:br/>
              <w:t>RMSE (C)</w:t>
            </w:r>
          </w:p>
        </w:tc>
        <w:tc>
          <w:tcPr>
            <w:tcW w:w="145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Padé 2/2 early</w:t>
            </w:r>
            <w:r>
              <w:rPr>
                <w:b/>
                <w:color w:val="FFFFFF"/>
                <w:sz w:val="15"/>
              </w:rPr>
              <w:br/>
              <w:t>minimum (C)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lastRenderedPageBreak/>
              <w:t>1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0.831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0.831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0.834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0.834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0.834</w:t>
            </w:r>
          </w:p>
        </w:tc>
        <w:tc>
          <w:tcPr>
            <w:tcW w:w="1584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0.156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1.040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1.040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1.014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1.013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1.013</w:t>
            </w:r>
          </w:p>
        </w:tc>
        <w:tc>
          <w:tcPr>
            <w:tcW w:w="1584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0.029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1.025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1.024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0.892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0.892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0.892</w:t>
            </w:r>
          </w:p>
        </w:tc>
        <w:tc>
          <w:tcPr>
            <w:tcW w:w="1584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0.004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0.898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0.896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0.743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0.743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0.743</w:t>
            </w:r>
          </w:p>
        </w:tc>
        <w:tc>
          <w:tcPr>
            <w:tcW w:w="1584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-0.003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0.785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0.784</w:t>
            </w:r>
          </w:p>
        </w:tc>
        <w:tc>
          <w:tcPr>
            <w:tcW w:w="144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0.674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0.674</w:t>
            </w:r>
          </w:p>
        </w:tc>
        <w:tc>
          <w:tcPr>
            <w:tcW w:w="1555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0.674</w:t>
            </w:r>
          </w:p>
        </w:tc>
        <w:tc>
          <w:tcPr>
            <w:tcW w:w="1584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-0.030</w:t>
            </w:r>
          </w:p>
        </w:tc>
      </w:tr>
    </w:tbl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Table 1. Fit comparison over the first 600 s after the heater step. Padé [2/2] and [3/3] approximate the fitted SOPDT delay but do</w:t>
      </w:r>
      <w:r>
        <w:rPr>
          <w:i/>
          <w:color w:val="595959"/>
          <w:sz w:val="18"/>
        </w:rPr>
        <w:t xml:space="preserve"> not add a new thermal mode.</w:t>
      </w:r>
    </w:p>
    <w:p w:rsidR="003877C9" w:rsidRDefault="00D564BD">
      <w:pPr>
        <w:pStyle w:val="Heading1"/>
      </w:pPr>
      <w:r>
        <w:t>3. Transfer functions and measured comparison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271"/>
        <w:gridCol w:w="1271"/>
        <w:gridCol w:w="1271"/>
        <w:gridCol w:w="1271"/>
        <w:gridCol w:w="2477"/>
        <w:gridCol w:w="2477"/>
        <w:gridCol w:w="1271"/>
      </w:tblGrid>
      <w:tr w:rsidR="003877C9">
        <w:trPr>
          <w:tblHeader/>
          <w:jc w:val="center"/>
        </w:trPr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Sensor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Distance</w:t>
            </w:r>
            <w:r>
              <w:rPr>
                <w:b/>
                <w:color w:val="FFFFFF"/>
                <w:sz w:val="16"/>
              </w:rPr>
              <w:br/>
              <w:t>(mm)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</w:t>
            </w:r>
            <w:r>
              <w:rPr>
                <w:b/>
                <w:color w:val="FFFFFF"/>
                <w:sz w:val="16"/>
              </w:rPr>
              <w:br/>
              <w:t>(C)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</w:t>
            </w:r>
            <w:r>
              <w:rPr>
                <w:b/>
                <w:color w:val="FFFFFF"/>
                <w:sz w:val="16"/>
              </w:rPr>
              <w:br/>
              <w:t>(s)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tau</w:t>
            </w:r>
            <w:r>
              <w:rPr>
                <w:b/>
                <w:color w:val="FFFFFF"/>
                <w:sz w:val="16"/>
              </w:rPr>
              <w:br/>
              <w:t>(s)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Heating t63</w:t>
            </w:r>
            <w:r>
              <w:rPr>
                <w:b/>
                <w:color w:val="FFFFFF"/>
                <w:sz w:val="16"/>
              </w:rPr>
              <w:br/>
              <w:t>Actual / FOPDT / SOPDT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Cooling t37</w:t>
            </w:r>
            <w:r>
              <w:rPr>
                <w:b/>
                <w:color w:val="FFFFFF"/>
                <w:sz w:val="16"/>
              </w:rPr>
              <w:br/>
              <w:t>Actual / FOPDT / SOPDT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R2</w:t>
            </w:r>
            <w:r>
              <w:rPr>
                <w:b/>
                <w:color w:val="FFFFFF"/>
                <w:sz w:val="16"/>
              </w:rPr>
              <w:br/>
              <w:t>F / S</w:t>
            </w:r>
          </w:p>
        </w:tc>
      </w:tr>
      <w:tr w:rsidR="003877C9">
        <w:trPr>
          <w:jc w:val="center"/>
        </w:trPr>
        <w:tc>
          <w:tcPr>
            <w:tcW w:w="7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0.00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87.44</w:t>
            </w:r>
          </w:p>
        </w:tc>
        <w:tc>
          <w:tcPr>
            <w:tcW w:w="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0.00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30.64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28.78 / 30.58 / 30.57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 xml:space="preserve">31.22 / 30.64 </w:t>
            </w:r>
            <w:r>
              <w:rPr>
                <w:sz w:val="15"/>
              </w:rPr>
              <w:t>/ 30.63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0.9997 / 0.9997</w:t>
            </w:r>
          </w:p>
        </w:tc>
      </w:tr>
      <w:tr w:rsidR="003877C9">
        <w:trPr>
          <w:jc w:val="center"/>
        </w:trPr>
        <w:tc>
          <w:tcPr>
            <w:tcW w:w="7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8.89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59.29</w:t>
            </w:r>
          </w:p>
        </w:tc>
        <w:tc>
          <w:tcPr>
            <w:tcW w:w="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2.88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34.89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34.84 / 37.70 / 37.74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39.49 / 37.77 / 37.80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0.9990 / 0.9991</w:t>
            </w:r>
          </w:p>
        </w:tc>
      </w:tr>
      <w:tr w:rsidR="003877C9">
        <w:trPr>
          <w:jc w:val="center"/>
        </w:trPr>
        <w:tc>
          <w:tcPr>
            <w:tcW w:w="7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19.05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32.30</w:t>
            </w:r>
          </w:p>
        </w:tc>
        <w:tc>
          <w:tcPr>
            <w:tcW w:w="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10.17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39.39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46.30 / 49.50 / 50.24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53.05 / 49.57 / 50.30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0.9967 / 0.9975</w:t>
            </w:r>
          </w:p>
        </w:tc>
      </w:tr>
      <w:tr w:rsidR="003877C9">
        <w:trPr>
          <w:jc w:val="center"/>
        </w:trPr>
        <w:tc>
          <w:tcPr>
            <w:tcW w:w="7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29.20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19.29</w:t>
            </w:r>
          </w:p>
        </w:tc>
        <w:tc>
          <w:tcPr>
            <w:tcW w:w="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18.10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41.76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57.46 / 59.80 / 61.62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 xml:space="preserve">65.20 / </w:t>
            </w:r>
            <w:r>
              <w:rPr>
                <w:sz w:val="15"/>
              </w:rPr>
              <w:t>59.89 / 61.68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0.9930 / 0.9952</w:t>
            </w:r>
          </w:p>
        </w:tc>
      </w:tr>
      <w:tr w:rsidR="003877C9">
        <w:trPr>
          <w:jc w:val="center"/>
        </w:trPr>
        <w:tc>
          <w:tcPr>
            <w:tcW w:w="7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5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39.30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13.49</w:t>
            </w:r>
          </w:p>
        </w:tc>
        <w:tc>
          <w:tcPr>
            <w:tcW w:w="7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25.95</w:t>
            </w:r>
          </w:p>
        </w:tc>
        <w:tc>
          <w:tcPr>
            <w:tcW w:w="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42.05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65.42 / 67.94 / 70.04</w:t>
            </w:r>
          </w:p>
        </w:tc>
        <w:tc>
          <w:tcPr>
            <w:tcW w:w="24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75.49 / 68.03 / 70.11</w:t>
            </w:r>
          </w:p>
        </w:tc>
        <w:tc>
          <w:tcPr>
            <w:tcW w:w="96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5"/>
              </w:rPr>
              <w:t>0.9891 / 0.9920</w:t>
            </w:r>
          </w:p>
        </w:tc>
      </w:tr>
    </w:tbl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Table 2. Actual sample criterion times compared with FOPDT and SOPDT model crossings. R2 columns are first-order / second-order.</w:t>
      </w:r>
    </w:p>
    <w:p w:rsidR="003877C9" w:rsidRDefault="00D564BD">
      <w:pPr>
        <w:rPr>
          <w:rFonts w:hint="eastAsia"/>
        </w:rPr>
      </w:pPr>
      <w:r>
        <w:br w:type="page"/>
      </w:r>
    </w:p>
    <w:p w:rsidR="003877C9" w:rsidRDefault="00D564BD">
      <w:pPr>
        <w:pStyle w:val="Heading2"/>
      </w:pPr>
      <w:r>
        <w:lastRenderedPageBreak/>
        <w:t>Second-order parameters and fit error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271"/>
        <w:gridCol w:w="1271"/>
        <w:gridCol w:w="1271"/>
        <w:gridCol w:w="1271"/>
        <w:gridCol w:w="1440"/>
        <w:gridCol w:w="1440"/>
        <w:gridCol w:w="1555"/>
      </w:tblGrid>
      <w:tr w:rsidR="003877C9">
        <w:trPr>
          <w:tblHeader/>
          <w:jc w:val="center"/>
        </w:trPr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Sensor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K2</w:t>
            </w:r>
            <w:r>
              <w:rPr>
                <w:b/>
                <w:color w:val="FFFFFF"/>
                <w:sz w:val="16"/>
              </w:rPr>
              <w:br/>
              <w:t>(C)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L2</w:t>
            </w:r>
            <w:r>
              <w:rPr>
                <w:b/>
                <w:color w:val="FFFFFF"/>
                <w:sz w:val="16"/>
              </w:rPr>
              <w:br/>
              <w:t>(s)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tau slow</w:t>
            </w:r>
            <w:r>
              <w:rPr>
                <w:b/>
                <w:color w:val="FFFFFF"/>
                <w:sz w:val="16"/>
              </w:rPr>
              <w:br/>
              <w:t>(s)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tau fast</w:t>
            </w:r>
            <w:r>
              <w:rPr>
                <w:b/>
                <w:color w:val="FFFFFF"/>
                <w:sz w:val="16"/>
              </w:rPr>
              <w:br/>
              <w:t>(s)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RMSE FOPDT</w:t>
            </w:r>
            <w:r>
              <w:rPr>
                <w:b/>
                <w:color w:val="FFFFFF"/>
                <w:sz w:val="16"/>
              </w:rPr>
              <w:br/>
              <w:t>(C)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RMSE SOPDT</w:t>
            </w:r>
            <w:r>
              <w:rPr>
                <w:b/>
                <w:color w:val="FFFFFF"/>
                <w:sz w:val="16"/>
              </w:rPr>
              <w:br/>
              <w:t>(C)</w:t>
            </w:r>
          </w:p>
        </w:tc>
        <w:tc>
          <w:tcPr>
            <w:tcW w:w="127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RMSE reduction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87.37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30.43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0.635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0.637</w:t>
            </w:r>
          </w:p>
        </w:tc>
        <w:tc>
          <w:tcPr>
            <w:tcW w:w="15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-0.3%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9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59.27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34.64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3.02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0.791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0.771</w:t>
            </w:r>
          </w:p>
        </w:tc>
        <w:tc>
          <w:tcPr>
            <w:tcW w:w="15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2.6%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9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32.26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35.61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12.69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0.777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0.677</w:t>
            </w:r>
          </w:p>
        </w:tc>
        <w:tc>
          <w:tcPr>
            <w:tcW w:w="15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12.9%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9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19.28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3.05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27.32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27.32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0.681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0.564</w:t>
            </w:r>
          </w:p>
        </w:tc>
        <w:tc>
          <w:tcPr>
            <w:tcW w:w="15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17.2%</w:t>
            </w:r>
          </w:p>
        </w:tc>
      </w:tr>
      <w:tr w:rsidR="003877C9">
        <w:trPr>
          <w:jc w:val="center"/>
        </w:trPr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93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13.48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10.72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27.67</w:t>
            </w:r>
          </w:p>
        </w:tc>
        <w:tc>
          <w:tcPr>
            <w:tcW w:w="11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27.67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0.595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0.512</w:t>
            </w:r>
          </w:p>
        </w:tc>
        <w:tc>
          <w:tcPr>
            <w:tcW w:w="15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14.1%</w:t>
            </w:r>
          </w:p>
        </w:tc>
      </w:tr>
    </w:tbl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Table 3. SOPDT parameters and fit-error comparison. Positive reduction indicates a lower SOPDT RMSE.</w:t>
      </w:r>
    </w:p>
    <w:p w:rsidR="003877C9" w:rsidRDefault="00D564BD">
      <w:pPr>
        <w:pStyle w:val="Heading2"/>
      </w:pPr>
      <w:r>
        <w:t>Identified heater-to-sensor transfer functions</w:t>
      </w:r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87.44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(-0.00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(30.64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87.37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(-0.00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(30.43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+ 1)(0.20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59.29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(-2.88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(34.89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59.27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(-0.00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(34.64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+ 1)(3.02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3,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32.30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(-10.17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(39.39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3,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32.26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(-0.00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(35.61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+ 1)(12.69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4,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19.29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(-18.10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(41.76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4,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19.28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(-3.05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(27.32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+ 1)(27.32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13.49 </m:t>
              </m:r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(-25.95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(42.05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spacing w:before="80" w:after="140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13.48 </m:t>
              </m:r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(-10.72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(27.67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+ 1)(27.67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 xml:space="preserve"> + 1)</m:t>
              </m:r>
            </m:den>
          </m:f>
        </m:oMath>
      </m:oMathPara>
    </w:p>
    <w:p w:rsidR="003877C9" w:rsidRDefault="00D564BD">
      <w:pPr>
        <w:rPr>
          <w:rFonts w:hint="eastAsia"/>
        </w:rPr>
      </w:pPr>
      <w:r>
        <w:br w:type="page"/>
      </w:r>
    </w:p>
    <w:p w:rsidR="003877C9" w:rsidRDefault="00D564BD">
      <w:pPr>
        <w:pStyle w:val="Heading1"/>
      </w:pPr>
      <w:r>
        <w:lastRenderedPageBreak/>
        <w:t>4.1 Sensor 1 response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  <w:gridCol w:w="1694"/>
      </w:tblGrid>
      <w:tr w:rsidR="003877C9">
        <w:trPr>
          <w:jc w:val="center"/>
        </w:trPr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Distance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FOPDT tau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SOPDT poles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Heating t63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Cooling t37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RMSE F / S</w:t>
            </w:r>
          </w:p>
        </w:tc>
      </w:tr>
      <w:tr w:rsidR="003877C9">
        <w:trPr>
          <w:jc w:val="center"/>
        </w:trPr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0.00 mm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30.64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30.43, 0.20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28.8/30.6/30.6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31.2/30.6/30.6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0.635/0.637</w:t>
            </w:r>
          </w:p>
        </w:tc>
      </w:tr>
    </w:tbl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1_heating_ste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 xml:space="preserve">Figure 5. Sensor 1 heating step. Actual sampled </w:t>
      </w:r>
      <w:r>
        <w:rPr>
          <w:i/>
          <w:color w:val="595959"/>
          <w:sz w:val="18"/>
        </w:rPr>
        <w:t>response with FOPDT and SOPDT estimates; the 63.2% practical and model crossing times are marked.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1_cooling_st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6. Sensor 1 cooling step. Actual sampled decay with FOPDT and SOPDT estimates; the 36.8% crossing times are marked.</w:t>
      </w:r>
    </w:p>
    <w:p w:rsidR="003877C9" w:rsidRDefault="00D564BD">
      <w:pPr>
        <w:rPr>
          <w:rFonts w:hint="eastAsia"/>
        </w:rPr>
      </w:pPr>
      <w:r>
        <w:br w:type="page"/>
      </w:r>
    </w:p>
    <w:p w:rsidR="003877C9" w:rsidRDefault="00D564BD">
      <w:pPr>
        <w:pStyle w:val="Heading1"/>
      </w:pPr>
      <w:r>
        <w:lastRenderedPageBreak/>
        <w:t>4.2 Sensor 2 response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  <w:gridCol w:w="1694"/>
      </w:tblGrid>
      <w:tr w:rsidR="003877C9">
        <w:trPr>
          <w:jc w:val="center"/>
        </w:trPr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Distance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FOPDT tau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SOPDT poles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Heating t63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Cooling t37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RMSE F / S</w:t>
            </w:r>
          </w:p>
        </w:tc>
      </w:tr>
      <w:tr w:rsidR="003877C9">
        <w:trPr>
          <w:jc w:val="center"/>
        </w:trPr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8.89 mm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34.89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34.64, 3.02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34.8/37.7/37.7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39.5/37.8/37.8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0.791/0.771</w:t>
            </w:r>
          </w:p>
        </w:tc>
      </w:tr>
    </w:tbl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2_heating_st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 xml:space="preserve">Figure 7. Sensor 2 heating step. Actual sampled response with FOPDT and SOPDT estimates; the 63.2% practical and model </w:t>
      </w:r>
      <w:r>
        <w:rPr>
          <w:i/>
          <w:color w:val="595959"/>
          <w:sz w:val="18"/>
        </w:rPr>
        <w:t>crossing times are marked.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2_cooling_st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8. Sensor 2 cooling step. Actual sampled decay with FOPDT and SOPDT estimates; the 36.8% crossing times are marked.</w:t>
      </w:r>
    </w:p>
    <w:p w:rsidR="003877C9" w:rsidRDefault="00D564BD">
      <w:pPr>
        <w:rPr>
          <w:rFonts w:hint="eastAsia"/>
        </w:rPr>
      </w:pPr>
      <w:r>
        <w:br w:type="page"/>
      </w:r>
    </w:p>
    <w:p w:rsidR="003877C9" w:rsidRDefault="00D564BD">
      <w:pPr>
        <w:pStyle w:val="Heading1"/>
      </w:pPr>
      <w:r>
        <w:lastRenderedPageBreak/>
        <w:t>4.3 Sensor 3 response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  <w:gridCol w:w="1694"/>
      </w:tblGrid>
      <w:tr w:rsidR="003877C9">
        <w:trPr>
          <w:jc w:val="center"/>
        </w:trPr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Distance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FOPDT tau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SOPDT poles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Heating t63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Cooling t37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RMSE F / S</w:t>
            </w:r>
          </w:p>
        </w:tc>
      </w:tr>
      <w:tr w:rsidR="003877C9">
        <w:trPr>
          <w:jc w:val="center"/>
        </w:trPr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19.05 mm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39.39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35.61, 12.69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46.3/49.5/50.2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53.1/49.6/50.3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0.777/0.677</w:t>
            </w:r>
          </w:p>
        </w:tc>
      </w:tr>
    </w:tbl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3_heating_st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9. Sensor 3 heating step. Actual sampled response with FOPDT and SOPDT estimates; the 63.2% practical and model crossing times are marked.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3_cooling_st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10. Sensor 3 cooling step. Actual</w:t>
      </w:r>
      <w:r>
        <w:rPr>
          <w:i/>
          <w:color w:val="595959"/>
          <w:sz w:val="18"/>
        </w:rPr>
        <w:t xml:space="preserve"> sampled decay with FOPDT and SOPDT estimates; the 36.8% crossing times are marked.</w:t>
      </w:r>
    </w:p>
    <w:p w:rsidR="003877C9" w:rsidRDefault="00D564BD">
      <w:pPr>
        <w:rPr>
          <w:rFonts w:hint="eastAsia"/>
        </w:rPr>
      </w:pPr>
      <w:r>
        <w:br w:type="page"/>
      </w:r>
    </w:p>
    <w:p w:rsidR="003877C9" w:rsidRDefault="00D564BD">
      <w:pPr>
        <w:pStyle w:val="Heading1"/>
      </w:pPr>
      <w:r>
        <w:lastRenderedPageBreak/>
        <w:t>4.4 Sensor 4 response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  <w:gridCol w:w="1694"/>
      </w:tblGrid>
      <w:tr w:rsidR="003877C9">
        <w:trPr>
          <w:jc w:val="center"/>
        </w:trPr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Distance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FOPDT tau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SOPDT poles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Heating t63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Cooling t37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RMSE F / S</w:t>
            </w:r>
          </w:p>
        </w:tc>
      </w:tr>
      <w:tr w:rsidR="003877C9">
        <w:trPr>
          <w:jc w:val="center"/>
        </w:trPr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29.20 mm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41.76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27.32, 27.32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57.5/59.8/61.6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65.2/59.9/61.7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0.681/0.564</w:t>
            </w:r>
          </w:p>
        </w:tc>
      </w:tr>
    </w:tbl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4_heating_st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11. Sensor 4 heating step. Actual sampled response with FOPDT and SOPDT estimates; the 63.2% practical and model crossing times are marked.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4_cooling_st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12. Sensor 4 cooling step. Actual sampled decay with FOPDT and SOPDT estimates; the 36.8% crossing t</w:t>
      </w:r>
      <w:r>
        <w:rPr>
          <w:i/>
          <w:color w:val="595959"/>
          <w:sz w:val="18"/>
        </w:rPr>
        <w:t>imes are marked.</w:t>
      </w:r>
    </w:p>
    <w:p w:rsidR="003877C9" w:rsidRDefault="00D564BD">
      <w:pPr>
        <w:rPr>
          <w:rFonts w:hint="eastAsia"/>
        </w:rPr>
      </w:pPr>
      <w:r>
        <w:br w:type="page"/>
      </w:r>
    </w:p>
    <w:p w:rsidR="003877C9" w:rsidRDefault="00D564BD">
      <w:pPr>
        <w:pStyle w:val="Heading1"/>
      </w:pPr>
      <w:r>
        <w:lastRenderedPageBreak/>
        <w:t>4.5 Sensor 5 response</w:t>
      </w:r>
    </w:p>
    <w:tbl>
      <w:tblPr>
        <w:tblW w:w="0" w:type="auto"/>
        <w:jc w:val="center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  <w:gridCol w:w="1694"/>
      </w:tblGrid>
      <w:tr w:rsidR="003877C9">
        <w:trPr>
          <w:jc w:val="center"/>
        </w:trPr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Distance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FOPDT tau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SOPDT poles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Heating t63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Cooling t37</w:t>
            </w:r>
          </w:p>
        </w:tc>
        <w:tc>
          <w:tcPr>
            <w:tcW w:w="1694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RMSE F / S</w:t>
            </w:r>
          </w:p>
        </w:tc>
      </w:tr>
      <w:tr w:rsidR="003877C9">
        <w:trPr>
          <w:jc w:val="center"/>
        </w:trPr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39.30 mm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42.05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27.67, 27.67 s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65.4/67.9/70.0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75.5/68.0/70.1</w:t>
            </w:r>
          </w:p>
        </w:tc>
        <w:tc>
          <w:tcPr>
            <w:tcW w:w="16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877C9" w:rsidRDefault="00D564BD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0.595/0.512</w:t>
            </w:r>
          </w:p>
        </w:tc>
      </w:tr>
    </w:tbl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5_heating_st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 xml:space="preserve">Figure 13. Sensor 5 heating step. Actual sampled response with FOPDT </w:t>
      </w:r>
      <w:r>
        <w:rPr>
          <w:i/>
          <w:color w:val="595959"/>
          <w:sz w:val="18"/>
        </w:rPr>
        <w:t>and SOPDT estimates; the 63.2% practical and model crossing times are marked.</w:t>
      </w:r>
    </w:p>
    <w:p w:rsidR="003877C9" w:rsidRDefault="00D564BD">
      <w:pPr>
        <w:rPr>
          <w:rFonts w:hint="eastAsia"/>
        </w:rPr>
      </w:pPr>
      <w:r>
        <w:rPr>
          <w:noProof/>
          <w:lang w:bidi="he-IL"/>
        </w:rPr>
        <w:drawing>
          <wp:inline distT="0" distB="0" distL="0" distR="0">
            <wp:extent cx="6144768" cy="25823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_5_cooling_st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5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7C9" w:rsidRDefault="00D564BD">
      <w:pPr>
        <w:spacing w:before="40" w:after="160"/>
        <w:jc w:val="center"/>
        <w:rPr>
          <w:rFonts w:hint="eastAsia"/>
        </w:rPr>
      </w:pPr>
      <w:r>
        <w:rPr>
          <w:i/>
          <w:color w:val="595959"/>
          <w:sz w:val="18"/>
        </w:rPr>
        <w:t>Figure 14. Sensor 5 cooling step. Actual sampled decay with FOPDT and SOPDT estimates; the 36.8% crossing times are marked.</w:t>
      </w:r>
    </w:p>
    <w:p w:rsidR="003877C9" w:rsidRDefault="00D564BD">
      <w:pPr>
        <w:rPr>
          <w:rFonts w:hint="eastAsia"/>
        </w:rPr>
      </w:pPr>
      <w:r>
        <w:br w:type="page"/>
      </w:r>
    </w:p>
    <w:p w:rsidR="003877C9" w:rsidRDefault="00D564BD">
      <w:pPr>
        <w:pStyle w:val="Heading1"/>
      </w:pPr>
      <w:r>
        <w:lastRenderedPageBreak/>
        <w:t>5. Interpretation</w:t>
      </w:r>
    </w:p>
    <w:p w:rsidR="003877C9" w:rsidRDefault="00D564BD">
      <w:pPr>
        <w:spacing w:after="120" w:line="259" w:lineRule="auto"/>
        <w:rPr>
          <w:rFonts w:hint="eastAsia"/>
        </w:rPr>
      </w:pPr>
      <w:r>
        <w:t>Heating response. The 63.2% cros</w:t>
      </w:r>
      <w:r>
        <w:t>sing time increases with sensor distance. Both model orders reproduce the trend. The first-order model is sufficient near Sensor 1, while the second-order model gives a modestly closer waveform match for the more distant sensors by representing an addition</w:t>
      </w:r>
      <w:r>
        <w:t>al distributed thermal pole.</w:t>
      </w:r>
    </w:p>
    <w:p w:rsidR="003877C9" w:rsidRDefault="00D564BD">
      <w:pPr>
        <w:spacing w:after="120" w:line="259" w:lineRule="auto"/>
        <w:rPr>
          <w:rFonts w:hint="eastAsia"/>
        </w:rPr>
      </w:pPr>
      <w:r>
        <w:t>Cooling response. Cooling increasingly departs from a single-pole decay with distance. The SOPDT curves follow the sampled cooling transients more closely for Sensors 3-5, although residual long-term drift remains because the P</w:t>
      </w:r>
      <w:r>
        <w:t>CB is a distributed and mildly nonlinear thermal system.</w:t>
      </w:r>
    </w:p>
    <w:p w:rsidR="003877C9" w:rsidRDefault="00D564BD">
      <w:pPr>
        <w:spacing w:after="120" w:line="259" w:lineRule="auto"/>
        <w:rPr>
          <w:rFonts w:hint="eastAsia"/>
        </w:rPr>
      </w:pPr>
      <w:r>
        <w:t>Control implication. Use the FOPDT models for compact controller tuning and delay-aware control design. Use the SOPDT models with exact delay when simulation fidelity, distant-sensor prediction, or w</w:t>
      </w:r>
      <w:r>
        <w:t>aveform reproduction is more important than model simplicity. When a tool requires a purely rational transfer function, use the SOPDT model with a Padé [2/2] delay; Padé [3/3] gives negligible additional improvement for this record.</w:t>
      </w:r>
    </w:p>
    <w:p w:rsidR="003877C9" w:rsidRDefault="00D564BD">
      <w:pPr>
        <w:pStyle w:val="Heading2"/>
      </w:pPr>
      <w:r>
        <w:t>Limitations</w:t>
      </w:r>
    </w:p>
    <w:p w:rsidR="003877C9" w:rsidRDefault="00D564BD">
      <w:pPr>
        <w:pStyle w:val="ListBullet"/>
        <w:spacing w:after="60"/>
        <w:rPr>
          <w:rFonts w:hint="eastAsia"/>
        </w:rPr>
      </w:pPr>
      <w:r>
        <w:t>The practic</w:t>
      </w:r>
      <w:r>
        <w:t>al criterion times depend slightly on the smoothing interval and the selected pre-switch-off plateau window.</w:t>
      </w:r>
    </w:p>
    <w:p w:rsidR="003877C9" w:rsidRDefault="00D564BD">
      <w:pPr>
        <w:pStyle w:val="ListBullet"/>
        <w:spacing w:after="60"/>
        <w:rPr>
          <w:rFonts w:hint="eastAsia"/>
        </w:rPr>
      </w:pPr>
      <w:r>
        <w:t>The identified gain and dynamics are local to the tested 0-100% heater pulse, PCB mounting condition, ambient environment, and natural-convection s</w:t>
      </w:r>
      <w:r>
        <w:t>tate.</w:t>
      </w:r>
    </w:p>
    <w:p w:rsidR="003877C9" w:rsidRDefault="00D564BD">
      <w:pPr>
        <w:pStyle w:val="ListBullet"/>
        <w:spacing w:after="60"/>
        <w:rPr>
          <w:rFonts w:hint="eastAsia"/>
        </w:rPr>
      </w:pPr>
      <w:r>
        <w:t>The reported transfer functions describe the complete heater-to-temperature path. They are not the intrinsic time constants of the temperature-sensor ICs alone.</w:t>
      </w:r>
    </w:p>
    <w:p w:rsidR="003877C9" w:rsidRDefault="00D564BD">
      <w:pPr>
        <w:pStyle w:val="ListBullet"/>
        <w:spacing w:after="60"/>
        <w:rPr>
          <w:rFonts w:hint="eastAsia"/>
        </w:rPr>
      </w:pPr>
      <w:r>
        <w:t xml:space="preserve">Padé approximations can introduce a small nonphysical inverse response and should not be </w:t>
      </w:r>
      <w:r>
        <w:t>interpreted as an actual negative thermal excursion.</w:t>
      </w:r>
    </w:p>
    <w:p w:rsidR="003877C9" w:rsidRDefault="00D564BD">
      <w:pPr>
        <w:pStyle w:val="ListBullet"/>
        <w:spacing w:after="60"/>
        <w:rPr>
          <w:rFonts w:hint="eastAsia"/>
        </w:rPr>
      </w:pPr>
      <w:r>
        <w:t>Theoretical in this document refers to fitted FOPDT and SOPDT models, not finite-element or analytical heat-equation predictions.</w:t>
      </w:r>
    </w:p>
    <w:p w:rsidR="003877C9" w:rsidRDefault="00D564BD">
      <w:pPr>
        <w:pStyle w:val="Heading1"/>
      </w:pPr>
      <w:r>
        <w:t>6. Data products</w:t>
      </w:r>
    </w:p>
    <w:p w:rsidR="003877C9" w:rsidRDefault="00D564BD">
      <w:pPr>
        <w:spacing w:after="120" w:line="259" w:lineRule="auto"/>
        <w:rPr>
          <w:rFonts w:hint="eastAsia"/>
        </w:rPr>
      </w:pPr>
      <w:r>
        <w:t>Source recording: Setup2_Extended.txt</w:t>
      </w:r>
    </w:p>
    <w:p w:rsidR="003877C9" w:rsidRDefault="00D564BD">
      <w:pPr>
        <w:spacing w:after="120" w:line="259" w:lineRule="auto"/>
        <w:rPr>
          <w:rFonts w:hint="eastAsia"/>
        </w:rPr>
      </w:pPr>
      <w:r>
        <w:t>Model input files:</w:t>
      </w:r>
      <w:r>
        <w:t xml:space="preserve"> setup2_transfer_function_parameters.csv and setup2_model_fits.csv</w:t>
      </w:r>
    </w:p>
    <w:p w:rsidR="003877C9" w:rsidRDefault="00D564BD">
      <w:pPr>
        <w:spacing w:after="120" w:line="259" w:lineRule="auto"/>
        <w:rPr>
          <w:rFonts w:hint="eastAsia"/>
        </w:rPr>
      </w:pPr>
      <w:r>
        <w:t>Generated comparison tables: setup2_time_constant_comparison_pade.csv and setup2_pade_delay_comparison.csv</w:t>
      </w:r>
    </w:p>
    <w:p w:rsidR="003877C9" w:rsidRDefault="00D564BD">
      <w:pPr>
        <w:spacing w:after="120" w:line="259" w:lineRule="auto"/>
        <w:rPr>
          <w:rFonts w:hint="eastAsia"/>
        </w:rPr>
      </w:pPr>
      <w:r>
        <w:t>Expanded model dataset: setup2_model_fits_with_pade.csv</w:t>
      </w:r>
    </w:p>
    <w:sectPr w:rsidR="003877C9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7C9"/>
    <w:rsid w:val="00AA1D8D"/>
    <w:rsid w:val="00B47730"/>
    <w:rsid w:val="00CB0664"/>
    <w:rsid w:val="00D56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953A8"/>
  <w14:defaultImageDpi w14:val="300"/>
  <w15:docId w15:val="{A5900632-F548-422F-B19B-BE083A5CD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62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DB1AE5-F51C-4657-A5E7-A97C59A84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2 Thermal Step-Response Analysis</dc:title>
  <dc:subject>Measured, first-order, second-order, and Padé-rationalized thermal responses for five PCB beam temperature sensors</dc:subject>
  <dc:creator>OpenAI</dc:creator>
  <cp:keywords>thermal transfer function, FOPDT, SOPDT, Pade approximation, time delay, time constant, PCB beam, temperature sensors</cp:keywords>
  <dc:description>generated by python-docx</dc:description>
  <cp:lastModifiedBy>arkadi raf</cp:lastModifiedBy>
  <cp:revision>2</cp:revision>
  <dcterms:created xsi:type="dcterms:W3CDTF">2013-12-23T23:15:00Z</dcterms:created>
  <dcterms:modified xsi:type="dcterms:W3CDTF">2026-08-06T12:14:00Z</dcterms:modified>
  <cp:category/>
</cp:coreProperties>
</file>