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183A5A"/>
          <w:left w:val="single" w:sz="0" w:space="0" w:color="183A5A"/>
          <w:bottom w:val="single" w:sz="0" w:space="0" w:color="183A5A"/>
          <w:right w:val="single" w:sz="0" w:space="0" w:color="183A5A"/>
          <w:insideH w:val="single" w:sz="0" w:space="0" w:color="183A5A"/>
          <w:insideV w:val="single" w:sz="0" w:space="0" w:color="183A5A"/>
        </w:tblBorders>
      </w:tblPr>
      <w:tblGrid>
        <w:gridCol w:w="10166"/>
      </w:tblGrid>
      <w:tr>
        <w:trPr>
          <w:cantSplit/>
        </w:trPr>
        <w:tc>
          <w:tcPr>
            <w:tcW w:type="dxa" w:w="10080"/>
            <w:shd w:fill="183A5A"/>
          </w:tcPr>
          <w:p>
            <w:r>
              <w:t xml:space="preserve"> </w:t>
            </w:r>
          </w:p>
        </w:tc>
      </w:tr>
    </w:tbl>
    <w:p>
      <w:pPr>
        <w:spacing w:after="200"/>
      </w:pPr>
    </w:p>
    <w:p>
      <w:pPr>
        <w:pStyle w:val="Title"/>
        <w:jc w:val="left"/>
      </w:pPr>
      <w:r>
        <w:t>Single-Heater Resistor Comparison</w:t>
      </w:r>
    </w:p>
    <w:p>
      <w:pPr>
        <w:spacing w:after="320"/>
        <w:jc w:val="left"/>
      </w:pPr>
      <w:r>
        <w:rPr>
          <w:b/>
          <w:color w:val="2F6B8A"/>
          <w:sz w:val="32"/>
        </w:rPr>
        <w:t>Setup 2: two 7.5 Ω resistors versus two 10 Ω resistors</w:t>
      </w:r>
    </w:p>
    <w:tbl>
      <w:tblPr>
        <w:tblW w:type="auto" w:w="0"/>
        <w:jc w:val="left"/>
        <w:tblLayout w:type="fixed"/>
        <w:tblLook w:firstColumn="1" w:firstRow="1" w:lastColumn="0" w:lastRow="0" w:noHBand="0" w:noVBand="1" w:val="04A0"/>
        <w:tblBorders>
          <w:top w:val="single" w:sz="4" w:space="0" w:color="D9E1E7"/>
          <w:left w:val="single" w:sz="4" w:space="0" w:color="D9E1E7"/>
          <w:bottom w:val="single" w:sz="4" w:space="0" w:color="D9E1E7"/>
          <w:right w:val="single" w:sz="4" w:space="0" w:color="D9E1E7"/>
          <w:insideH w:val="single" w:sz="4" w:space="0" w:color="D9E1E7"/>
          <w:insideV w:val="single" w:sz="4" w:space="0" w:color="D9E1E7"/>
        </w:tblBorders>
      </w:tblPr>
      <w:tblGrid>
        <w:gridCol w:w="5083"/>
        <w:gridCol w:w="5083"/>
      </w:tblGrid>
      <w:tr>
        <w:trPr>
          <w:cantSplit/>
        </w:trPr>
        <w:tc>
          <w:tcPr>
            <w:tcW w:type="dxa" w:w="2304"/>
            <w:vAlign w:val="center"/>
            <w:tcMar>
              <w:top w:w="90" w:type="dxa"/>
              <w:start w:w="120" w:type="dxa"/>
              <w:bottom w:w="90" w:type="dxa"/>
              <w:end w:w="120" w:type="dxa"/>
            </w:tcMar>
            <w:shd w:fill="EAF2F7"/>
          </w:tcPr>
          <w:p>
            <w:r>
              <w:rPr>
                <w:b/>
                <w:color w:val="183A5A"/>
              </w:rPr>
              <w:t>Report type</w:t>
            </w:r>
          </w:p>
        </w:tc>
        <w:tc>
          <w:tcPr>
            <w:tcW w:type="dxa" w:w="7200"/>
            <w:vAlign w:val="center"/>
            <w:tcMar>
              <w:top w:w="90" w:type="dxa"/>
              <w:start w:w="120" w:type="dxa"/>
              <w:bottom w:w="90" w:type="dxa"/>
              <w:end w:w="120" w:type="dxa"/>
            </w:tcMar>
          </w:tcPr>
          <w:p>
            <w:r>
              <w:t>Comparative thermal step-response analysis</w:t>
            </w:r>
          </w:p>
        </w:tc>
      </w:tr>
      <w:tr>
        <w:trPr>
          <w:cantSplit/>
        </w:trPr>
        <w:tc>
          <w:tcPr>
            <w:tcW w:type="dxa" w:w="2304"/>
            <w:vAlign w:val="center"/>
            <w:tcMar>
              <w:top w:w="90" w:type="dxa"/>
              <w:start w:w="120" w:type="dxa"/>
              <w:bottom w:w="90" w:type="dxa"/>
              <w:end w:w="120" w:type="dxa"/>
            </w:tcMar>
            <w:shd w:fill="EAF2F7"/>
          </w:tcPr>
          <w:p>
            <w:r>
              <w:rPr>
                <w:b/>
                <w:color w:val="183A5A"/>
              </w:rPr>
              <w:t>Input records</w:t>
            </w:r>
          </w:p>
        </w:tc>
        <w:tc>
          <w:tcPr>
            <w:tcW w:type="dxa" w:w="7200"/>
            <w:vAlign w:val="center"/>
            <w:tcMar>
              <w:top w:w="90" w:type="dxa"/>
              <w:start w:w="120" w:type="dxa"/>
              <w:bottom w:w="90" w:type="dxa"/>
              <w:end w:w="120" w:type="dxa"/>
            </w:tcMar>
          </w:tcPr>
          <w:p>
            <w:r>
              <w:t>15 Ω reference experiment and Setup2_10Ohm.txt</w:t>
            </w:r>
          </w:p>
        </w:tc>
      </w:tr>
      <w:tr>
        <w:trPr>
          <w:cantSplit/>
        </w:trPr>
        <w:tc>
          <w:tcPr>
            <w:tcW w:type="dxa" w:w="2304"/>
            <w:vAlign w:val="center"/>
            <w:tcMar>
              <w:top w:w="90" w:type="dxa"/>
              <w:start w:w="120" w:type="dxa"/>
              <w:bottom w:w="90" w:type="dxa"/>
              <w:end w:w="120" w:type="dxa"/>
            </w:tcMar>
            <w:shd w:fill="EAF2F7"/>
          </w:tcPr>
          <w:p>
            <w:r>
              <w:rPr>
                <w:b/>
                <w:color w:val="183A5A"/>
              </w:rPr>
              <w:t>Comparison window</w:t>
            </w:r>
          </w:p>
        </w:tc>
        <w:tc>
          <w:tcPr>
            <w:tcW w:type="dxa" w:w="7200"/>
            <w:vAlign w:val="center"/>
            <w:tcMar>
              <w:top w:w="90" w:type="dxa"/>
              <w:start w:w="120" w:type="dxa"/>
              <w:bottom w:w="90" w:type="dxa"/>
              <w:end w:w="120" w:type="dxa"/>
            </w:tcMar>
          </w:tcPr>
          <w:p>
            <w:r>
              <w:t>First 150 s after the 100% heater command</w:t>
            </w:r>
          </w:p>
        </w:tc>
      </w:tr>
    </w:tbl>
    <w:p>
      <w:pPr>
        <w:spacing w:before="440" w:after="160"/>
      </w:pPr>
      <w:r>
        <w:rPr>
          <w:b/>
          <w:color w:val="3A8D8F"/>
          <w:sz w:val="24"/>
        </w:rPr>
        <w:t>Purpose</w:t>
      </w:r>
    </w:p>
    <w:p>
      <w:pPr>
        <w:spacing w:after="240"/>
      </w:pPr>
      <w:r>
        <w:t>Quantify how increasing the heater resistance from 15 Ω to 20 Ω changes electrical power, local heating rate, thermal gain, propagation delay, time constant, and the temperature profile along the PCB beam.</w:t>
      </w:r>
    </w:p>
    <w:tbl>
      <w:tblPr>
        <w:tblW w:type="auto" w:w="0"/>
        <w:jc w:val="center"/>
        <w:tblLayout w:type="fixed"/>
        <w:tblLook w:firstColumn="1" w:firstRow="1" w:lastColumn="0" w:lastRow="0" w:noHBand="0" w:noVBand="1" w:val="04A0"/>
        <w:tblBorders>
          <w:top w:val="single" w:sz="8" w:space="0" w:color="9BC9C7"/>
          <w:left w:val="single" w:sz="8" w:space="0" w:color="9BC9C7"/>
          <w:bottom w:val="single" w:sz="8" w:space="0" w:color="9BC9C7"/>
          <w:right w:val="single" w:sz="8" w:space="0" w:color="9BC9C7"/>
          <w:insideH w:val="single" w:sz="8" w:space="0" w:color="9BC9C7"/>
          <w:insideV w:val="single" w:sz="8" w:space="0" w:color="9BC9C7"/>
        </w:tblBorders>
      </w:tblPr>
      <w:tblGrid>
        <w:gridCol w:w="10166"/>
      </w:tblGrid>
      <w:tr>
        <w:trPr>
          <w:cantSplit/>
        </w:trPr>
        <w:tc>
          <w:tcPr>
            <w:tcW w:type="dxa" w:w="9792"/>
            <w:shd w:fill="EAF6F5"/>
            <w:tcMar>
              <w:top w:w="150" w:type="dxa"/>
              <w:start w:w="180" w:type="dxa"/>
              <w:bottom w:w="150" w:type="dxa"/>
              <w:end w:w="180" w:type="dxa"/>
            </w:tcMar>
          </w:tcPr>
          <w:p>
            <w:r>
              <w:rPr>
                <w:b/>
                <w:color w:val="3A8D8F"/>
              </w:rPr>
              <w:t xml:space="preserve">Key result. </w:t>
            </w:r>
            <w:r>
              <w:rPr>
                <w:color w:val="24313C"/>
              </w:rPr>
              <w:t>At the same nominal 5 V supply, the 20 Ω heater receives 25% less electrical power. Its initial Sensor 1 heating rate is 22.8% lower, close to the expected power reduction. After 150 s, the 20 Ω heater is 15.3% cooler at Sensor 1 but nearly equal at the far sensors, producing a flatter temperature profile.</w:t>
            </w:r>
          </w:p>
        </w:tc>
      </w:tr>
    </w:tbl>
    <w:p>
      <w:pPr>
        <w:spacing w:before="400"/>
        <w:jc w:val="right"/>
      </w:pPr>
      <w:r>
        <w:rPr>
          <w:i/>
          <w:color w:val="687680"/>
          <w:sz w:val="18"/>
        </w:rPr>
        <w:t>Prepared from recorded temperature and PWM data</w:t>
      </w:r>
    </w:p>
    <w:p>
      <w:r>
        <w:br w:type="page"/>
      </w:r>
    </w:p>
    <w:p>
      <w:pPr>
        <w:pStyle w:val="Heading1"/>
        <w:keepNext/>
        <w:keepLines/>
      </w:pPr>
      <w:r>
        <w:t>Executive Summary</w:t>
      </w:r>
    </w:p>
    <w:p>
      <w:pPr>
        <w:ind w:left="259" w:hanging="259"/>
      </w:pPr>
      <w:r>
        <w:rPr>
          <w:b/>
          <w:color w:val="2F6B8A"/>
        </w:rPr>
        <w:t xml:space="preserve">● Electrical input: </w:t>
      </w:r>
      <w:r>
        <w:t>The 15 Ω heater draws approximately 0.333 A and 1.667 W at 5 V. The 20 Ω heater draws approximately 0.250 A and 1.250 W.</w:t>
      </w:r>
    </w:p>
    <w:p>
      <w:pPr>
        <w:ind w:left="259" w:hanging="259"/>
      </w:pPr>
      <w:r>
        <w:rPr>
          <w:b/>
          <w:color w:val="2F6B8A"/>
        </w:rPr>
        <w:t xml:space="preserve">● Near-heater response: </w:t>
      </w:r>
      <w:r>
        <w:t>Sensor 1 reaches an ambient-corrected rise of 87.40°C for the 15 Ω heater and 73.99°C for the 20 Ω heater after 150 s.</w:t>
      </w:r>
    </w:p>
    <w:p>
      <w:pPr>
        <w:ind w:left="259" w:hanging="259"/>
      </w:pPr>
      <w:r>
        <w:rPr>
          <w:b/>
          <w:color w:val="2F6B8A"/>
        </w:rPr>
        <w:t xml:space="preserve">● Initial heating rate: </w:t>
      </w:r>
      <w:r>
        <w:t>The measured Sensor 1 slope ratio is 0.772, compared with a nominal electrical power ratio of 0.750.</w:t>
      </w:r>
    </w:p>
    <w:p>
      <w:pPr>
        <w:ind w:left="259" w:hanging="259"/>
      </w:pPr>
      <w:r>
        <w:rPr>
          <w:b/>
          <w:color w:val="2F6B8A"/>
        </w:rPr>
        <w:t xml:space="preserve">● Response speed: </w:t>
      </w:r>
      <w:r>
        <w:t>The practical 63.2% response time is approximately 12–14% longer for the 20 Ω experiment across all five sensors.</w:t>
      </w:r>
    </w:p>
    <w:p>
      <w:pPr>
        <w:ind w:left="259" w:hanging="259"/>
      </w:pPr>
      <w:r>
        <w:rPr>
          <w:b/>
          <w:color w:val="2F6B8A"/>
        </w:rPr>
        <w:t xml:space="preserve">● Spatial profile: </w:t>
      </w:r>
      <w:r>
        <w:t>The end-to-end temperature gradient is reduced by approximately 19%, making the 20 Ω configuration more spatially uniform.</w:t>
      </w:r>
    </w:p>
    <w:p>
      <w:pPr>
        <w:ind w:left="259" w:hanging="259"/>
      </w:pPr>
      <w:r>
        <w:rPr>
          <w:b/>
          <w:color w:val="2F6B8A"/>
        </w:rPr>
        <w:t xml:space="preserve">● Modeling implication: </w:t>
      </w:r>
      <w:r>
        <w:t>A single 0.75 gain multiplier is adequate only for the earliest near-heater response. Separate transfer-function parameters are recommended for accurate prediction along the complete beam.</w:t>
      </w:r>
    </w:p>
    <w:p>
      <w:pPr>
        <w:pStyle w:val="Heading2"/>
        <w:keepNext/>
        <w:keepLines/>
      </w:pPr>
      <w:r>
        <w:t>Headline comparison at 150 seconds</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2033"/>
        <w:gridCol w:w="2033"/>
        <w:gridCol w:w="2033"/>
        <w:gridCol w:w="2033"/>
        <w:gridCol w:w="2033"/>
      </w:tblGrid>
      <w:tr>
        <w:trPr>
          <w:tblHeader w:val="true"/>
          <w:cantSplit/>
        </w:trPr>
        <w:tc>
          <w:tcPr>
            <w:tcW w:type="dxa" w:w="1080"/>
            <w:shd w:fill="183A5A"/>
            <w:vAlign w:val="center"/>
          </w:tcPr>
          <w:p>
            <w:pPr>
              <w:jc w:val="center"/>
            </w:pPr>
            <w:r>
              <w:rPr>
                <w:b/>
                <w:color w:val="FFFFFF"/>
                <w:sz w:val="18"/>
              </w:rPr>
              <w:t>Sensor</w:t>
            </w:r>
          </w:p>
        </w:tc>
        <w:tc>
          <w:tcPr>
            <w:tcW w:type="dxa" w:w="1944"/>
            <w:shd w:fill="183A5A"/>
            <w:vAlign w:val="center"/>
          </w:tcPr>
          <w:p>
            <w:pPr>
              <w:jc w:val="center"/>
            </w:pPr>
            <w:r>
              <w:rPr>
                <w:b/>
                <w:color w:val="FFFFFF"/>
                <w:sz w:val="18"/>
              </w:rPr>
              <w:t>15 Ω rise</w:t>
            </w:r>
          </w:p>
        </w:tc>
        <w:tc>
          <w:tcPr>
            <w:tcW w:type="dxa" w:w="1944"/>
            <w:shd w:fill="183A5A"/>
            <w:vAlign w:val="center"/>
          </w:tcPr>
          <w:p>
            <w:pPr>
              <w:jc w:val="center"/>
            </w:pPr>
            <w:r>
              <w:rPr>
                <w:b/>
                <w:color w:val="FFFFFF"/>
                <w:sz w:val="18"/>
              </w:rPr>
              <w:t>20 Ω rise</w:t>
            </w:r>
          </w:p>
        </w:tc>
        <w:tc>
          <w:tcPr>
            <w:tcW w:type="dxa" w:w="1944"/>
            <w:shd w:fill="183A5A"/>
            <w:vAlign w:val="center"/>
          </w:tcPr>
          <w:p>
            <w:pPr>
              <w:jc w:val="center"/>
            </w:pPr>
            <w:r>
              <w:rPr>
                <w:b/>
                <w:color w:val="FFFFFF"/>
                <w:sz w:val="18"/>
              </w:rPr>
              <w:t>20 Ω / 15 Ω</w:t>
            </w:r>
          </w:p>
        </w:tc>
        <w:tc>
          <w:tcPr>
            <w:tcW w:type="dxa" w:w="2015"/>
            <w:shd w:fill="183A5A"/>
            <w:vAlign w:val="center"/>
          </w:tcPr>
          <w:p>
            <w:pPr>
              <w:jc w:val="center"/>
            </w:pPr>
            <w:r>
              <w:rPr>
                <w:b/>
                <w:color w:val="FFFFFF"/>
                <w:sz w:val="18"/>
              </w:rPr>
              <w:t>20 Ω change</w:t>
            </w:r>
          </w:p>
        </w:tc>
      </w:tr>
      <w:tr>
        <w:trPr>
          <w:cantSplit/>
        </w:trPr>
        <w:tc>
          <w:tcPr>
            <w:tcW w:type="dxa" w:w="1080"/>
            <w:vAlign w:val="center"/>
            <w:tcMar>
              <w:top w:w="85" w:type="dxa"/>
              <w:start w:w="90" w:type="dxa"/>
              <w:bottom w:w="85" w:type="dxa"/>
              <w:end w:w="90" w:type="dxa"/>
            </w:tcMar>
          </w:tcPr>
          <w:p>
            <w:pPr>
              <w:jc w:val="center"/>
            </w:pPr>
            <w:r>
              <w:rPr>
                <w:sz w:val="18"/>
              </w:rPr>
              <w:t>S1</w:t>
            </w:r>
          </w:p>
        </w:tc>
        <w:tc>
          <w:tcPr>
            <w:tcW w:type="dxa" w:w="1944"/>
            <w:vAlign w:val="center"/>
            <w:tcMar>
              <w:top w:w="85" w:type="dxa"/>
              <w:start w:w="90" w:type="dxa"/>
              <w:bottom w:w="85" w:type="dxa"/>
              <w:end w:w="90" w:type="dxa"/>
            </w:tcMar>
          </w:tcPr>
          <w:p>
            <w:pPr>
              <w:jc w:val="center"/>
            </w:pPr>
            <w:r>
              <w:rPr>
                <w:sz w:val="18"/>
              </w:rPr>
              <w:t>87.40°C</w:t>
            </w:r>
          </w:p>
        </w:tc>
        <w:tc>
          <w:tcPr>
            <w:tcW w:type="dxa" w:w="1944"/>
            <w:vAlign w:val="center"/>
            <w:tcMar>
              <w:top w:w="85" w:type="dxa"/>
              <w:start w:w="90" w:type="dxa"/>
              <w:bottom w:w="85" w:type="dxa"/>
              <w:end w:w="90" w:type="dxa"/>
            </w:tcMar>
          </w:tcPr>
          <w:p>
            <w:pPr>
              <w:jc w:val="center"/>
            </w:pPr>
            <w:r>
              <w:rPr>
                <w:sz w:val="18"/>
              </w:rPr>
              <w:t>73.99°C</w:t>
            </w:r>
          </w:p>
        </w:tc>
        <w:tc>
          <w:tcPr>
            <w:tcW w:type="dxa" w:w="1944"/>
            <w:vAlign w:val="center"/>
            <w:tcMar>
              <w:top w:w="85" w:type="dxa"/>
              <w:start w:w="90" w:type="dxa"/>
              <w:bottom w:w="85" w:type="dxa"/>
              <w:end w:w="90" w:type="dxa"/>
            </w:tcMar>
          </w:tcPr>
          <w:p>
            <w:pPr>
              <w:jc w:val="center"/>
            </w:pPr>
            <w:r>
              <w:rPr>
                <w:sz w:val="18"/>
              </w:rPr>
              <w:t>84.7%</w:t>
            </w:r>
          </w:p>
        </w:tc>
        <w:tc>
          <w:tcPr>
            <w:tcW w:type="dxa" w:w="2015"/>
            <w:vAlign w:val="center"/>
            <w:tcMar>
              <w:top w:w="85" w:type="dxa"/>
              <w:start w:w="90" w:type="dxa"/>
              <w:bottom w:w="85" w:type="dxa"/>
              <w:end w:w="90" w:type="dxa"/>
            </w:tcMar>
          </w:tcPr>
          <w:p>
            <w:pPr>
              <w:jc w:val="center"/>
            </w:pPr>
            <w:r>
              <w:rPr>
                <w:sz w:val="18"/>
              </w:rPr>
              <w:t>-15.3%</w:t>
            </w:r>
          </w:p>
        </w:tc>
      </w:tr>
      <w:tr>
        <w:trPr>
          <w:cantSplit/>
        </w:trPr>
        <w:tc>
          <w:tcPr>
            <w:tcW w:type="dxa" w:w="1080"/>
            <w:vAlign w:val="center"/>
            <w:tcMar>
              <w:top w:w="85" w:type="dxa"/>
              <w:start w:w="90" w:type="dxa"/>
              <w:bottom w:w="85" w:type="dxa"/>
              <w:end w:w="90" w:type="dxa"/>
            </w:tcMar>
            <w:shd w:fill="F3F5F7"/>
          </w:tcPr>
          <w:p>
            <w:pPr>
              <w:jc w:val="center"/>
            </w:pPr>
            <w:r>
              <w:rPr>
                <w:sz w:val="18"/>
              </w:rPr>
              <w:t>S2</w:t>
            </w:r>
          </w:p>
        </w:tc>
        <w:tc>
          <w:tcPr>
            <w:tcW w:type="dxa" w:w="1944"/>
            <w:vAlign w:val="center"/>
            <w:tcMar>
              <w:top w:w="85" w:type="dxa"/>
              <w:start w:w="90" w:type="dxa"/>
              <w:bottom w:w="85" w:type="dxa"/>
              <w:end w:w="90" w:type="dxa"/>
            </w:tcMar>
            <w:shd w:fill="F3F5F7"/>
          </w:tcPr>
          <w:p>
            <w:pPr>
              <w:jc w:val="center"/>
            </w:pPr>
            <w:r>
              <w:rPr>
                <w:sz w:val="18"/>
              </w:rPr>
              <w:t>59.71°C</w:t>
            </w:r>
          </w:p>
        </w:tc>
        <w:tc>
          <w:tcPr>
            <w:tcW w:type="dxa" w:w="1944"/>
            <w:vAlign w:val="center"/>
            <w:tcMar>
              <w:top w:w="85" w:type="dxa"/>
              <w:start w:w="90" w:type="dxa"/>
              <w:bottom w:w="85" w:type="dxa"/>
              <w:end w:w="90" w:type="dxa"/>
            </w:tcMar>
            <w:shd w:fill="F3F5F7"/>
          </w:tcPr>
          <w:p>
            <w:pPr>
              <w:jc w:val="center"/>
            </w:pPr>
            <w:r>
              <w:rPr>
                <w:sz w:val="18"/>
              </w:rPr>
              <w:t>52.71°C</w:t>
            </w:r>
          </w:p>
        </w:tc>
        <w:tc>
          <w:tcPr>
            <w:tcW w:type="dxa" w:w="1944"/>
            <w:vAlign w:val="center"/>
            <w:tcMar>
              <w:top w:w="85" w:type="dxa"/>
              <w:start w:w="90" w:type="dxa"/>
              <w:bottom w:w="85" w:type="dxa"/>
              <w:end w:w="90" w:type="dxa"/>
            </w:tcMar>
            <w:shd w:fill="F3F5F7"/>
          </w:tcPr>
          <w:p>
            <w:pPr>
              <w:jc w:val="center"/>
            </w:pPr>
            <w:r>
              <w:rPr>
                <w:sz w:val="18"/>
              </w:rPr>
              <w:t>88.3%</w:t>
            </w:r>
          </w:p>
        </w:tc>
        <w:tc>
          <w:tcPr>
            <w:tcW w:type="dxa" w:w="2015"/>
            <w:vAlign w:val="center"/>
            <w:tcMar>
              <w:top w:w="85" w:type="dxa"/>
              <w:start w:w="90" w:type="dxa"/>
              <w:bottom w:w="85" w:type="dxa"/>
              <w:end w:w="90" w:type="dxa"/>
            </w:tcMar>
            <w:shd w:fill="F3F5F7"/>
          </w:tcPr>
          <w:p>
            <w:pPr>
              <w:jc w:val="center"/>
            </w:pPr>
            <w:r>
              <w:rPr>
                <w:sz w:val="18"/>
              </w:rPr>
              <w:t>-11.7%</w:t>
            </w:r>
          </w:p>
        </w:tc>
      </w:tr>
      <w:tr>
        <w:trPr>
          <w:cantSplit/>
        </w:trPr>
        <w:tc>
          <w:tcPr>
            <w:tcW w:type="dxa" w:w="1080"/>
            <w:vAlign w:val="center"/>
            <w:tcMar>
              <w:top w:w="85" w:type="dxa"/>
              <w:start w:w="90" w:type="dxa"/>
              <w:bottom w:w="85" w:type="dxa"/>
              <w:end w:w="90" w:type="dxa"/>
            </w:tcMar>
          </w:tcPr>
          <w:p>
            <w:pPr>
              <w:jc w:val="center"/>
            </w:pPr>
            <w:r>
              <w:rPr>
                <w:sz w:val="18"/>
              </w:rPr>
              <w:t>S3</w:t>
            </w:r>
          </w:p>
        </w:tc>
        <w:tc>
          <w:tcPr>
            <w:tcW w:type="dxa" w:w="1944"/>
            <w:vAlign w:val="center"/>
            <w:tcMar>
              <w:top w:w="85" w:type="dxa"/>
              <w:start w:w="90" w:type="dxa"/>
              <w:bottom w:w="85" w:type="dxa"/>
              <w:end w:w="90" w:type="dxa"/>
            </w:tcMar>
          </w:tcPr>
          <w:p>
            <w:pPr>
              <w:jc w:val="center"/>
            </w:pPr>
            <w:r>
              <w:rPr>
                <w:sz w:val="18"/>
              </w:rPr>
              <w:t>33.04°C</w:t>
            </w:r>
          </w:p>
        </w:tc>
        <w:tc>
          <w:tcPr>
            <w:tcW w:type="dxa" w:w="1944"/>
            <w:vAlign w:val="center"/>
            <w:tcMar>
              <w:top w:w="85" w:type="dxa"/>
              <w:start w:w="90" w:type="dxa"/>
              <w:bottom w:w="85" w:type="dxa"/>
              <w:end w:w="90" w:type="dxa"/>
            </w:tcMar>
          </w:tcPr>
          <w:p>
            <w:pPr>
              <w:jc w:val="center"/>
            </w:pPr>
            <w:r>
              <w:rPr>
                <w:sz w:val="18"/>
              </w:rPr>
              <w:t>30.25°C</w:t>
            </w:r>
          </w:p>
        </w:tc>
        <w:tc>
          <w:tcPr>
            <w:tcW w:type="dxa" w:w="1944"/>
            <w:vAlign w:val="center"/>
            <w:tcMar>
              <w:top w:w="85" w:type="dxa"/>
              <w:start w:w="90" w:type="dxa"/>
              <w:bottom w:w="85" w:type="dxa"/>
              <w:end w:w="90" w:type="dxa"/>
            </w:tcMar>
          </w:tcPr>
          <w:p>
            <w:pPr>
              <w:jc w:val="center"/>
            </w:pPr>
            <w:r>
              <w:rPr>
                <w:sz w:val="18"/>
              </w:rPr>
              <w:t>91.6%</w:t>
            </w:r>
          </w:p>
        </w:tc>
        <w:tc>
          <w:tcPr>
            <w:tcW w:type="dxa" w:w="2015"/>
            <w:vAlign w:val="center"/>
            <w:tcMar>
              <w:top w:w="85" w:type="dxa"/>
              <w:start w:w="90" w:type="dxa"/>
              <w:bottom w:w="85" w:type="dxa"/>
              <w:end w:w="90" w:type="dxa"/>
            </w:tcMar>
          </w:tcPr>
          <w:p>
            <w:pPr>
              <w:jc w:val="center"/>
            </w:pPr>
            <w:r>
              <w:rPr>
                <w:sz w:val="18"/>
              </w:rPr>
              <w:t>-8.4%</w:t>
            </w:r>
          </w:p>
        </w:tc>
      </w:tr>
      <w:tr>
        <w:trPr>
          <w:cantSplit/>
        </w:trPr>
        <w:tc>
          <w:tcPr>
            <w:tcW w:type="dxa" w:w="1080"/>
            <w:vAlign w:val="center"/>
            <w:tcMar>
              <w:top w:w="85" w:type="dxa"/>
              <w:start w:w="90" w:type="dxa"/>
              <w:bottom w:w="85" w:type="dxa"/>
              <w:end w:w="90" w:type="dxa"/>
            </w:tcMar>
            <w:shd w:fill="F3F5F7"/>
          </w:tcPr>
          <w:p>
            <w:pPr>
              <w:jc w:val="center"/>
            </w:pPr>
            <w:r>
              <w:rPr>
                <w:sz w:val="18"/>
              </w:rPr>
              <w:t>S4</w:t>
            </w:r>
          </w:p>
        </w:tc>
        <w:tc>
          <w:tcPr>
            <w:tcW w:type="dxa" w:w="1944"/>
            <w:vAlign w:val="center"/>
            <w:tcMar>
              <w:top w:w="85" w:type="dxa"/>
              <w:start w:w="90" w:type="dxa"/>
              <w:bottom w:w="85" w:type="dxa"/>
              <w:end w:w="90" w:type="dxa"/>
            </w:tcMar>
            <w:shd w:fill="F3F5F7"/>
          </w:tcPr>
          <w:p>
            <w:pPr>
              <w:jc w:val="center"/>
            </w:pPr>
            <w:r>
              <w:rPr>
                <w:sz w:val="18"/>
              </w:rPr>
              <w:t>20.04°C</w:t>
            </w:r>
          </w:p>
        </w:tc>
        <w:tc>
          <w:tcPr>
            <w:tcW w:type="dxa" w:w="1944"/>
            <w:vAlign w:val="center"/>
            <w:tcMar>
              <w:top w:w="85" w:type="dxa"/>
              <w:start w:w="90" w:type="dxa"/>
              <w:bottom w:w="85" w:type="dxa"/>
              <w:end w:w="90" w:type="dxa"/>
            </w:tcMar>
            <w:shd w:fill="F3F5F7"/>
          </w:tcPr>
          <w:p>
            <w:pPr>
              <w:jc w:val="center"/>
            </w:pPr>
            <w:r>
              <w:rPr>
                <w:sz w:val="18"/>
              </w:rPr>
              <w:t>19.58°C</w:t>
            </w:r>
          </w:p>
        </w:tc>
        <w:tc>
          <w:tcPr>
            <w:tcW w:type="dxa" w:w="1944"/>
            <w:vAlign w:val="center"/>
            <w:tcMar>
              <w:top w:w="85" w:type="dxa"/>
              <w:start w:w="90" w:type="dxa"/>
              <w:bottom w:w="85" w:type="dxa"/>
              <w:end w:w="90" w:type="dxa"/>
            </w:tcMar>
            <w:shd w:fill="F3F5F7"/>
          </w:tcPr>
          <w:p>
            <w:pPr>
              <w:jc w:val="center"/>
            </w:pPr>
            <w:r>
              <w:rPr>
                <w:sz w:val="18"/>
              </w:rPr>
              <w:t>97.7%</w:t>
            </w:r>
          </w:p>
        </w:tc>
        <w:tc>
          <w:tcPr>
            <w:tcW w:type="dxa" w:w="2015"/>
            <w:vAlign w:val="center"/>
            <w:tcMar>
              <w:top w:w="85" w:type="dxa"/>
              <w:start w:w="90" w:type="dxa"/>
              <w:bottom w:w="85" w:type="dxa"/>
              <w:end w:w="90" w:type="dxa"/>
            </w:tcMar>
            <w:shd w:fill="F3F5F7"/>
          </w:tcPr>
          <w:p>
            <w:pPr>
              <w:jc w:val="center"/>
            </w:pPr>
            <w:r>
              <w:rPr>
                <w:sz w:val="18"/>
              </w:rPr>
              <w:t>-2.3%</w:t>
            </w:r>
          </w:p>
        </w:tc>
      </w:tr>
      <w:tr>
        <w:trPr>
          <w:cantSplit/>
        </w:trPr>
        <w:tc>
          <w:tcPr>
            <w:tcW w:type="dxa" w:w="1080"/>
            <w:vAlign w:val="center"/>
            <w:tcMar>
              <w:top w:w="85" w:type="dxa"/>
              <w:start w:w="90" w:type="dxa"/>
              <w:bottom w:w="85" w:type="dxa"/>
              <w:end w:w="90" w:type="dxa"/>
            </w:tcMar>
          </w:tcPr>
          <w:p>
            <w:pPr>
              <w:jc w:val="center"/>
            </w:pPr>
            <w:r>
              <w:rPr>
                <w:sz w:val="18"/>
              </w:rPr>
              <w:t>S5</w:t>
            </w:r>
          </w:p>
        </w:tc>
        <w:tc>
          <w:tcPr>
            <w:tcW w:type="dxa" w:w="1944"/>
            <w:vAlign w:val="center"/>
            <w:tcMar>
              <w:top w:w="85" w:type="dxa"/>
              <w:start w:w="90" w:type="dxa"/>
              <w:bottom w:w="85" w:type="dxa"/>
              <w:end w:w="90" w:type="dxa"/>
            </w:tcMar>
          </w:tcPr>
          <w:p>
            <w:pPr>
              <w:jc w:val="center"/>
            </w:pPr>
            <w:r>
              <w:rPr>
                <w:sz w:val="18"/>
              </w:rPr>
              <w:t>14.18°C</w:t>
            </w:r>
          </w:p>
        </w:tc>
        <w:tc>
          <w:tcPr>
            <w:tcW w:type="dxa" w:w="1944"/>
            <w:vAlign w:val="center"/>
            <w:tcMar>
              <w:top w:w="85" w:type="dxa"/>
              <w:start w:w="90" w:type="dxa"/>
              <w:bottom w:w="85" w:type="dxa"/>
              <w:end w:w="90" w:type="dxa"/>
            </w:tcMar>
          </w:tcPr>
          <w:p>
            <w:pPr>
              <w:jc w:val="center"/>
            </w:pPr>
            <w:r>
              <w:rPr>
                <w:sz w:val="18"/>
              </w:rPr>
              <w:t>14.81°C</w:t>
            </w:r>
          </w:p>
        </w:tc>
        <w:tc>
          <w:tcPr>
            <w:tcW w:type="dxa" w:w="1944"/>
            <w:vAlign w:val="center"/>
            <w:tcMar>
              <w:top w:w="85" w:type="dxa"/>
              <w:start w:w="90" w:type="dxa"/>
              <w:bottom w:w="85" w:type="dxa"/>
              <w:end w:w="90" w:type="dxa"/>
            </w:tcMar>
          </w:tcPr>
          <w:p>
            <w:pPr>
              <w:jc w:val="center"/>
            </w:pPr>
            <w:r>
              <w:rPr>
                <w:sz w:val="18"/>
              </w:rPr>
              <w:t>104.5%</w:t>
            </w:r>
          </w:p>
        </w:tc>
        <w:tc>
          <w:tcPr>
            <w:tcW w:type="dxa" w:w="2015"/>
            <w:vAlign w:val="center"/>
            <w:tcMar>
              <w:top w:w="85" w:type="dxa"/>
              <w:start w:w="90" w:type="dxa"/>
              <w:bottom w:w="85" w:type="dxa"/>
              <w:end w:w="90" w:type="dxa"/>
            </w:tcMar>
          </w:tcPr>
          <w:p>
            <w:pPr>
              <w:jc w:val="center"/>
            </w:pPr>
            <w:r>
              <w:rPr>
                <w:sz w:val="18"/>
              </w:rPr>
              <w:t>+4.5%</w:t>
            </w:r>
          </w:p>
        </w:tc>
      </w:tr>
    </w:tbl>
    <w:p>
      <w:pPr>
        <w:pStyle w:val="TableNote"/>
      </w:pPr>
      <w:r>
        <w:rPr>
          <w:b/>
        </w:rPr>
        <w:t xml:space="preserve">Table 1. </w:t>
      </w:r>
      <w:r>
        <w:t>Ambient-corrected temperature rise measured 150 s after the 100% heater command.</w:t>
      </w:r>
    </w:p>
    <w:p>
      <w:pPr>
        <w:pStyle w:val="Heading1"/>
        <w:pageBreakBefore/>
        <w:keepNext/>
        <w:keepLines/>
      </w:pPr>
      <w:r>
        <w:t>1. Test Configurations and Electrical Expectation</w:t>
      </w:r>
    </w:p>
    <w:p>
      <w:r>
        <w:t>Both tests use one heater element driven at 100% PWM from the same nominal 5 V supply. The only intentional electrical change is the total series resistance of the two heater resistors.</w:t>
      </w:r>
    </w:p>
    <w:p>
      <w:pPr>
        <w:spacing w:before="60" w:after="120"/>
        <w:jc w:val="center"/>
      </w:pPr>
      <m:oMathPara>
        <m:oMath>
          <m:sSub>
            <m:e>
              <m:r>
                <m:rPr>
                  <m:sty m:val="i"/>
                </m:rPr>
                <m:t>R</m:t>
              </m:r>
            </m:e>
            <m:sub>
              <m:r>
                <m:rPr>
                  <m:sty m:val="i"/>
                </m:rPr>
                <m:t>15</m:t>
              </m:r>
            </m:sub>
          </m:sSub>
          <m:r>
            <m:rPr>
              <m:sty m:val="p"/>
            </m:rPr>
            <m:t> = 7.5 Ω + 7.5 Ω = 15 Ω</m:t>
          </m:r>
        </m:oMath>
      </m:oMathPara>
    </w:p>
    <w:p>
      <w:pPr>
        <w:spacing w:before="60" w:after="120"/>
        <w:jc w:val="center"/>
      </w:pPr>
      <m:oMathPara>
        <m:oMath>
          <m:sSub>
            <m:e>
              <m:r>
                <m:rPr>
                  <m:sty m:val="i"/>
                </m:rPr>
                <m:t>R</m:t>
              </m:r>
            </m:e>
            <m:sub>
              <m:r>
                <m:rPr>
                  <m:sty m:val="i"/>
                </m:rPr>
                <m:t>20</m:t>
              </m:r>
            </m:sub>
          </m:sSub>
          <m:r>
            <m:rPr>
              <m:sty m:val="p"/>
            </m:rPr>
            <m:t> = 10 Ω + 10 Ω = 20 Ω</m:t>
          </m:r>
        </m:oMath>
      </m:oMathPara>
    </w:p>
    <w:p>
      <w:pPr>
        <w:spacing w:before="60" w:after="120"/>
        <w:jc w:val="center"/>
      </w:pPr>
      <m:oMathPara>
        <m:oMath>
          <m:r>
            <m:rPr>
              <m:sty m:val="i"/>
            </m:rPr>
            <m:t>I = </m:t>
          </m:r>
          <m:f>
            <m:num>
              <m:r>
                <m:rPr>
                  <m:sty m:val="i"/>
                </m:rPr>
                <m:t>V</m:t>
              </m:r>
            </m:num>
            <m:den>
              <m:r>
                <m:rPr>
                  <m:sty m:val="i"/>
                </m:rPr>
                <m:t>R</m:t>
              </m:r>
            </m:den>
          </m:f>
          <m:r>
            <m:rPr>
              <m:sty m:val="i"/>
            </m:rPr>
            <m:t>    and    P = </m:t>
          </m:r>
          <m:f>
            <m:num>
              <m:sSup>
                <m:e>
                  <m:r>
                    <m:rPr>
                      <m:sty m:val="i"/>
                    </m:rPr>
                    <m:t>V</m:t>
                  </m:r>
                </m:e>
                <m:sup>
                  <m:r>
                    <m:rPr>
                      <m:sty m:val="i"/>
                    </m:rPr>
                    <m:t>2</m:t>
                  </m:r>
                </m:sup>
              </m:sSup>
            </m:num>
            <m:den>
              <m:r>
                <m:rPr>
                  <m:sty m:val="i"/>
                </m:rPr>
                <m:t>R</m:t>
              </m:r>
            </m:den>
          </m:f>
        </m:oMath>
      </m:oMathPara>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2033"/>
        <w:gridCol w:w="2033"/>
        <w:gridCol w:w="2033"/>
        <w:gridCol w:w="2033"/>
        <w:gridCol w:w="2033"/>
      </w:tblGrid>
      <w:tr>
        <w:trPr>
          <w:cantSplit/>
        </w:trPr>
        <w:tc>
          <w:tcPr>
            <w:tcW w:type="dxa" w:w="2232"/>
            <w:shd w:fill="183A5A"/>
          </w:tcPr>
          <w:p>
            <w:pPr>
              <w:jc w:val="center"/>
            </w:pPr>
            <w:r>
              <w:rPr>
                <w:b/>
                <w:color w:val="FFFFFF"/>
                <w:sz w:val="18"/>
              </w:rPr>
              <w:t>Configuration</w:t>
            </w:r>
          </w:p>
        </w:tc>
        <w:tc>
          <w:tcPr>
            <w:tcW w:type="dxa" w:w="1584"/>
            <w:shd w:fill="183A5A"/>
          </w:tcPr>
          <w:p>
            <w:pPr>
              <w:jc w:val="center"/>
            </w:pPr>
            <w:r>
              <w:rPr>
                <w:b/>
                <w:color w:val="FFFFFF"/>
                <w:sz w:val="18"/>
              </w:rPr>
              <w:t>Total R</w:t>
            </w:r>
          </w:p>
        </w:tc>
        <w:tc>
          <w:tcPr>
            <w:tcW w:type="dxa" w:w="1512"/>
            <w:shd w:fill="183A5A"/>
          </w:tcPr>
          <w:p>
            <w:pPr>
              <w:jc w:val="center"/>
            </w:pPr>
            <w:r>
              <w:rPr>
                <w:b/>
                <w:color w:val="FFFFFF"/>
                <w:sz w:val="18"/>
              </w:rPr>
              <w:t>Current at 5 V</w:t>
            </w:r>
          </w:p>
        </w:tc>
        <w:tc>
          <w:tcPr>
            <w:tcW w:type="dxa" w:w="1655"/>
            <w:shd w:fill="183A5A"/>
          </w:tcPr>
          <w:p>
            <w:pPr>
              <w:jc w:val="center"/>
            </w:pPr>
            <w:r>
              <w:rPr>
                <w:b/>
                <w:color w:val="FFFFFF"/>
                <w:sz w:val="18"/>
              </w:rPr>
              <w:t>Total power</w:t>
            </w:r>
          </w:p>
        </w:tc>
        <w:tc>
          <w:tcPr>
            <w:tcW w:type="dxa" w:w="1944"/>
            <w:shd w:fill="183A5A"/>
          </w:tcPr>
          <w:p>
            <w:pPr>
              <w:jc w:val="center"/>
            </w:pPr>
            <w:r>
              <w:rPr>
                <w:b/>
                <w:color w:val="FFFFFF"/>
                <w:sz w:val="18"/>
              </w:rPr>
              <w:t>Power/resistor</w:t>
            </w:r>
          </w:p>
        </w:tc>
      </w:tr>
      <w:tr>
        <w:trPr>
          <w:cantSplit/>
        </w:trPr>
        <w:tc>
          <w:tcPr>
            <w:tcW w:type="dxa" w:w="2232"/>
            <w:vAlign w:val="center"/>
            <w:tcMar>
              <w:top w:w="90" w:type="dxa"/>
              <w:start w:w="100" w:type="dxa"/>
              <w:bottom w:w="90" w:type="dxa"/>
              <w:end w:w="100" w:type="dxa"/>
            </w:tcMar>
          </w:tcPr>
          <w:p>
            <w:pPr>
              <w:jc w:val="center"/>
            </w:pPr>
            <w:r>
              <w:rPr>
                <w:sz w:val="18"/>
              </w:rPr>
              <w:t>2 × 7.5 Ω</w:t>
            </w:r>
          </w:p>
        </w:tc>
        <w:tc>
          <w:tcPr>
            <w:tcW w:type="dxa" w:w="1584"/>
            <w:vAlign w:val="center"/>
            <w:tcMar>
              <w:top w:w="90" w:type="dxa"/>
              <w:start w:w="100" w:type="dxa"/>
              <w:bottom w:w="90" w:type="dxa"/>
              <w:end w:w="100" w:type="dxa"/>
            </w:tcMar>
          </w:tcPr>
          <w:p>
            <w:pPr>
              <w:jc w:val="center"/>
            </w:pPr>
            <w:r>
              <w:rPr>
                <w:sz w:val="18"/>
              </w:rPr>
              <w:t>15 Ω</w:t>
            </w:r>
          </w:p>
        </w:tc>
        <w:tc>
          <w:tcPr>
            <w:tcW w:type="dxa" w:w="1512"/>
            <w:vAlign w:val="center"/>
            <w:tcMar>
              <w:top w:w="90" w:type="dxa"/>
              <w:start w:w="100" w:type="dxa"/>
              <w:bottom w:w="90" w:type="dxa"/>
              <w:end w:w="100" w:type="dxa"/>
            </w:tcMar>
          </w:tcPr>
          <w:p>
            <w:pPr>
              <w:jc w:val="center"/>
            </w:pPr>
            <w:r>
              <w:rPr>
                <w:sz w:val="18"/>
              </w:rPr>
              <w:t>0.333 A</w:t>
            </w:r>
          </w:p>
        </w:tc>
        <w:tc>
          <w:tcPr>
            <w:tcW w:type="dxa" w:w="1655"/>
            <w:vAlign w:val="center"/>
            <w:tcMar>
              <w:top w:w="90" w:type="dxa"/>
              <w:start w:w="100" w:type="dxa"/>
              <w:bottom w:w="90" w:type="dxa"/>
              <w:end w:w="100" w:type="dxa"/>
            </w:tcMar>
          </w:tcPr>
          <w:p>
            <w:pPr>
              <w:jc w:val="center"/>
            </w:pPr>
            <w:r>
              <w:rPr>
                <w:sz w:val="18"/>
              </w:rPr>
              <w:t>1.667 W</w:t>
            </w:r>
          </w:p>
        </w:tc>
        <w:tc>
          <w:tcPr>
            <w:tcW w:type="dxa" w:w="1944"/>
            <w:vAlign w:val="center"/>
            <w:tcMar>
              <w:top w:w="90" w:type="dxa"/>
              <w:start w:w="100" w:type="dxa"/>
              <w:bottom w:w="90" w:type="dxa"/>
              <w:end w:w="100" w:type="dxa"/>
            </w:tcMar>
          </w:tcPr>
          <w:p>
            <w:pPr>
              <w:jc w:val="center"/>
            </w:pPr>
            <w:r>
              <w:rPr>
                <w:sz w:val="18"/>
              </w:rPr>
              <w:t>0.833 W</w:t>
            </w:r>
          </w:p>
        </w:tc>
      </w:tr>
      <w:tr>
        <w:trPr>
          <w:cantSplit/>
        </w:trPr>
        <w:tc>
          <w:tcPr>
            <w:tcW w:type="dxa" w:w="2232"/>
            <w:vAlign w:val="center"/>
            <w:tcMar>
              <w:top w:w="90" w:type="dxa"/>
              <w:start w:w="100" w:type="dxa"/>
              <w:bottom w:w="90" w:type="dxa"/>
              <w:end w:w="100" w:type="dxa"/>
            </w:tcMar>
          </w:tcPr>
          <w:p>
            <w:pPr>
              <w:jc w:val="center"/>
            </w:pPr>
            <w:r>
              <w:rPr>
                <w:sz w:val="18"/>
              </w:rPr>
              <w:t>2 × 10 Ω</w:t>
            </w:r>
          </w:p>
        </w:tc>
        <w:tc>
          <w:tcPr>
            <w:tcW w:type="dxa" w:w="1584"/>
            <w:vAlign w:val="center"/>
            <w:tcMar>
              <w:top w:w="90" w:type="dxa"/>
              <w:start w:w="100" w:type="dxa"/>
              <w:bottom w:w="90" w:type="dxa"/>
              <w:end w:w="100" w:type="dxa"/>
            </w:tcMar>
          </w:tcPr>
          <w:p>
            <w:pPr>
              <w:jc w:val="center"/>
            </w:pPr>
            <w:r>
              <w:rPr>
                <w:sz w:val="18"/>
              </w:rPr>
              <w:t>20 Ω</w:t>
            </w:r>
          </w:p>
        </w:tc>
        <w:tc>
          <w:tcPr>
            <w:tcW w:type="dxa" w:w="1512"/>
            <w:vAlign w:val="center"/>
            <w:tcMar>
              <w:top w:w="90" w:type="dxa"/>
              <w:start w:w="100" w:type="dxa"/>
              <w:bottom w:w="90" w:type="dxa"/>
              <w:end w:w="100" w:type="dxa"/>
            </w:tcMar>
          </w:tcPr>
          <w:p>
            <w:pPr>
              <w:jc w:val="center"/>
            </w:pPr>
            <w:r>
              <w:rPr>
                <w:sz w:val="18"/>
              </w:rPr>
              <w:t>0.250 A</w:t>
            </w:r>
          </w:p>
        </w:tc>
        <w:tc>
          <w:tcPr>
            <w:tcW w:type="dxa" w:w="1655"/>
            <w:vAlign w:val="center"/>
            <w:tcMar>
              <w:top w:w="90" w:type="dxa"/>
              <w:start w:w="100" w:type="dxa"/>
              <w:bottom w:w="90" w:type="dxa"/>
              <w:end w:w="100" w:type="dxa"/>
            </w:tcMar>
          </w:tcPr>
          <w:p>
            <w:pPr>
              <w:jc w:val="center"/>
            </w:pPr>
            <w:r>
              <w:rPr>
                <w:sz w:val="18"/>
              </w:rPr>
              <w:t>1.250 W</w:t>
            </w:r>
          </w:p>
        </w:tc>
        <w:tc>
          <w:tcPr>
            <w:tcW w:type="dxa" w:w="1944"/>
            <w:vAlign w:val="center"/>
            <w:tcMar>
              <w:top w:w="90" w:type="dxa"/>
              <w:start w:w="100" w:type="dxa"/>
              <w:bottom w:w="90" w:type="dxa"/>
              <w:end w:w="100" w:type="dxa"/>
            </w:tcMar>
          </w:tcPr>
          <w:p>
            <w:pPr>
              <w:jc w:val="center"/>
            </w:pPr>
            <w:r>
              <w:rPr>
                <w:sz w:val="18"/>
              </w:rPr>
              <w:t>0.625 W</w:t>
            </w:r>
          </w:p>
        </w:tc>
      </w:tr>
    </w:tbl>
    <w:p>
      <w:pPr>
        <w:spacing w:before="60" w:after="120"/>
        <w:jc w:val="center"/>
      </w:pPr>
      <m:oMathPara>
        <m:oMath>
          <m:f>
            <m:num>
              <m:sSub>
                <m:e>
                  <m:r>
                    <m:rPr>
                      <m:sty m:val="i"/>
                    </m:rPr>
                    <m:t>P</m:t>
                  </m:r>
                </m:e>
                <m:sub>
                  <m:r>
                    <m:rPr>
                      <m:sty m:val="i"/>
                    </m:rPr>
                    <m:t>20</m:t>
                  </m:r>
                </m:sub>
              </m:sSub>
            </m:num>
            <m:den>
              <m:sSub>
                <m:e>
                  <m:r>
                    <m:rPr>
                      <m:sty m:val="i"/>
                    </m:rPr>
                    <m:t>P</m:t>
                  </m:r>
                </m:e>
                <m:sub>
                  <m:r>
                    <m:rPr>
                      <m:sty m:val="i"/>
                    </m:rPr>
                    <m:t>15</m:t>
                  </m:r>
                </m:sub>
              </m:sSub>
            </m:den>
          </m:f>
          <m:r>
            <m:rPr>
              <m:sty m:val="i"/>
            </m:rPr>
            <m:t> = </m:t>
          </m:r>
          <m:f>
            <m:num>
              <m:r>
                <m:rPr>
                  <m:sty m:val="i"/>
                </m:rPr>
                <m:t>1.250</m:t>
              </m:r>
            </m:num>
            <m:den>
              <m:r>
                <m:rPr>
                  <m:sty m:val="i"/>
                </m:rPr>
                <m:t>1.667</m:t>
              </m:r>
            </m:den>
          </m:f>
          <m:r>
            <m:rPr>
              <m:sty m:val="p"/>
            </m:rPr>
            <m:t> = 0.750</m:t>
          </m:r>
        </m:oMath>
      </m:oMathPara>
    </w:p>
    <w:tbl>
      <w:tblPr>
        <w:tblW w:type="auto" w:w="0"/>
        <w:jc w:val="center"/>
        <w:tblLayout w:type="fixed"/>
        <w:tblLook w:firstColumn="1" w:firstRow="1" w:lastColumn="0" w:lastRow="0" w:noHBand="0" w:noVBand="1" w:val="04A0"/>
        <w:tblBorders>
          <w:top w:val="single" w:sz="8" w:space="0" w:color="E4B07A"/>
          <w:left w:val="single" w:sz="8" w:space="0" w:color="E4B07A"/>
          <w:bottom w:val="single" w:sz="8" w:space="0" w:color="E4B07A"/>
          <w:right w:val="single" w:sz="8" w:space="0" w:color="E4B07A"/>
          <w:insideH w:val="single" w:sz="8" w:space="0" w:color="E4B07A"/>
          <w:insideV w:val="single" w:sz="8" w:space="0" w:color="E4B07A"/>
        </w:tblBorders>
      </w:tblPr>
      <w:tblGrid>
        <w:gridCol w:w="10166"/>
      </w:tblGrid>
      <w:tr>
        <w:trPr>
          <w:cantSplit/>
        </w:trPr>
        <w:tc>
          <w:tcPr>
            <w:tcW w:type="dxa" w:w="9360"/>
            <w:shd w:fill="FFF4E8"/>
            <w:tcMar>
              <w:top w:w="120" w:type="dxa"/>
              <w:start w:w="150" w:type="dxa"/>
              <w:bottom w:w="120" w:type="dxa"/>
              <w:end w:w="150" w:type="dxa"/>
            </w:tcMar>
          </w:tcPr>
          <w:p>
            <w:r>
              <w:rPr>
                <w:b/>
                <w:color w:val="C86F2D"/>
              </w:rPr>
              <w:t xml:space="preserve">Electrical expectation: </w:t>
            </w:r>
            <w:r>
              <w:t>at equal voltage and duty cycle, the 20 Ω heater should deliver 75% of the 15 Ω heater power and therefore show approximately 25% less initial heating rate before thermal losses become strongly temperature dependent.</w:t>
            </w:r>
          </w:p>
        </w:tc>
      </w:tr>
    </w:tbl>
    <w:p>
      <w:pPr>
        <w:pStyle w:val="Heading1"/>
        <w:keepNext/>
        <w:keepLines/>
      </w:pPr>
      <w:r>
        <w:t>2. Data Processing and Identification Method</w:t>
      </w:r>
    </w:p>
    <w:p>
      <w:pPr>
        <w:ind w:left="317" w:hanging="259"/>
      </w:pPr>
      <w:r>
        <w:rPr>
          <w:b/>
          <w:color w:val="3A8D8F"/>
        </w:rPr>
        <w:t xml:space="preserve">• </w:t>
      </w:r>
      <w:r>
        <w:t>The records were aligned at the transition to 100% Heater 1 PWM.</w:t>
      </w:r>
    </w:p>
    <w:p>
      <w:pPr>
        <w:ind w:left="317" w:hanging="259"/>
      </w:pPr>
      <w:r>
        <w:rPr>
          <w:b/>
          <w:color w:val="3A8D8F"/>
        </w:rPr>
        <w:t xml:space="preserve">• </w:t>
      </w:r>
      <w:r>
        <w:t>Each sensor was converted to a relative temperature rise using its own pre-step baseline. Ambient drift was removed so static calibration offsets do not affect the comparison.</w:t>
      </w:r>
    </w:p>
    <w:p>
      <w:pPr>
        <w:ind w:left="317" w:hanging="259"/>
      </w:pPr>
      <w:r>
        <w:rPr>
          <w:b/>
          <w:color w:val="3A8D8F"/>
        </w:rPr>
        <w:t xml:space="preserve">• </w:t>
      </w:r>
      <w:r>
        <w:t>Because the 20 Ω pulse lasts 151.162 s while the 15 Ω reference pulse lasts 324.844 s, the direct sample comparison uses the common 0–150 s window.</w:t>
      </w:r>
    </w:p>
    <w:p>
      <w:pPr>
        <w:ind w:left="317" w:hanging="259"/>
      </w:pPr>
      <w:r>
        <w:rPr>
          <w:b/>
          <w:color w:val="3A8D8F"/>
        </w:rPr>
        <w:t xml:space="preserve">• </w:t>
      </w:r>
      <w:r>
        <w:t>A first-order-plus-dead-time model was fitted to each heater-to-sensor response.</w:t>
      </w:r>
    </w:p>
    <w:p>
      <w:pPr>
        <w:spacing w:before="60" w:after="120"/>
        <w:jc w:val="center"/>
      </w:pPr>
      <m:oMathPara>
        <m:oMath>
          <m:sSub>
            <m:e>
              <m:r>
                <m:rPr>
                  <m:sty m:val="i"/>
                </m:rPr>
                <m:t>G</m:t>
              </m:r>
            </m:e>
            <m:sub>
              <m:r>
                <m:rPr>
                  <m:sty m:val="i"/>
                </m:rPr>
                <m:t>i</m:t>
              </m:r>
            </m:sub>
          </m:sSub>
          <m:r>
            <m:rPr>
              <m:sty m:val="i"/>
            </m:rPr>
            <m:t>(s) = </m:t>
          </m:r>
          <m:f>
            <m:num>
              <m:sSub>
                <m:e>
                  <m:r>
                    <m:rPr>
                      <m:sty m:val="i"/>
                    </m:rPr>
                    <m:t>K</m:t>
                  </m:r>
                </m:e>
                <m:sub>
                  <m:r>
                    <m:rPr>
                      <m:sty m:val="i"/>
                    </m:rPr>
                    <m:t>i</m:t>
                  </m:r>
                </m:sub>
              </m:sSub>
              <m:sSup>
                <m:e>
                  <m:r>
                    <m:rPr>
                      <m:sty m:val="i"/>
                    </m:rPr>
                    <m:t>e</m:t>
                  </m:r>
                </m:e>
                <m:sup>
                  <m:r>
                    <m:rPr>
                      <m:sty m:val="p"/>
                    </m:rPr>
                    <m:t>−Lᵢs</m:t>
                  </m:r>
                </m:sup>
              </m:sSup>
            </m:num>
            <m:den>
              <m:sSub>
                <m:e>
                  <m:r>
                    <m:rPr>
                      <m:sty m:val="i"/>
                    </m:rPr>
                    <m:t>τ</m:t>
                  </m:r>
                </m:e>
                <m:sub>
                  <m:r>
                    <m:rPr>
                      <m:sty m:val="i"/>
                    </m:rPr>
                    <m:t>i</m:t>
                  </m:r>
                </m:sub>
              </m:sSub>
              <m:r>
                <m:rPr>
                  <m:sty m:val="p"/>
                </m:rPr>
                <m:t>s + 1</m:t>
              </m:r>
            </m:den>
          </m:f>
        </m:oMath>
      </m:oMathPara>
    </w:p>
    <w:p>
      <w:r>
        <w:t>Here, K is the asymptotic temperature-rise gain, L is the apparent delay, and τ is the dominant first-order time constant. The practical response time is measured at 63.2% of the observed 150 s rise, while the model response time is L + τ.</w:t>
      </w:r>
    </w:p>
    <w:p>
      <w:r>
        <w:br w:type="page"/>
      </w:r>
    </w:p>
    <w:p>
      <w:pPr>
        <w:pStyle w:val="Heading1"/>
        <w:keepNext/>
        <w:keepLines/>
      </w:pPr>
      <w:r>
        <w:t>3. Measured Step Responses</w:t>
      </w:r>
    </w:p>
    <w:p>
      <w:r>
        <w:t>Figure 1 overlays the actual ambient-corrected samples from both experiments. The effect of the resistance change is strongest at Sensors 1 and 2. The traces converge progressively with distance from the heater.</w:t>
      </w:r>
    </w:p>
    <w:p>
      <w:pPr>
        <w:jc w:val="center"/>
      </w:pPr>
      <w:r>
        <w:drawing>
          <wp:inline xmlns:a="http://schemas.openxmlformats.org/drawingml/2006/main" xmlns:pic="http://schemas.openxmlformats.org/drawingml/2006/picture">
            <wp:extent cx="5230368" cy="6799478"/>
            <wp:docPr id="1" name="Picture 1"/>
            <wp:cNvGraphicFramePr>
              <a:graphicFrameLocks noChangeAspect="1"/>
            </wp:cNvGraphicFramePr>
            <a:graphic>
              <a:graphicData uri="http://schemas.openxmlformats.org/drawingml/2006/picture">
                <pic:pic>
                  <pic:nvPicPr>
                    <pic:cNvPr id="0" name="actual_samples_aligned_0_150s.png"/>
                    <pic:cNvPicPr/>
                  </pic:nvPicPr>
                  <pic:blipFill>
                    <a:blip r:embed="rId11"/>
                    <a:stretch>
                      <a:fillRect/>
                    </a:stretch>
                  </pic:blipFill>
                  <pic:spPr>
                    <a:xfrm>
                      <a:off x="0" y="0"/>
                      <a:ext cx="5230368" cy="6799478"/>
                    </a:xfrm>
                    <a:prstGeom prst="rect"/>
                  </pic:spPr>
                </pic:pic>
              </a:graphicData>
            </a:graphic>
          </wp:inline>
        </w:drawing>
      </w:r>
    </w:p>
    <w:p>
      <w:pPr>
        <w:pStyle w:val="FigureCaption"/>
        <w:jc w:val="center"/>
      </w:pPr>
      <w:r>
        <w:rPr>
          <w:b/>
        </w:rPr>
        <w:t xml:space="preserve">Figure 1. </w:t>
      </w:r>
      <w:r>
        <w:t>Actual samples aligned to the 100% heater command, shown over the common 0–150 s interval.</w:t>
      </w:r>
    </w:p>
    <w:p>
      <w:r>
        <w:br w:type="page"/>
      </w:r>
    </w:p>
    <w:p>
      <w:pPr>
        <w:pStyle w:val="Heading1"/>
        <w:keepNext/>
        <w:keepLines/>
      </w:pPr>
      <w:r>
        <w:t>4. Sensor-by-Sensor Thermal Comparison</w:t>
      </w:r>
    </w:p>
    <w:p>
      <w:r>
        <w:t>The measured 150 s rise and practical 63.2% response times are summarized below. The 20 Ω heater is distinctly cooler near the heater but nearly equal at the far end of the beam.</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1452"/>
        <w:gridCol w:w="1452"/>
        <w:gridCol w:w="1452"/>
        <w:gridCol w:w="1452"/>
        <w:gridCol w:w="1452"/>
        <w:gridCol w:w="1452"/>
        <w:gridCol w:w="1452"/>
      </w:tblGrid>
      <w:tr>
        <w:trPr>
          <w:tblHeader w:val="true"/>
          <w:cantSplit/>
        </w:trPr>
        <w:tc>
          <w:tcPr>
            <w:tcW w:type="dxa" w:w="792"/>
            <w:shd w:fill="183A5A"/>
          </w:tcPr>
          <w:p>
            <w:pPr>
              <w:jc w:val="center"/>
            </w:pPr>
            <w:r>
              <w:rPr>
                <w:b/>
                <w:color w:val="FFFFFF"/>
                <w:sz w:val="16"/>
              </w:rPr>
              <w:t>Sensor</w:t>
            </w:r>
          </w:p>
        </w:tc>
        <w:tc>
          <w:tcPr>
            <w:tcW w:type="dxa" w:w="1324"/>
            <w:shd w:fill="183A5A"/>
          </w:tcPr>
          <w:p>
            <w:pPr>
              <w:jc w:val="center"/>
            </w:pPr>
            <w:r>
              <w:rPr>
                <w:b/>
                <w:color w:val="FFFFFF"/>
                <w:sz w:val="16"/>
              </w:rPr>
              <w:t>15 Ω rise</w:t>
            </w:r>
          </w:p>
        </w:tc>
        <w:tc>
          <w:tcPr>
            <w:tcW w:type="dxa" w:w="1324"/>
            <w:shd w:fill="183A5A"/>
          </w:tcPr>
          <w:p>
            <w:pPr>
              <w:jc w:val="center"/>
            </w:pPr>
            <w:r>
              <w:rPr>
                <w:b/>
                <w:color w:val="FFFFFF"/>
                <w:sz w:val="16"/>
              </w:rPr>
              <w:t>20 Ω rise</w:t>
            </w:r>
          </w:p>
        </w:tc>
        <w:tc>
          <w:tcPr>
            <w:tcW w:type="dxa" w:w="1224"/>
            <w:shd w:fill="183A5A"/>
          </w:tcPr>
          <w:p>
            <w:pPr>
              <w:jc w:val="center"/>
            </w:pPr>
            <w:r>
              <w:rPr>
                <w:b/>
                <w:color w:val="FFFFFF"/>
                <w:sz w:val="16"/>
              </w:rPr>
              <w:t>Rise ratio</w:t>
            </w:r>
          </w:p>
        </w:tc>
        <w:tc>
          <w:tcPr>
            <w:tcW w:type="dxa" w:w="1368"/>
            <w:shd w:fill="183A5A"/>
          </w:tcPr>
          <w:p>
            <w:pPr>
              <w:jc w:val="center"/>
            </w:pPr>
            <w:r>
              <w:rPr>
                <w:b/>
                <w:color w:val="FFFFFF"/>
                <w:sz w:val="16"/>
              </w:rPr>
              <w:t>15 Ω t₆₃</w:t>
            </w:r>
          </w:p>
        </w:tc>
        <w:tc>
          <w:tcPr>
            <w:tcW w:type="dxa" w:w="1368"/>
            <w:shd w:fill="183A5A"/>
          </w:tcPr>
          <w:p>
            <w:pPr>
              <w:jc w:val="center"/>
            </w:pPr>
            <w:r>
              <w:rPr>
                <w:b/>
                <w:color w:val="FFFFFF"/>
                <w:sz w:val="16"/>
              </w:rPr>
              <w:t>20 Ω t₆₃</w:t>
            </w:r>
          </w:p>
        </w:tc>
        <w:tc>
          <w:tcPr>
            <w:tcW w:type="dxa" w:w="1152"/>
            <w:shd w:fill="183A5A"/>
          </w:tcPr>
          <w:p>
            <w:pPr>
              <w:jc w:val="center"/>
            </w:pPr>
            <w:r>
              <w:rPr>
                <w:b/>
                <w:color w:val="FFFFFF"/>
                <w:sz w:val="16"/>
              </w:rPr>
              <w:t>Time change</w:t>
            </w:r>
          </w:p>
        </w:tc>
      </w:tr>
      <w:tr>
        <w:trPr>
          <w:cantSplit/>
        </w:trPr>
        <w:tc>
          <w:tcPr>
            <w:tcW w:type="dxa" w:w="792"/>
            <w:vAlign w:val="center"/>
            <w:tcMar>
              <w:top w:w="75" w:type="dxa"/>
              <w:start w:w="65" w:type="dxa"/>
              <w:bottom w:w="75" w:type="dxa"/>
              <w:end w:w="65" w:type="dxa"/>
            </w:tcMar>
          </w:tcPr>
          <w:p>
            <w:pPr>
              <w:jc w:val="center"/>
            </w:pPr>
            <w:r>
              <w:rPr>
                <w:sz w:val="16"/>
              </w:rPr>
              <w:t>S1</w:t>
            </w:r>
          </w:p>
        </w:tc>
        <w:tc>
          <w:tcPr>
            <w:tcW w:type="dxa" w:w="1324"/>
            <w:vAlign w:val="center"/>
            <w:tcMar>
              <w:top w:w="75" w:type="dxa"/>
              <w:start w:w="65" w:type="dxa"/>
              <w:bottom w:w="75" w:type="dxa"/>
              <w:end w:w="65" w:type="dxa"/>
            </w:tcMar>
          </w:tcPr>
          <w:p>
            <w:pPr>
              <w:jc w:val="center"/>
            </w:pPr>
            <w:r>
              <w:rPr>
                <w:sz w:val="16"/>
              </w:rPr>
              <w:t>87.40</w:t>
            </w:r>
          </w:p>
        </w:tc>
        <w:tc>
          <w:tcPr>
            <w:tcW w:type="dxa" w:w="1324"/>
            <w:vAlign w:val="center"/>
            <w:tcMar>
              <w:top w:w="75" w:type="dxa"/>
              <w:start w:w="65" w:type="dxa"/>
              <w:bottom w:w="75" w:type="dxa"/>
              <w:end w:w="65" w:type="dxa"/>
            </w:tcMar>
          </w:tcPr>
          <w:p>
            <w:pPr>
              <w:jc w:val="center"/>
            </w:pPr>
            <w:r>
              <w:rPr>
                <w:sz w:val="16"/>
              </w:rPr>
              <w:t>73.99</w:t>
            </w:r>
          </w:p>
        </w:tc>
        <w:tc>
          <w:tcPr>
            <w:tcW w:type="dxa" w:w="1224"/>
            <w:vAlign w:val="center"/>
            <w:tcMar>
              <w:top w:w="75" w:type="dxa"/>
              <w:start w:w="65" w:type="dxa"/>
              <w:bottom w:w="75" w:type="dxa"/>
              <w:end w:w="65" w:type="dxa"/>
            </w:tcMar>
          </w:tcPr>
          <w:p>
            <w:pPr>
              <w:jc w:val="center"/>
            </w:pPr>
            <w:r>
              <w:rPr>
                <w:sz w:val="16"/>
              </w:rPr>
              <w:t>84.7%</w:t>
            </w:r>
          </w:p>
        </w:tc>
        <w:tc>
          <w:tcPr>
            <w:tcW w:type="dxa" w:w="1368"/>
            <w:vAlign w:val="center"/>
            <w:tcMar>
              <w:top w:w="75" w:type="dxa"/>
              <w:start w:w="65" w:type="dxa"/>
              <w:bottom w:w="75" w:type="dxa"/>
              <w:end w:w="65" w:type="dxa"/>
            </w:tcMar>
          </w:tcPr>
          <w:p>
            <w:pPr>
              <w:jc w:val="center"/>
            </w:pPr>
            <w:r>
              <w:rPr>
                <w:sz w:val="16"/>
              </w:rPr>
              <w:t>28.67</w:t>
            </w:r>
          </w:p>
        </w:tc>
        <w:tc>
          <w:tcPr>
            <w:tcW w:type="dxa" w:w="1368"/>
            <w:vAlign w:val="center"/>
            <w:tcMar>
              <w:top w:w="75" w:type="dxa"/>
              <w:start w:w="65" w:type="dxa"/>
              <w:bottom w:w="75" w:type="dxa"/>
              <w:end w:w="65" w:type="dxa"/>
            </w:tcMar>
          </w:tcPr>
          <w:p>
            <w:pPr>
              <w:jc w:val="center"/>
            </w:pPr>
            <w:r>
              <w:rPr>
                <w:sz w:val="16"/>
              </w:rPr>
              <w:t>32.19</w:t>
            </w:r>
          </w:p>
        </w:tc>
        <w:tc>
          <w:tcPr>
            <w:tcW w:type="dxa" w:w="1152"/>
            <w:vAlign w:val="center"/>
            <w:tcMar>
              <w:top w:w="75" w:type="dxa"/>
              <w:start w:w="65" w:type="dxa"/>
              <w:bottom w:w="75" w:type="dxa"/>
              <w:end w:w="65" w:type="dxa"/>
            </w:tcMar>
          </w:tcPr>
          <w:p>
            <w:pPr>
              <w:jc w:val="center"/>
            </w:pPr>
            <w:r>
              <w:rPr>
                <w:sz w:val="16"/>
              </w:rPr>
              <w:t>+12.3%</w:t>
            </w:r>
          </w:p>
        </w:tc>
      </w:tr>
      <w:tr>
        <w:trPr>
          <w:cantSplit/>
        </w:trPr>
        <w:tc>
          <w:tcPr>
            <w:tcW w:type="dxa" w:w="792"/>
            <w:vAlign w:val="center"/>
            <w:tcMar>
              <w:top w:w="75" w:type="dxa"/>
              <w:start w:w="65" w:type="dxa"/>
              <w:bottom w:w="75" w:type="dxa"/>
              <w:end w:w="65" w:type="dxa"/>
            </w:tcMar>
            <w:shd w:fill="F3F5F7"/>
          </w:tcPr>
          <w:p>
            <w:pPr>
              <w:jc w:val="center"/>
            </w:pPr>
            <w:r>
              <w:rPr>
                <w:sz w:val="16"/>
              </w:rPr>
              <w:t>S2</w:t>
            </w:r>
          </w:p>
        </w:tc>
        <w:tc>
          <w:tcPr>
            <w:tcW w:type="dxa" w:w="1324"/>
            <w:vAlign w:val="center"/>
            <w:tcMar>
              <w:top w:w="75" w:type="dxa"/>
              <w:start w:w="65" w:type="dxa"/>
              <w:bottom w:w="75" w:type="dxa"/>
              <w:end w:w="65" w:type="dxa"/>
            </w:tcMar>
            <w:shd w:fill="F3F5F7"/>
          </w:tcPr>
          <w:p>
            <w:pPr>
              <w:jc w:val="center"/>
            </w:pPr>
            <w:r>
              <w:rPr>
                <w:sz w:val="16"/>
              </w:rPr>
              <w:t>59.71</w:t>
            </w:r>
          </w:p>
        </w:tc>
        <w:tc>
          <w:tcPr>
            <w:tcW w:type="dxa" w:w="1324"/>
            <w:vAlign w:val="center"/>
            <w:tcMar>
              <w:top w:w="75" w:type="dxa"/>
              <w:start w:w="65" w:type="dxa"/>
              <w:bottom w:w="75" w:type="dxa"/>
              <w:end w:w="65" w:type="dxa"/>
            </w:tcMar>
            <w:shd w:fill="F3F5F7"/>
          </w:tcPr>
          <w:p>
            <w:pPr>
              <w:jc w:val="center"/>
            </w:pPr>
            <w:r>
              <w:rPr>
                <w:sz w:val="16"/>
              </w:rPr>
              <w:t>52.71</w:t>
            </w:r>
          </w:p>
        </w:tc>
        <w:tc>
          <w:tcPr>
            <w:tcW w:type="dxa" w:w="1224"/>
            <w:vAlign w:val="center"/>
            <w:tcMar>
              <w:top w:w="75" w:type="dxa"/>
              <w:start w:w="65" w:type="dxa"/>
              <w:bottom w:w="75" w:type="dxa"/>
              <w:end w:w="65" w:type="dxa"/>
            </w:tcMar>
            <w:shd w:fill="F3F5F7"/>
          </w:tcPr>
          <w:p>
            <w:pPr>
              <w:jc w:val="center"/>
            </w:pPr>
            <w:r>
              <w:rPr>
                <w:sz w:val="16"/>
              </w:rPr>
              <w:t>88.3%</w:t>
            </w:r>
          </w:p>
        </w:tc>
        <w:tc>
          <w:tcPr>
            <w:tcW w:type="dxa" w:w="1368"/>
            <w:vAlign w:val="center"/>
            <w:tcMar>
              <w:top w:w="75" w:type="dxa"/>
              <w:start w:w="65" w:type="dxa"/>
              <w:bottom w:w="75" w:type="dxa"/>
              <w:end w:w="65" w:type="dxa"/>
            </w:tcMar>
            <w:shd w:fill="F3F5F7"/>
          </w:tcPr>
          <w:p>
            <w:pPr>
              <w:jc w:val="center"/>
            </w:pPr>
            <w:r>
              <w:rPr>
                <w:sz w:val="16"/>
              </w:rPr>
              <w:t>34.91</w:t>
            </w:r>
          </w:p>
        </w:tc>
        <w:tc>
          <w:tcPr>
            <w:tcW w:type="dxa" w:w="1368"/>
            <w:vAlign w:val="center"/>
            <w:tcMar>
              <w:top w:w="75" w:type="dxa"/>
              <w:start w:w="65" w:type="dxa"/>
              <w:bottom w:w="75" w:type="dxa"/>
              <w:end w:w="65" w:type="dxa"/>
            </w:tcMar>
            <w:shd w:fill="F3F5F7"/>
          </w:tcPr>
          <w:p>
            <w:pPr>
              <w:jc w:val="center"/>
            </w:pPr>
            <w:r>
              <w:rPr>
                <w:sz w:val="16"/>
              </w:rPr>
              <w:t>39.32</w:t>
            </w:r>
          </w:p>
        </w:tc>
        <w:tc>
          <w:tcPr>
            <w:tcW w:type="dxa" w:w="1152"/>
            <w:vAlign w:val="center"/>
            <w:tcMar>
              <w:top w:w="75" w:type="dxa"/>
              <w:start w:w="65" w:type="dxa"/>
              <w:bottom w:w="75" w:type="dxa"/>
              <w:end w:w="65" w:type="dxa"/>
            </w:tcMar>
            <w:shd w:fill="F3F5F7"/>
          </w:tcPr>
          <w:p>
            <w:pPr>
              <w:jc w:val="center"/>
            </w:pPr>
            <w:r>
              <w:rPr>
                <w:sz w:val="16"/>
              </w:rPr>
              <w:t>+12.6%</w:t>
            </w:r>
          </w:p>
        </w:tc>
      </w:tr>
      <w:tr>
        <w:trPr>
          <w:cantSplit/>
        </w:trPr>
        <w:tc>
          <w:tcPr>
            <w:tcW w:type="dxa" w:w="792"/>
            <w:vAlign w:val="center"/>
            <w:tcMar>
              <w:top w:w="75" w:type="dxa"/>
              <w:start w:w="65" w:type="dxa"/>
              <w:bottom w:w="75" w:type="dxa"/>
              <w:end w:w="65" w:type="dxa"/>
            </w:tcMar>
          </w:tcPr>
          <w:p>
            <w:pPr>
              <w:jc w:val="center"/>
            </w:pPr>
            <w:r>
              <w:rPr>
                <w:sz w:val="16"/>
              </w:rPr>
              <w:t>S3</w:t>
            </w:r>
          </w:p>
        </w:tc>
        <w:tc>
          <w:tcPr>
            <w:tcW w:type="dxa" w:w="1324"/>
            <w:vAlign w:val="center"/>
            <w:tcMar>
              <w:top w:w="75" w:type="dxa"/>
              <w:start w:w="65" w:type="dxa"/>
              <w:bottom w:w="75" w:type="dxa"/>
              <w:end w:w="65" w:type="dxa"/>
            </w:tcMar>
          </w:tcPr>
          <w:p>
            <w:pPr>
              <w:jc w:val="center"/>
            </w:pPr>
            <w:r>
              <w:rPr>
                <w:sz w:val="16"/>
              </w:rPr>
              <w:t>33.04</w:t>
            </w:r>
          </w:p>
        </w:tc>
        <w:tc>
          <w:tcPr>
            <w:tcW w:type="dxa" w:w="1324"/>
            <w:vAlign w:val="center"/>
            <w:tcMar>
              <w:top w:w="75" w:type="dxa"/>
              <w:start w:w="65" w:type="dxa"/>
              <w:bottom w:w="75" w:type="dxa"/>
              <w:end w:w="65" w:type="dxa"/>
            </w:tcMar>
          </w:tcPr>
          <w:p>
            <w:pPr>
              <w:jc w:val="center"/>
            </w:pPr>
            <w:r>
              <w:rPr>
                <w:sz w:val="16"/>
              </w:rPr>
              <w:t>30.25</w:t>
            </w:r>
          </w:p>
        </w:tc>
        <w:tc>
          <w:tcPr>
            <w:tcW w:type="dxa" w:w="1224"/>
            <w:vAlign w:val="center"/>
            <w:tcMar>
              <w:top w:w="75" w:type="dxa"/>
              <w:start w:w="65" w:type="dxa"/>
              <w:bottom w:w="75" w:type="dxa"/>
              <w:end w:w="65" w:type="dxa"/>
            </w:tcMar>
          </w:tcPr>
          <w:p>
            <w:pPr>
              <w:jc w:val="center"/>
            </w:pPr>
            <w:r>
              <w:rPr>
                <w:sz w:val="16"/>
              </w:rPr>
              <w:t>91.6%</w:t>
            </w:r>
          </w:p>
        </w:tc>
        <w:tc>
          <w:tcPr>
            <w:tcW w:type="dxa" w:w="1368"/>
            <w:vAlign w:val="center"/>
            <w:tcMar>
              <w:top w:w="75" w:type="dxa"/>
              <w:start w:w="65" w:type="dxa"/>
              <w:bottom w:w="75" w:type="dxa"/>
              <w:end w:w="65" w:type="dxa"/>
            </w:tcMar>
          </w:tcPr>
          <w:p>
            <w:pPr>
              <w:jc w:val="center"/>
            </w:pPr>
            <w:r>
              <w:rPr>
                <w:sz w:val="16"/>
              </w:rPr>
              <w:t>46.13</w:t>
            </w:r>
          </w:p>
        </w:tc>
        <w:tc>
          <w:tcPr>
            <w:tcW w:type="dxa" w:w="1368"/>
            <w:vAlign w:val="center"/>
            <w:tcMar>
              <w:top w:w="75" w:type="dxa"/>
              <w:start w:w="65" w:type="dxa"/>
              <w:bottom w:w="75" w:type="dxa"/>
              <w:end w:w="65" w:type="dxa"/>
            </w:tcMar>
          </w:tcPr>
          <w:p>
            <w:pPr>
              <w:jc w:val="center"/>
            </w:pPr>
            <w:r>
              <w:rPr>
                <w:sz w:val="16"/>
              </w:rPr>
              <w:t>52.36</w:t>
            </w:r>
          </w:p>
        </w:tc>
        <w:tc>
          <w:tcPr>
            <w:tcW w:type="dxa" w:w="1152"/>
            <w:vAlign w:val="center"/>
            <w:tcMar>
              <w:top w:w="75" w:type="dxa"/>
              <w:start w:w="65" w:type="dxa"/>
              <w:bottom w:w="75" w:type="dxa"/>
              <w:end w:w="65" w:type="dxa"/>
            </w:tcMar>
          </w:tcPr>
          <w:p>
            <w:pPr>
              <w:jc w:val="center"/>
            </w:pPr>
            <w:r>
              <w:rPr>
                <w:sz w:val="16"/>
              </w:rPr>
              <w:t>+13.5%</w:t>
            </w:r>
          </w:p>
        </w:tc>
      </w:tr>
      <w:tr>
        <w:trPr>
          <w:cantSplit/>
        </w:trPr>
        <w:tc>
          <w:tcPr>
            <w:tcW w:type="dxa" w:w="792"/>
            <w:vAlign w:val="center"/>
            <w:tcMar>
              <w:top w:w="75" w:type="dxa"/>
              <w:start w:w="65" w:type="dxa"/>
              <w:bottom w:w="75" w:type="dxa"/>
              <w:end w:w="65" w:type="dxa"/>
            </w:tcMar>
            <w:shd w:fill="F3F5F7"/>
          </w:tcPr>
          <w:p>
            <w:pPr>
              <w:jc w:val="center"/>
            </w:pPr>
            <w:r>
              <w:rPr>
                <w:sz w:val="16"/>
              </w:rPr>
              <w:t>S4</w:t>
            </w:r>
          </w:p>
        </w:tc>
        <w:tc>
          <w:tcPr>
            <w:tcW w:type="dxa" w:w="1324"/>
            <w:vAlign w:val="center"/>
            <w:tcMar>
              <w:top w:w="75" w:type="dxa"/>
              <w:start w:w="65" w:type="dxa"/>
              <w:bottom w:w="75" w:type="dxa"/>
              <w:end w:w="65" w:type="dxa"/>
            </w:tcMar>
            <w:shd w:fill="F3F5F7"/>
          </w:tcPr>
          <w:p>
            <w:pPr>
              <w:jc w:val="center"/>
            </w:pPr>
            <w:r>
              <w:rPr>
                <w:sz w:val="16"/>
              </w:rPr>
              <w:t>20.04</w:t>
            </w:r>
          </w:p>
        </w:tc>
        <w:tc>
          <w:tcPr>
            <w:tcW w:type="dxa" w:w="1324"/>
            <w:vAlign w:val="center"/>
            <w:tcMar>
              <w:top w:w="75" w:type="dxa"/>
              <w:start w:w="65" w:type="dxa"/>
              <w:bottom w:w="75" w:type="dxa"/>
              <w:end w:w="65" w:type="dxa"/>
            </w:tcMar>
            <w:shd w:fill="F3F5F7"/>
          </w:tcPr>
          <w:p>
            <w:pPr>
              <w:jc w:val="center"/>
            </w:pPr>
            <w:r>
              <w:rPr>
                <w:sz w:val="16"/>
              </w:rPr>
              <w:t>19.58</w:t>
            </w:r>
          </w:p>
        </w:tc>
        <w:tc>
          <w:tcPr>
            <w:tcW w:type="dxa" w:w="1224"/>
            <w:vAlign w:val="center"/>
            <w:tcMar>
              <w:top w:w="75" w:type="dxa"/>
              <w:start w:w="65" w:type="dxa"/>
              <w:bottom w:w="75" w:type="dxa"/>
              <w:end w:w="65" w:type="dxa"/>
            </w:tcMar>
            <w:shd w:fill="F3F5F7"/>
          </w:tcPr>
          <w:p>
            <w:pPr>
              <w:jc w:val="center"/>
            </w:pPr>
            <w:r>
              <w:rPr>
                <w:sz w:val="16"/>
              </w:rPr>
              <w:t>97.7%</w:t>
            </w:r>
          </w:p>
        </w:tc>
        <w:tc>
          <w:tcPr>
            <w:tcW w:type="dxa" w:w="1368"/>
            <w:vAlign w:val="center"/>
            <w:tcMar>
              <w:top w:w="75" w:type="dxa"/>
              <w:start w:w="65" w:type="dxa"/>
              <w:bottom w:w="75" w:type="dxa"/>
              <w:end w:w="65" w:type="dxa"/>
            </w:tcMar>
            <w:shd w:fill="F3F5F7"/>
          </w:tcPr>
          <w:p>
            <w:pPr>
              <w:jc w:val="center"/>
            </w:pPr>
            <w:r>
              <w:rPr>
                <w:sz w:val="16"/>
              </w:rPr>
              <w:t>57.16</w:t>
            </w:r>
          </w:p>
        </w:tc>
        <w:tc>
          <w:tcPr>
            <w:tcW w:type="dxa" w:w="1368"/>
            <w:vAlign w:val="center"/>
            <w:tcMar>
              <w:top w:w="75" w:type="dxa"/>
              <w:start w:w="65" w:type="dxa"/>
              <w:bottom w:w="75" w:type="dxa"/>
              <w:end w:w="65" w:type="dxa"/>
            </w:tcMar>
            <w:shd w:fill="F3F5F7"/>
          </w:tcPr>
          <w:p>
            <w:pPr>
              <w:jc w:val="center"/>
            </w:pPr>
            <w:r>
              <w:rPr>
                <w:sz w:val="16"/>
              </w:rPr>
              <w:t>64.17</w:t>
            </w:r>
          </w:p>
        </w:tc>
        <w:tc>
          <w:tcPr>
            <w:tcW w:type="dxa" w:w="1152"/>
            <w:vAlign w:val="center"/>
            <w:tcMar>
              <w:top w:w="75" w:type="dxa"/>
              <w:start w:w="65" w:type="dxa"/>
              <w:bottom w:w="75" w:type="dxa"/>
              <w:end w:w="65" w:type="dxa"/>
            </w:tcMar>
            <w:shd w:fill="F3F5F7"/>
          </w:tcPr>
          <w:p>
            <w:pPr>
              <w:jc w:val="center"/>
            </w:pPr>
            <w:r>
              <w:rPr>
                <w:sz w:val="16"/>
              </w:rPr>
              <w:t>+12.3%</w:t>
            </w:r>
          </w:p>
        </w:tc>
      </w:tr>
      <w:tr>
        <w:trPr>
          <w:cantSplit/>
        </w:trPr>
        <w:tc>
          <w:tcPr>
            <w:tcW w:type="dxa" w:w="792"/>
            <w:vAlign w:val="center"/>
            <w:tcMar>
              <w:top w:w="75" w:type="dxa"/>
              <w:start w:w="65" w:type="dxa"/>
              <w:bottom w:w="75" w:type="dxa"/>
              <w:end w:w="65" w:type="dxa"/>
            </w:tcMar>
          </w:tcPr>
          <w:p>
            <w:pPr>
              <w:jc w:val="center"/>
            </w:pPr>
            <w:r>
              <w:rPr>
                <w:sz w:val="16"/>
              </w:rPr>
              <w:t>S5</w:t>
            </w:r>
          </w:p>
        </w:tc>
        <w:tc>
          <w:tcPr>
            <w:tcW w:type="dxa" w:w="1324"/>
            <w:vAlign w:val="center"/>
            <w:tcMar>
              <w:top w:w="75" w:type="dxa"/>
              <w:start w:w="65" w:type="dxa"/>
              <w:bottom w:w="75" w:type="dxa"/>
              <w:end w:w="65" w:type="dxa"/>
            </w:tcMar>
          </w:tcPr>
          <w:p>
            <w:pPr>
              <w:jc w:val="center"/>
            </w:pPr>
            <w:r>
              <w:rPr>
                <w:sz w:val="16"/>
              </w:rPr>
              <w:t>14.18</w:t>
            </w:r>
          </w:p>
        </w:tc>
        <w:tc>
          <w:tcPr>
            <w:tcW w:type="dxa" w:w="1324"/>
            <w:vAlign w:val="center"/>
            <w:tcMar>
              <w:top w:w="75" w:type="dxa"/>
              <w:start w:w="65" w:type="dxa"/>
              <w:bottom w:w="75" w:type="dxa"/>
              <w:end w:w="65" w:type="dxa"/>
            </w:tcMar>
          </w:tcPr>
          <w:p>
            <w:pPr>
              <w:jc w:val="center"/>
            </w:pPr>
            <w:r>
              <w:rPr>
                <w:sz w:val="16"/>
              </w:rPr>
              <w:t>14.81</w:t>
            </w:r>
          </w:p>
        </w:tc>
        <w:tc>
          <w:tcPr>
            <w:tcW w:type="dxa" w:w="1224"/>
            <w:vAlign w:val="center"/>
            <w:tcMar>
              <w:top w:w="75" w:type="dxa"/>
              <w:start w:w="65" w:type="dxa"/>
              <w:bottom w:w="75" w:type="dxa"/>
              <w:end w:w="65" w:type="dxa"/>
            </w:tcMar>
          </w:tcPr>
          <w:p>
            <w:pPr>
              <w:jc w:val="center"/>
            </w:pPr>
            <w:r>
              <w:rPr>
                <w:sz w:val="16"/>
              </w:rPr>
              <w:t>104.5%</w:t>
            </w:r>
          </w:p>
        </w:tc>
        <w:tc>
          <w:tcPr>
            <w:tcW w:type="dxa" w:w="1368"/>
            <w:vAlign w:val="center"/>
            <w:tcMar>
              <w:top w:w="75" w:type="dxa"/>
              <w:start w:w="65" w:type="dxa"/>
              <w:bottom w:w="75" w:type="dxa"/>
              <w:end w:w="65" w:type="dxa"/>
            </w:tcMar>
          </w:tcPr>
          <w:p>
            <w:pPr>
              <w:jc w:val="center"/>
            </w:pPr>
            <w:r>
              <w:rPr>
                <w:sz w:val="16"/>
              </w:rPr>
              <w:t>65.25</w:t>
            </w:r>
          </w:p>
        </w:tc>
        <w:tc>
          <w:tcPr>
            <w:tcW w:type="dxa" w:w="1368"/>
            <w:vAlign w:val="center"/>
            <w:tcMar>
              <w:top w:w="75" w:type="dxa"/>
              <w:start w:w="65" w:type="dxa"/>
              <w:bottom w:w="75" w:type="dxa"/>
              <w:end w:w="65" w:type="dxa"/>
            </w:tcMar>
          </w:tcPr>
          <w:p>
            <w:pPr>
              <w:jc w:val="center"/>
            </w:pPr>
            <w:r>
              <w:rPr>
                <w:sz w:val="16"/>
              </w:rPr>
              <w:t>73.20</w:t>
            </w:r>
          </w:p>
        </w:tc>
        <w:tc>
          <w:tcPr>
            <w:tcW w:type="dxa" w:w="1152"/>
            <w:vAlign w:val="center"/>
            <w:tcMar>
              <w:top w:w="75" w:type="dxa"/>
              <w:start w:w="65" w:type="dxa"/>
              <w:bottom w:w="75" w:type="dxa"/>
              <w:end w:w="65" w:type="dxa"/>
            </w:tcMar>
          </w:tcPr>
          <w:p>
            <w:pPr>
              <w:jc w:val="center"/>
            </w:pPr>
            <w:r>
              <w:rPr>
                <w:sz w:val="16"/>
              </w:rPr>
              <w:t>+12.2%</w:t>
            </w:r>
          </w:p>
        </w:tc>
      </w:tr>
    </w:tbl>
    <w:p>
      <w:pPr>
        <w:pStyle w:val="TableNote"/>
      </w:pPr>
      <w:r>
        <w:rPr>
          <w:b/>
        </w:rPr>
        <w:t xml:space="preserve">Table 2. </w:t>
      </w:r>
      <w:r>
        <w:t>Temperature rise in °C and practical response time in seconds. Time change is the increase from 15 Ω to 20 Ω.</w:t>
      </w:r>
    </w:p>
    <w:tbl>
      <w:tblPr>
        <w:tblW w:type="auto" w:w="0"/>
        <w:jc w:val="center"/>
        <w:tblLayout w:type="fixed"/>
        <w:tblLook w:firstColumn="1" w:firstRow="1" w:lastColumn="0" w:lastRow="0" w:noHBand="0" w:noVBand="1" w:val="04A0"/>
        <w:tblBorders>
          <w:top w:val="single" w:sz="6" w:space="0" w:color="BFCED8"/>
          <w:left w:val="single" w:sz="6" w:space="0" w:color="BFCED8"/>
          <w:bottom w:val="single" w:sz="6" w:space="0" w:color="BFCED8"/>
          <w:right w:val="single" w:sz="6" w:space="0" w:color="BFCED8"/>
          <w:insideH w:val="single" w:sz="6" w:space="0" w:color="BFCED8"/>
          <w:insideV w:val="single" w:sz="6" w:space="0" w:color="BFCED8"/>
        </w:tblBorders>
      </w:tblPr>
      <w:tblGrid>
        <w:gridCol w:w="5083"/>
        <w:gridCol w:w="5083"/>
      </w:tblGrid>
      <w:tr>
        <w:trPr>
          <w:cantSplit/>
        </w:trPr>
        <w:tc>
          <w:tcPr>
            <w:tcW w:type="dxa" w:w="4680"/>
            <w:tcMar>
              <w:top w:w="130" w:type="dxa"/>
              <w:start w:w="150" w:type="dxa"/>
              <w:bottom w:w="130" w:type="dxa"/>
              <w:end w:w="150" w:type="dxa"/>
            </w:tcMar>
            <w:shd w:fill="EAF2F7"/>
          </w:tcPr>
          <w:p>
            <w:r>
              <w:rPr>
                <w:b/>
                <w:color w:val="2F6B8A"/>
              </w:rPr>
              <w:t>Initial Sensor 1 slope</w:t>
              <w:br/>
            </w:r>
            <w:r>
              <w:t>15 Ω: 2.90 °C/s</w:t>
              <w:br/>
              <w:t>20 Ω: 2.24 °C/s</w:t>
              <w:br/>
              <w:t>Measured ratio: 0.772</w:t>
            </w:r>
          </w:p>
        </w:tc>
        <w:tc>
          <w:tcPr>
            <w:tcW w:type="dxa" w:w="4680"/>
            <w:tcMar>
              <w:top w:w="130" w:type="dxa"/>
              <w:start w:w="150" w:type="dxa"/>
              <w:bottom w:w="130" w:type="dxa"/>
              <w:end w:w="150" w:type="dxa"/>
            </w:tcMar>
            <w:shd w:fill="EAF6F5"/>
          </w:tcPr>
          <w:p>
            <w:r>
              <w:rPr>
                <w:b/>
                <w:color w:val="3A8D8F"/>
              </w:rPr>
              <w:t>End-to-end gradient at 150 s</w:t>
              <w:br/>
            </w:r>
            <w:r>
              <w:t>15 Ω: 73.22 °C</w:t>
              <w:br/>
              <w:t>20 Ω: 59.18 °C</w:t>
              <w:br/>
              <w:t>Reduction: 19.2%</w:t>
            </w:r>
          </w:p>
        </w:tc>
      </w:tr>
    </w:tbl>
    <w:p>
      <w:pPr>
        <w:pStyle w:val="Heading1"/>
        <w:keepNext/>
        <w:keepLines/>
      </w:pPr>
      <w:r>
        <w:t>5. First-Order Model Comparison</w:t>
      </w:r>
    </w:p>
    <w:p>
      <w:r>
        <w:t>The fitted gains and time constants show that the lower-power 20 Ω experiment cannot be represented accurately by multiplying every 15 Ω path by 0.75. The near-heater gain falls, while the apparent gains at the distant sensors increase because the lower-temperature test experiences less nonlinear heat loss and because the shorter record limits steady-state observability.</w:t>
      </w:r>
    </w:p>
    <w:p>
      <w:pPr>
        <w:pStyle w:val="Heading2"/>
        <w:keepNext/>
        <w:keepLines/>
      </w:pPr>
      <w:r>
        <w:t>15 Ω heater: two 7.5 Ω resistors</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1452"/>
        <w:gridCol w:w="1452"/>
        <w:gridCol w:w="1452"/>
        <w:gridCol w:w="1452"/>
        <w:gridCol w:w="1452"/>
        <w:gridCol w:w="1452"/>
        <w:gridCol w:w="1452"/>
      </w:tblGrid>
      <w:tr>
        <w:trPr>
          <w:cantSplit/>
        </w:trPr>
        <w:tc>
          <w:tcPr>
            <w:tcW w:type="dxa" w:w="792"/>
            <w:shd w:fill="2F6B8A"/>
          </w:tcPr>
          <w:p>
            <w:pPr>
              <w:jc w:val="center"/>
            </w:pPr>
            <w:r>
              <w:rPr>
                <w:b/>
                <w:color w:val="FFFFFF"/>
                <w:sz w:val="17"/>
              </w:rPr>
              <w:t>Sensor</w:t>
            </w:r>
          </w:p>
        </w:tc>
        <w:tc>
          <w:tcPr>
            <w:tcW w:type="dxa" w:w="1368"/>
            <w:shd w:fill="2F6B8A"/>
          </w:tcPr>
          <w:p>
            <w:pPr>
              <w:jc w:val="center"/>
            </w:pPr>
            <w:r>
              <w:rPr>
                <w:b/>
                <w:color w:val="FFFFFF"/>
                <w:sz w:val="17"/>
              </w:rPr>
              <w:t>K (°C)</w:t>
            </w:r>
          </w:p>
        </w:tc>
        <w:tc>
          <w:tcPr>
            <w:tcW w:type="dxa" w:w="1152"/>
            <w:shd w:fill="2F6B8A"/>
          </w:tcPr>
          <w:p>
            <w:pPr>
              <w:jc w:val="center"/>
            </w:pPr>
            <w:r>
              <w:rPr>
                <w:b/>
                <w:color w:val="FFFFFF"/>
                <w:sz w:val="17"/>
              </w:rPr>
              <w:t>L (s)</w:t>
            </w:r>
          </w:p>
        </w:tc>
        <w:tc>
          <w:tcPr>
            <w:tcW w:type="dxa" w:w="1224"/>
            <w:shd w:fill="2F6B8A"/>
          </w:tcPr>
          <w:p>
            <w:pPr>
              <w:jc w:val="center"/>
            </w:pPr>
            <w:r>
              <w:rPr>
                <w:b/>
                <w:color w:val="FFFFFF"/>
                <w:sz w:val="17"/>
              </w:rPr>
              <w:t>τ (s)</w:t>
            </w:r>
          </w:p>
        </w:tc>
        <w:tc>
          <w:tcPr>
            <w:tcW w:type="dxa" w:w="1368"/>
            <w:shd w:fill="2F6B8A"/>
          </w:tcPr>
          <w:p>
            <w:pPr>
              <w:jc w:val="center"/>
            </w:pPr>
            <w:r>
              <w:rPr>
                <w:b/>
                <w:color w:val="FFFFFF"/>
                <w:sz w:val="17"/>
              </w:rPr>
              <w:t>L + τ (s)</w:t>
            </w:r>
          </w:p>
        </w:tc>
        <w:tc>
          <w:tcPr>
            <w:tcW w:type="dxa" w:w="1152"/>
            <w:shd w:fill="2F6B8A"/>
          </w:tcPr>
          <w:p>
            <w:pPr>
              <w:jc w:val="center"/>
            </w:pPr>
            <w:r>
              <w:rPr>
                <w:b/>
                <w:color w:val="FFFFFF"/>
                <w:sz w:val="17"/>
              </w:rPr>
              <w:t>RMSE</w:t>
            </w:r>
          </w:p>
        </w:tc>
        <w:tc>
          <w:tcPr>
            <w:tcW w:type="dxa" w:w="1152"/>
            <w:shd w:fill="2F6B8A"/>
          </w:tcPr>
          <w:p>
            <w:pPr>
              <w:jc w:val="center"/>
            </w:pPr>
            <w:r>
              <w:rPr>
                <w:b/>
                <w:color w:val="FFFFFF"/>
                <w:sz w:val="17"/>
              </w:rPr>
              <w:t>R²</w:t>
            </w:r>
          </w:p>
        </w:tc>
      </w:tr>
      <w:tr>
        <w:trPr>
          <w:cantSplit/>
        </w:trPr>
        <w:tc>
          <w:tcPr>
            <w:tcW w:type="dxa" w:w="792"/>
            <w:vAlign w:val="center"/>
            <w:tcMar>
              <w:top w:w="70" w:type="dxa"/>
              <w:start w:w="60" w:type="dxa"/>
              <w:bottom w:w="70" w:type="dxa"/>
              <w:end w:w="60" w:type="dxa"/>
            </w:tcMar>
          </w:tcPr>
          <w:p>
            <w:pPr>
              <w:jc w:val="center"/>
            </w:pPr>
            <w:r>
              <w:rPr>
                <w:sz w:val="17"/>
              </w:rPr>
              <w:t>S1</w:t>
            </w:r>
          </w:p>
        </w:tc>
        <w:tc>
          <w:tcPr>
            <w:tcW w:type="dxa" w:w="1368"/>
            <w:vAlign w:val="center"/>
            <w:tcMar>
              <w:top w:w="70" w:type="dxa"/>
              <w:start w:w="60" w:type="dxa"/>
              <w:bottom w:w="70" w:type="dxa"/>
              <w:end w:w="60" w:type="dxa"/>
            </w:tcMar>
          </w:tcPr>
          <w:p>
            <w:pPr>
              <w:jc w:val="center"/>
            </w:pPr>
            <w:r>
              <w:rPr>
                <w:sz w:val="17"/>
              </w:rPr>
              <w:t>86.97</w:t>
            </w:r>
          </w:p>
        </w:tc>
        <w:tc>
          <w:tcPr>
            <w:tcW w:type="dxa" w:w="1152"/>
            <w:vAlign w:val="center"/>
            <w:tcMar>
              <w:top w:w="70" w:type="dxa"/>
              <w:start w:w="60" w:type="dxa"/>
              <w:bottom w:w="70" w:type="dxa"/>
              <w:end w:w="60" w:type="dxa"/>
            </w:tcMar>
          </w:tcPr>
          <w:p>
            <w:pPr>
              <w:jc w:val="center"/>
            </w:pPr>
            <w:r>
              <w:rPr>
                <w:sz w:val="17"/>
              </w:rPr>
              <w:t>0.16</w:t>
            </w:r>
          </w:p>
        </w:tc>
        <w:tc>
          <w:tcPr>
            <w:tcW w:type="dxa" w:w="1224"/>
            <w:vAlign w:val="center"/>
            <w:tcMar>
              <w:top w:w="70" w:type="dxa"/>
              <w:start w:w="60" w:type="dxa"/>
              <w:bottom w:w="70" w:type="dxa"/>
              <w:end w:w="60" w:type="dxa"/>
            </w:tcMar>
          </w:tcPr>
          <w:p>
            <w:pPr>
              <w:jc w:val="center"/>
            </w:pPr>
            <w:r>
              <w:rPr>
                <w:sz w:val="17"/>
              </w:rPr>
              <w:t>29.59</w:t>
            </w:r>
          </w:p>
        </w:tc>
        <w:tc>
          <w:tcPr>
            <w:tcW w:type="dxa" w:w="1368"/>
            <w:vAlign w:val="center"/>
            <w:tcMar>
              <w:top w:w="70" w:type="dxa"/>
              <w:start w:w="60" w:type="dxa"/>
              <w:bottom w:w="70" w:type="dxa"/>
              <w:end w:w="60" w:type="dxa"/>
            </w:tcMar>
          </w:tcPr>
          <w:p>
            <w:pPr>
              <w:jc w:val="center"/>
            </w:pPr>
            <w:r>
              <w:rPr>
                <w:sz w:val="17"/>
              </w:rPr>
              <w:t>29.75</w:t>
            </w:r>
          </w:p>
        </w:tc>
        <w:tc>
          <w:tcPr>
            <w:tcW w:type="dxa" w:w="1152"/>
            <w:vAlign w:val="center"/>
            <w:tcMar>
              <w:top w:w="70" w:type="dxa"/>
              <w:start w:w="60" w:type="dxa"/>
              <w:bottom w:w="70" w:type="dxa"/>
              <w:end w:w="60" w:type="dxa"/>
            </w:tcMar>
          </w:tcPr>
          <w:p>
            <w:pPr>
              <w:jc w:val="center"/>
            </w:pPr>
            <w:r>
              <w:rPr>
                <w:sz w:val="17"/>
              </w:rPr>
              <w:t>1.00</w:t>
            </w:r>
          </w:p>
        </w:tc>
        <w:tc>
          <w:tcPr>
            <w:tcW w:type="dxa" w:w="1152"/>
            <w:vAlign w:val="center"/>
            <w:tcMar>
              <w:top w:w="70" w:type="dxa"/>
              <w:start w:w="60" w:type="dxa"/>
              <w:bottom w:w="70" w:type="dxa"/>
              <w:end w:w="60" w:type="dxa"/>
            </w:tcMar>
          </w:tcPr>
          <w:p>
            <w:pPr>
              <w:jc w:val="center"/>
            </w:pPr>
            <w:r>
              <w:rPr>
                <w:sz w:val="17"/>
              </w:rPr>
              <w:t>0.9965</w:t>
            </w:r>
          </w:p>
        </w:tc>
      </w:tr>
      <w:tr>
        <w:trPr>
          <w:cantSplit/>
        </w:trPr>
        <w:tc>
          <w:tcPr>
            <w:tcW w:type="dxa" w:w="792"/>
            <w:vAlign w:val="center"/>
            <w:tcMar>
              <w:top w:w="70" w:type="dxa"/>
              <w:start w:w="60" w:type="dxa"/>
              <w:bottom w:w="70" w:type="dxa"/>
              <w:end w:w="60" w:type="dxa"/>
            </w:tcMar>
            <w:shd w:fill="F3F5F7"/>
          </w:tcPr>
          <w:p>
            <w:pPr>
              <w:jc w:val="center"/>
            </w:pPr>
            <w:r>
              <w:rPr>
                <w:sz w:val="17"/>
              </w:rPr>
              <w:t>S2</w:t>
            </w:r>
          </w:p>
        </w:tc>
        <w:tc>
          <w:tcPr>
            <w:tcW w:type="dxa" w:w="1368"/>
            <w:vAlign w:val="center"/>
            <w:tcMar>
              <w:top w:w="70" w:type="dxa"/>
              <w:start w:w="60" w:type="dxa"/>
              <w:bottom w:w="70" w:type="dxa"/>
              <w:end w:w="60" w:type="dxa"/>
            </w:tcMar>
            <w:shd w:fill="F3F5F7"/>
          </w:tcPr>
          <w:p>
            <w:pPr>
              <w:jc w:val="center"/>
            </w:pPr>
            <w:r>
              <w:rPr>
                <w:sz w:val="17"/>
              </w:rPr>
              <w:t>58.84</w:t>
            </w:r>
          </w:p>
        </w:tc>
        <w:tc>
          <w:tcPr>
            <w:tcW w:type="dxa" w:w="1152"/>
            <w:vAlign w:val="center"/>
            <w:tcMar>
              <w:top w:w="70" w:type="dxa"/>
              <w:start w:w="60" w:type="dxa"/>
              <w:bottom w:w="70" w:type="dxa"/>
              <w:end w:w="60" w:type="dxa"/>
            </w:tcMar>
            <w:shd w:fill="F3F5F7"/>
          </w:tcPr>
          <w:p>
            <w:pPr>
              <w:jc w:val="center"/>
            </w:pPr>
            <w:r>
              <w:rPr>
                <w:sz w:val="17"/>
              </w:rPr>
              <w:t>3.39</w:t>
            </w:r>
          </w:p>
        </w:tc>
        <w:tc>
          <w:tcPr>
            <w:tcW w:type="dxa" w:w="1224"/>
            <w:vAlign w:val="center"/>
            <w:tcMar>
              <w:top w:w="70" w:type="dxa"/>
              <w:start w:w="60" w:type="dxa"/>
              <w:bottom w:w="70" w:type="dxa"/>
              <w:end w:w="60" w:type="dxa"/>
            </w:tcMar>
            <w:shd w:fill="F3F5F7"/>
          </w:tcPr>
          <w:p>
            <w:pPr>
              <w:jc w:val="center"/>
            </w:pPr>
            <w:r>
              <w:rPr>
                <w:sz w:val="17"/>
              </w:rPr>
              <w:t>33.36</w:t>
            </w:r>
          </w:p>
        </w:tc>
        <w:tc>
          <w:tcPr>
            <w:tcW w:type="dxa" w:w="1368"/>
            <w:vAlign w:val="center"/>
            <w:tcMar>
              <w:top w:w="70" w:type="dxa"/>
              <w:start w:w="60" w:type="dxa"/>
              <w:bottom w:w="70" w:type="dxa"/>
              <w:end w:w="60" w:type="dxa"/>
            </w:tcMar>
            <w:shd w:fill="F3F5F7"/>
          </w:tcPr>
          <w:p>
            <w:pPr>
              <w:jc w:val="center"/>
            </w:pPr>
            <w:r>
              <w:rPr>
                <w:sz w:val="17"/>
              </w:rPr>
              <w:t>36.75</w:t>
            </w:r>
          </w:p>
        </w:tc>
        <w:tc>
          <w:tcPr>
            <w:tcW w:type="dxa" w:w="1152"/>
            <w:vAlign w:val="center"/>
            <w:tcMar>
              <w:top w:w="70" w:type="dxa"/>
              <w:start w:w="60" w:type="dxa"/>
              <w:bottom w:w="70" w:type="dxa"/>
              <w:end w:w="60" w:type="dxa"/>
            </w:tcMar>
            <w:shd w:fill="F3F5F7"/>
          </w:tcPr>
          <w:p>
            <w:pPr>
              <w:jc w:val="center"/>
            </w:pPr>
            <w:r>
              <w:rPr>
                <w:sz w:val="17"/>
              </w:rPr>
              <w:t>1.28</w:t>
            </w:r>
          </w:p>
        </w:tc>
        <w:tc>
          <w:tcPr>
            <w:tcW w:type="dxa" w:w="1152"/>
            <w:vAlign w:val="center"/>
            <w:tcMar>
              <w:top w:w="70" w:type="dxa"/>
              <w:start w:w="60" w:type="dxa"/>
              <w:bottom w:w="70" w:type="dxa"/>
              <w:end w:w="60" w:type="dxa"/>
            </w:tcMar>
            <w:shd w:fill="F3F5F7"/>
          </w:tcPr>
          <w:p>
            <w:pPr>
              <w:jc w:val="center"/>
            </w:pPr>
            <w:r>
              <w:rPr>
                <w:sz w:val="17"/>
              </w:rPr>
              <w:t>0.9905</w:t>
            </w:r>
          </w:p>
        </w:tc>
      </w:tr>
      <w:tr>
        <w:trPr>
          <w:cantSplit/>
        </w:trPr>
        <w:tc>
          <w:tcPr>
            <w:tcW w:type="dxa" w:w="792"/>
            <w:vAlign w:val="center"/>
            <w:tcMar>
              <w:top w:w="70" w:type="dxa"/>
              <w:start w:w="60" w:type="dxa"/>
              <w:bottom w:w="70" w:type="dxa"/>
              <w:end w:w="60" w:type="dxa"/>
            </w:tcMar>
          </w:tcPr>
          <w:p>
            <w:pPr>
              <w:jc w:val="center"/>
            </w:pPr>
            <w:r>
              <w:rPr>
                <w:sz w:val="17"/>
              </w:rPr>
              <w:t>S3</w:t>
            </w:r>
          </w:p>
        </w:tc>
        <w:tc>
          <w:tcPr>
            <w:tcW w:type="dxa" w:w="1368"/>
            <w:vAlign w:val="center"/>
            <w:tcMar>
              <w:top w:w="70" w:type="dxa"/>
              <w:start w:w="60" w:type="dxa"/>
              <w:bottom w:w="70" w:type="dxa"/>
              <w:end w:w="60" w:type="dxa"/>
            </w:tcMar>
          </w:tcPr>
          <w:p>
            <w:pPr>
              <w:jc w:val="center"/>
            </w:pPr>
            <w:r>
              <w:rPr>
                <w:sz w:val="17"/>
              </w:rPr>
              <w:t>32.25</w:t>
            </w:r>
          </w:p>
        </w:tc>
        <w:tc>
          <w:tcPr>
            <w:tcW w:type="dxa" w:w="1152"/>
            <w:vAlign w:val="center"/>
            <w:tcMar>
              <w:top w:w="70" w:type="dxa"/>
              <w:start w:w="60" w:type="dxa"/>
              <w:bottom w:w="70" w:type="dxa"/>
              <w:end w:w="60" w:type="dxa"/>
            </w:tcMar>
          </w:tcPr>
          <w:p>
            <w:pPr>
              <w:jc w:val="center"/>
            </w:pPr>
            <w:r>
              <w:rPr>
                <w:sz w:val="17"/>
              </w:rPr>
              <w:t>11.05</w:t>
            </w:r>
          </w:p>
        </w:tc>
        <w:tc>
          <w:tcPr>
            <w:tcW w:type="dxa" w:w="1224"/>
            <w:vAlign w:val="center"/>
            <w:tcMar>
              <w:top w:w="70" w:type="dxa"/>
              <w:start w:w="60" w:type="dxa"/>
              <w:bottom w:w="70" w:type="dxa"/>
              <w:end w:w="60" w:type="dxa"/>
            </w:tcMar>
          </w:tcPr>
          <w:p>
            <w:pPr>
              <w:jc w:val="center"/>
            </w:pPr>
            <w:r>
              <w:rPr>
                <w:sz w:val="17"/>
              </w:rPr>
              <w:t>37.84</w:t>
            </w:r>
          </w:p>
        </w:tc>
        <w:tc>
          <w:tcPr>
            <w:tcW w:type="dxa" w:w="1368"/>
            <w:vAlign w:val="center"/>
            <w:tcMar>
              <w:top w:w="70" w:type="dxa"/>
              <w:start w:w="60" w:type="dxa"/>
              <w:bottom w:w="70" w:type="dxa"/>
              <w:end w:w="60" w:type="dxa"/>
            </w:tcMar>
          </w:tcPr>
          <w:p>
            <w:pPr>
              <w:jc w:val="center"/>
            </w:pPr>
            <w:r>
              <w:rPr>
                <w:sz w:val="17"/>
              </w:rPr>
              <w:t>48.90</w:t>
            </w:r>
          </w:p>
        </w:tc>
        <w:tc>
          <w:tcPr>
            <w:tcW w:type="dxa" w:w="1152"/>
            <w:vAlign w:val="center"/>
            <w:tcMar>
              <w:top w:w="70" w:type="dxa"/>
              <w:start w:w="60" w:type="dxa"/>
              <w:bottom w:w="70" w:type="dxa"/>
              <w:end w:w="60" w:type="dxa"/>
            </w:tcMar>
          </w:tcPr>
          <w:p>
            <w:pPr>
              <w:jc w:val="center"/>
            </w:pPr>
            <w:r>
              <w:rPr>
                <w:sz w:val="17"/>
              </w:rPr>
              <w:t>1.22</w:t>
            </w:r>
          </w:p>
        </w:tc>
        <w:tc>
          <w:tcPr>
            <w:tcW w:type="dxa" w:w="1152"/>
            <w:vAlign w:val="center"/>
            <w:tcMar>
              <w:top w:w="70" w:type="dxa"/>
              <w:start w:w="60" w:type="dxa"/>
              <w:bottom w:w="70" w:type="dxa"/>
              <w:end w:w="60" w:type="dxa"/>
            </w:tcMar>
          </w:tcPr>
          <w:p>
            <w:pPr>
              <w:jc w:val="center"/>
            </w:pPr>
            <w:r>
              <w:rPr>
                <w:sz w:val="17"/>
              </w:rPr>
              <w:t>0.9793</w:t>
            </w:r>
          </w:p>
        </w:tc>
      </w:tr>
      <w:tr>
        <w:trPr>
          <w:cantSplit/>
        </w:trPr>
        <w:tc>
          <w:tcPr>
            <w:tcW w:type="dxa" w:w="792"/>
            <w:vAlign w:val="center"/>
            <w:tcMar>
              <w:top w:w="70" w:type="dxa"/>
              <w:start w:w="60" w:type="dxa"/>
              <w:bottom w:w="70" w:type="dxa"/>
              <w:end w:w="60" w:type="dxa"/>
            </w:tcMar>
            <w:shd w:fill="F3F5F7"/>
          </w:tcPr>
          <w:p>
            <w:pPr>
              <w:jc w:val="center"/>
            </w:pPr>
            <w:r>
              <w:rPr>
                <w:sz w:val="17"/>
              </w:rPr>
              <w:t>S4</w:t>
            </w:r>
          </w:p>
        </w:tc>
        <w:tc>
          <w:tcPr>
            <w:tcW w:type="dxa" w:w="1368"/>
            <w:vAlign w:val="center"/>
            <w:tcMar>
              <w:top w:w="70" w:type="dxa"/>
              <w:start w:w="60" w:type="dxa"/>
              <w:bottom w:w="70" w:type="dxa"/>
              <w:end w:w="60" w:type="dxa"/>
            </w:tcMar>
            <w:shd w:fill="F3F5F7"/>
          </w:tcPr>
          <w:p>
            <w:pPr>
              <w:jc w:val="center"/>
            </w:pPr>
            <w:r>
              <w:rPr>
                <w:sz w:val="17"/>
              </w:rPr>
              <w:t>19.46</w:t>
            </w:r>
          </w:p>
        </w:tc>
        <w:tc>
          <w:tcPr>
            <w:tcW w:type="dxa" w:w="1152"/>
            <w:vAlign w:val="center"/>
            <w:tcMar>
              <w:top w:w="70" w:type="dxa"/>
              <w:start w:w="60" w:type="dxa"/>
              <w:bottom w:w="70" w:type="dxa"/>
              <w:end w:w="60" w:type="dxa"/>
            </w:tcMar>
            <w:shd w:fill="F3F5F7"/>
          </w:tcPr>
          <w:p>
            <w:pPr>
              <w:jc w:val="center"/>
            </w:pPr>
            <w:r>
              <w:rPr>
                <w:sz w:val="17"/>
              </w:rPr>
              <w:t>20.31</w:t>
            </w:r>
          </w:p>
        </w:tc>
        <w:tc>
          <w:tcPr>
            <w:tcW w:type="dxa" w:w="1224"/>
            <w:vAlign w:val="center"/>
            <w:tcMar>
              <w:top w:w="70" w:type="dxa"/>
              <w:start w:w="60" w:type="dxa"/>
              <w:bottom w:w="70" w:type="dxa"/>
              <w:end w:w="60" w:type="dxa"/>
            </w:tcMar>
            <w:shd w:fill="F3F5F7"/>
          </w:tcPr>
          <w:p>
            <w:pPr>
              <w:jc w:val="center"/>
            </w:pPr>
            <w:r>
              <w:rPr>
                <w:sz w:val="17"/>
              </w:rPr>
              <w:t>38.80</w:t>
            </w:r>
          </w:p>
        </w:tc>
        <w:tc>
          <w:tcPr>
            <w:tcW w:type="dxa" w:w="1368"/>
            <w:vAlign w:val="center"/>
            <w:tcMar>
              <w:top w:w="70" w:type="dxa"/>
              <w:start w:w="60" w:type="dxa"/>
              <w:bottom w:w="70" w:type="dxa"/>
              <w:end w:w="60" w:type="dxa"/>
            </w:tcMar>
            <w:shd w:fill="F3F5F7"/>
          </w:tcPr>
          <w:p>
            <w:pPr>
              <w:jc w:val="center"/>
            </w:pPr>
            <w:r>
              <w:rPr>
                <w:sz w:val="17"/>
              </w:rPr>
              <w:t>59.11</w:t>
            </w:r>
          </w:p>
        </w:tc>
        <w:tc>
          <w:tcPr>
            <w:tcW w:type="dxa" w:w="1152"/>
            <w:vAlign w:val="center"/>
            <w:tcMar>
              <w:top w:w="70" w:type="dxa"/>
              <w:start w:w="60" w:type="dxa"/>
              <w:bottom w:w="70" w:type="dxa"/>
              <w:end w:w="60" w:type="dxa"/>
            </w:tcMar>
            <w:shd w:fill="F3F5F7"/>
          </w:tcPr>
          <w:p>
            <w:pPr>
              <w:jc w:val="center"/>
            </w:pPr>
            <w:r>
              <w:rPr>
                <w:sz w:val="17"/>
              </w:rPr>
              <w:t>1.02</w:t>
            </w:r>
          </w:p>
        </w:tc>
        <w:tc>
          <w:tcPr>
            <w:tcW w:type="dxa" w:w="1152"/>
            <w:vAlign w:val="center"/>
            <w:tcMar>
              <w:top w:w="70" w:type="dxa"/>
              <w:start w:w="60" w:type="dxa"/>
              <w:bottom w:w="70" w:type="dxa"/>
              <w:end w:w="60" w:type="dxa"/>
            </w:tcMar>
            <w:shd w:fill="F3F5F7"/>
          </w:tcPr>
          <w:p>
            <w:pPr>
              <w:jc w:val="center"/>
            </w:pPr>
            <w:r>
              <w:rPr>
                <w:sz w:val="17"/>
              </w:rPr>
              <w:t>0.9692</w:t>
            </w:r>
          </w:p>
        </w:tc>
      </w:tr>
      <w:tr>
        <w:trPr>
          <w:cantSplit/>
        </w:trPr>
        <w:tc>
          <w:tcPr>
            <w:tcW w:type="dxa" w:w="792"/>
            <w:vAlign w:val="center"/>
            <w:tcMar>
              <w:top w:w="70" w:type="dxa"/>
              <w:start w:w="60" w:type="dxa"/>
              <w:bottom w:w="70" w:type="dxa"/>
              <w:end w:w="60" w:type="dxa"/>
            </w:tcMar>
          </w:tcPr>
          <w:p>
            <w:pPr>
              <w:jc w:val="center"/>
            </w:pPr>
            <w:r>
              <w:rPr>
                <w:sz w:val="17"/>
              </w:rPr>
              <w:t>S5</w:t>
            </w:r>
          </w:p>
        </w:tc>
        <w:tc>
          <w:tcPr>
            <w:tcW w:type="dxa" w:w="1368"/>
            <w:vAlign w:val="center"/>
            <w:tcMar>
              <w:top w:w="70" w:type="dxa"/>
              <w:start w:w="60" w:type="dxa"/>
              <w:bottom w:w="70" w:type="dxa"/>
              <w:end w:w="60" w:type="dxa"/>
            </w:tcMar>
          </w:tcPr>
          <w:p>
            <w:pPr>
              <w:jc w:val="center"/>
            </w:pPr>
            <w:r>
              <w:rPr>
                <w:sz w:val="17"/>
              </w:rPr>
              <w:t>13.71</w:t>
            </w:r>
          </w:p>
        </w:tc>
        <w:tc>
          <w:tcPr>
            <w:tcW w:type="dxa" w:w="1152"/>
            <w:vAlign w:val="center"/>
            <w:tcMar>
              <w:top w:w="70" w:type="dxa"/>
              <w:start w:w="60" w:type="dxa"/>
              <w:bottom w:w="70" w:type="dxa"/>
              <w:end w:w="60" w:type="dxa"/>
            </w:tcMar>
          </w:tcPr>
          <w:p>
            <w:pPr>
              <w:jc w:val="center"/>
            </w:pPr>
            <w:r>
              <w:rPr>
                <w:sz w:val="17"/>
              </w:rPr>
              <w:t>29.31</w:t>
            </w:r>
          </w:p>
        </w:tc>
        <w:tc>
          <w:tcPr>
            <w:tcW w:type="dxa" w:w="1224"/>
            <w:vAlign w:val="center"/>
            <w:tcMar>
              <w:top w:w="70" w:type="dxa"/>
              <w:start w:w="60" w:type="dxa"/>
              <w:bottom w:w="70" w:type="dxa"/>
              <w:end w:w="60" w:type="dxa"/>
            </w:tcMar>
          </w:tcPr>
          <w:p>
            <w:pPr>
              <w:jc w:val="center"/>
            </w:pPr>
            <w:r>
              <w:rPr>
                <w:sz w:val="17"/>
              </w:rPr>
              <w:t>37.84</w:t>
            </w:r>
          </w:p>
        </w:tc>
        <w:tc>
          <w:tcPr>
            <w:tcW w:type="dxa" w:w="1368"/>
            <w:vAlign w:val="center"/>
            <w:tcMar>
              <w:top w:w="70" w:type="dxa"/>
              <w:start w:w="60" w:type="dxa"/>
              <w:bottom w:w="70" w:type="dxa"/>
              <w:end w:w="60" w:type="dxa"/>
            </w:tcMar>
          </w:tcPr>
          <w:p>
            <w:pPr>
              <w:jc w:val="center"/>
            </w:pPr>
            <w:r>
              <w:rPr>
                <w:sz w:val="17"/>
              </w:rPr>
              <w:t>67.15</w:t>
            </w:r>
          </w:p>
        </w:tc>
        <w:tc>
          <w:tcPr>
            <w:tcW w:type="dxa" w:w="1152"/>
            <w:vAlign w:val="center"/>
            <w:tcMar>
              <w:top w:w="70" w:type="dxa"/>
              <w:start w:w="60" w:type="dxa"/>
              <w:bottom w:w="70" w:type="dxa"/>
              <w:end w:w="60" w:type="dxa"/>
            </w:tcMar>
          </w:tcPr>
          <w:p>
            <w:pPr>
              <w:jc w:val="center"/>
            </w:pPr>
            <w:r>
              <w:rPr>
                <w:sz w:val="17"/>
              </w:rPr>
              <w:t>0.86</w:t>
            </w:r>
          </w:p>
        </w:tc>
        <w:tc>
          <w:tcPr>
            <w:tcW w:type="dxa" w:w="1152"/>
            <w:vAlign w:val="center"/>
            <w:tcMar>
              <w:top w:w="70" w:type="dxa"/>
              <w:start w:w="60" w:type="dxa"/>
              <w:bottom w:w="70" w:type="dxa"/>
              <w:end w:w="60" w:type="dxa"/>
            </w:tcMar>
          </w:tcPr>
          <w:p>
            <w:pPr>
              <w:jc w:val="center"/>
            </w:pPr>
            <w:r>
              <w:rPr>
                <w:sz w:val="17"/>
              </w:rPr>
              <w:t>0.9630</w:t>
            </w:r>
          </w:p>
        </w:tc>
      </w:tr>
    </w:tbl>
    <w:p>
      <w:pPr>
        <w:pStyle w:val="Heading2"/>
        <w:pageBreakBefore/>
        <w:keepNext/>
        <w:keepLines/>
      </w:pPr>
      <w:r>
        <w:t>20 Ω heater: two 10 Ω resistors</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1452"/>
        <w:gridCol w:w="1452"/>
        <w:gridCol w:w="1452"/>
        <w:gridCol w:w="1452"/>
        <w:gridCol w:w="1452"/>
        <w:gridCol w:w="1452"/>
        <w:gridCol w:w="1452"/>
      </w:tblGrid>
      <w:tr>
        <w:trPr>
          <w:cantSplit/>
        </w:trPr>
        <w:tc>
          <w:tcPr>
            <w:tcW w:type="dxa" w:w="792"/>
            <w:shd w:fill="3A8D8F"/>
          </w:tcPr>
          <w:p>
            <w:pPr>
              <w:jc w:val="center"/>
            </w:pPr>
            <w:r>
              <w:rPr>
                <w:b/>
                <w:color w:val="FFFFFF"/>
                <w:sz w:val="17"/>
              </w:rPr>
              <w:t>Sensor</w:t>
            </w:r>
          </w:p>
        </w:tc>
        <w:tc>
          <w:tcPr>
            <w:tcW w:type="dxa" w:w="1368"/>
            <w:shd w:fill="3A8D8F"/>
          </w:tcPr>
          <w:p>
            <w:pPr>
              <w:jc w:val="center"/>
            </w:pPr>
            <w:r>
              <w:rPr>
                <w:b/>
                <w:color w:val="FFFFFF"/>
                <w:sz w:val="17"/>
              </w:rPr>
              <w:t>K (°C)</w:t>
            </w:r>
          </w:p>
        </w:tc>
        <w:tc>
          <w:tcPr>
            <w:tcW w:type="dxa" w:w="1152"/>
            <w:shd w:fill="3A8D8F"/>
          </w:tcPr>
          <w:p>
            <w:pPr>
              <w:jc w:val="center"/>
            </w:pPr>
            <w:r>
              <w:rPr>
                <w:b/>
                <w:color w:val="FFFFFF"/>
                <w:sz w:val="17"/>
              </w:rPr>
              <w:t>L (s)</w:t>
            </w:r>
          </w:p>
        </w:tc>
        <w:tc>
          <w:tcPr>
            <w:tcW w:type="dxa" w:w="1224"/>
            <w:shd w:fill="3A8D8F"/>
          </w:tcPr>
          <w:p>
            <w:pPr>
              <w:jc w:val="center"/>
            </w:pPr>
            <w:r>
              <w:rPr>
                <w:b/>
                <w:color w:val="FFFFFF"/>
                <w:sz w:val="17"/>
              </w:rPr>
              <w:t>τ (s)</w:t>
            </w:r>
          </w:p>
        </w:tc>
        <w:tc>
          <w:tcPr>
            <w:tcW w:type="dxa" w:w="1368"/>
            <w:shd w:fill="3A8D8F"/>
          </w:tcPr>
          <w:p>
            <w:pPr>
              <w:jc w:val="center"/>
            </w:pPr>
            <w:r>
              <w:rPr>
                <w:b/>
                <w:color w:val="FFFFFF"/>
                <w:sz w:val="17"/>
              </w:rPr>
              <w:t>L + τ (s)</w:t>
            </w:r>
          </w:p>
        </w:tc>
        <w:tc>
          <w:tcPr>
            <w:tcW w:type="dxa" w:w="1152"/>
            <w:shd w:fill="3A8D8F"/>
          </w:tcPr>
          <w:p>
            <w:pPr>
              <w:jc w:val="center"/>
            </w:pPr>
            <w:r>
              <w:rPr>
                <w:b/>
                <w:color w:val="FFFFFF"/>
                <w:sz w:val="17"/>
              </w:rPr>
              <w:t>RMSE</w:t>
            </w:r>
          </w:p>
        </w:tc>
        <w:tc>
          <w:tcPr>
            <w:tcW w:type="dxa" w:w="1152"/>
            <w:shd w:fill="3A8D8F"/>
          </w:tcPr>
          <w:p>
            <w:pPr>
              <w:jc w:val="center"/>
            </w:pPr>
            <w:r>
              <w:rPr>
                <w:b/>
                <w:color w:val="FFFFFF"/>
                <w:sz w:val="17"/>
              </w:rPr>
              <w:t>R²</w:t>
            </w:r>
          </w:p>
        </w:tc>
      </w:tr>
      <w:tr>
        <w:trPr>
          <w:cantSplit/>
        </w:trPr>
        <w:tc>
          <w:tcPr>
            <w:tcW w:type="dxa" w:w="792"/>
            <w:vAlign w:val="center"/>
            <w:tcMar>
              <w:top w:w="70" w:type="dxa"/>
              <w:start w:w="60" w:type="dxa"/>
              <w:bottom w:w="70" w:type="dxa"/>
              <w:end w:w="60" w:type="dxa"/>
            </w:tcMar>
          </w:tcPr>
          <w:p>
            <w:pPr>
              <w:jc w:val="center"/>
            </w:pPr>
            <w:r>
              <w:rPr>
                <w:sz w:val="17"/>
              </w:rPr>
              <w:t>S1</w:t>
            </w:r>
          </w:p>
        </w:tc>
        <w:tc>
          <w:tcPr>
            <w:tcW w:type="dxa" w:w="1368"/>
            <w:vAlign w:val="center"/>
            <w:tcMar>
              <w:top w:w="70" w:type="dxa"/>
              <w:start w:w="60" w:type="dxa"/>
              <w:bottom w:w="70" w:type="dxa"/>
              <w:end w:w="60" w:type="dxa"/>
            </w:tcMar>
          </w:tcPr>
          <w:p>
            <w:pPr>
              <w:jc w:val="center"/>
            </w:pPr>
            <w:r>
              <w:rPr>
                <w:sz w:val="17"/>
              </w:rPr>
              <w:t>75.26</w:t>
            </w:r>
          </w:p>
        </w:tc>
        <w:tc>
          <w:tcPr>
            <w:tcW w:type="dxa" w:w="1152"/>
            <w:vAlign w:val="center"/>
            <w:tcMar>
              <w:top w:w="70" w:type="dxa"/>
              <w:start w:w="60" w:type="dxa"/>
              <w:bottom w:w="70" w:type="dxa"/>
              <w:end w:w="60" w:type="dxa"/>
            </w:tcMar>
          </w:tcPr>
          <w:p>
            <w:pPr>
              <w:jc w:val="center"/>
            </w:pPr>
            <w:r>
              <w:rPr>
                <w:sz w:val="17"/>
              </w:rPr>
              <w:t>0.00</w:t>
            </w:r>
          </w:p>
        </w:tc>
        <w:tc>
          <w:tcPr>
            <w:tcW w:type="dxa" w:w="1224"/>
            <w:vAlign w:val="center"/>
            <w:tcMar>
              <w:top w:w="70" w:type="dxa"/>
              <w:start w:w="60" w:type="dxa"/>
              <w:bottom w:w="70" w:type="dxa"/>
              <w:end w:w="60" w:type="dxa"/>
            </w:tcMar>
          </w:tcPr>
          <w:p>
            <w:pPr>
              <w:jc w:val="center"/>
            </w:pPr>
            <w:r>
              <w:rPr>
                <w:sz w:val="17"/>
              </w:rPr>
              <w:t>33.20</w:t>
            </w:r>
          </w:p>
        </w:tc>
        <w:tc>
          <w:tcPr>
            <w:tcW w:type="dxa" w:w="1368"/>
            <w:vAlign w:val="center"/>
            <w:tcMar>
              <w:top w:w="70" w:type="dxa"/>
              <w:start w:w="60" w:type="dxa"/>
              <w:bottom w:w="70" w:type="dxa"/>
              <w:end w:w="60" w:type="dxa"/>
            </w:tcMar>
          </w:tcPr>
          <w:p>
            <w:pPr>
              <w:jc w:val="center"/>
            </w:pPr>
            <w:r>
              <w:rPr>
                <w:sz w:val="17"/>
              </w:rPr>
              <w:t>33.20</w:t>
            </w:r>
          </w:p>
        </w:tc>
        <w:tc>
          <w:tcPr>
            <w:tcW w:type="dxa" w:w="1152"/>
            <w:vAlign w:val="center"/>
            <w:tcMar>
              <w:top w:w="70" w:type="dxa"/>
              <w:start w:w="60" w:type="dxa"/>
              <w:bottom w:w="70" w:type="dxa"/>
              <w:end w:w="60" w:type="dxa"/>
            </w:tcMar>
          </w:tcPr>
          <w:p>
            <w:pPr>
              <w:jc w:val="center"/>
            </w:pPr>
            <w:r>
              <w:rPr>
                <w:sz w:val="17"/>
              </w:rPr>
              <w:t>0.61</w:t>
            </w:r>
          </w:p>
        </w:tc>
        <w:tc>
          <w:tcPr>
            <w:tcW w:type="dxa" w:w="1152"/>
            <w:vAlign w:val="center"/>
            <w:tcMar>
              <w:top w:w="70" w:type="dxa"/>
              <w:start w:w="60" w:type="dxa"/>
              <w:bottom w:w="70" w:type="dxa"/>
              <w:end w:w="60" w:type="dxa"/>
            </w:tcMar>
          </w:tcPr>
          <w:p>
            <w:pPr>
              <w:jc w:val="center"/>
            </w:pPr>
            <w:r>
              <w:rPr>
                <w:sz w:val="17"/>
              </w:rPr>
              <w:t>0.9990</w:t>
            </w:r>
          </w:p>
        </w:tc>
      </w:tr>
      <w:tr>
        <w:trPr>
          <w:cantSplit/>
        </w:trPr>
        <w:tc>
          <w:tcPr>
            <w:tcW w:type="dxa" w:w="792"/>
            <w:vAlign w:val="center"/>
            <w:tcMar>
              <w:top w:w="70" w:type="dxa"/>
              <w:start w:w="60" w:type="dxa"/>
              <w:bottom w:w="70" w:type="dxa"/>
              <w:end w:w="60" w:type="dxa"/>
            </w:tcMar>
            <w:shd w:fill="F3F5F7"/>
          </w:tcPr>
          <w:p>
            <w:pPr>
              <w:jc w:val="center"/>
            </w:pPr>
            <w:r>
              <w:rPr>
                <w:sz w:val="17"/>
              </w:rPr>
              <w:t>S2</w:t>
            </w:r>
          </w:p>
        </w:tc>
        <w:tc>
          <w:tcPr>
            <w:tcW w:type="dxa" w:w="1368"/>
            <w:vAlign w:val="center"/>
            <w:tcMar>
              <w:top w:w="70" w:type="dxa"/>
              <w:start w:w="60" w:type="dxa"/>
              <w:bottom w:w="70" w:type="dxa"/>
              <w:end w:w="60" w:type="dxa"/>
            </w:tcMar>
            <w:shd w:fill="F3F5F7"/>
          </w:tcPr>
          <w:p>
            <w:pPr>
              <w:jc w:val="center"/>
            </w:pPr>
            <w:r>
              <w:rPr>
                <w:sz w:val="17"/>
              </w:rPr>
              <w:t>54.21</w:t>
            </w:r>
          </w:p>
        </w:tc>
        <w:tc>
          <w:tcPr>
            <w:tcW w:type="dxa" w:w="1152"/>
            <w:vAlign w:val="center"/>
            <w:tcMar>
              <w:top w:w="70" w:type="dxa"/>
              <w:start w:w="60" w:type="dxa"/>
              <w:bottom w:w="70" w:type="dxa"/>
              <w:end w:w="60" w:type="dxa"/>
            </w:tcMar>
            <w:shd w:fill="F3F5F7"/>
          </w:tcPr>
          <w:p>
            <w:pPr>
              <w:jc w:val="center"/>
            </w:pPr>
            <w:r>
              <w:rPr>
                <w:sz w:val="17"/>
              </w:rPr>
              <w:t>2.44</w:t>
            </w:r>
          </w:p>
        </w:tc>
        <w:tc>
          <w:tcPr>
            <w:tcW w:type="dxa" w:w="1224"/>
            <w:vAlign w:val="center"/>
            <w:tcMar>
              <w:top w:w="70" w:type="dxa"/>
              <w:start w:w="60" w:type="dxa"/>
              <w:bottom w:w="70" w:type="dxa"/>
              <w:end w:w="60" w:type="dxa"/>
            </w:tcMar>
            <w:shd w:fill="F3F5F7"/>
          </w:tcPr>
          <w:p>
            <w:pPr>
              <w:jc w:val="center"/>
            </w:pPr>
            <w:r>
              <w:rPr>
                <w:sz w:val="17"/>
              </w:rPr>
              <w:t>38.90</w:t>
            </w:r>
          </w:p>
        </w:tc>
        <w:tc>
          <w:tcPr>
            <w:tcW w:type="dxa" w:w="1368"/>
            <w:vAlign w:val="center"/>
            <w:tcMar>
              <w:top w:w="70" w:type="dxa"/>
              <w:start w:w="60" w:type="dxa"/>
              <w:bottom w:w="70" w:type="dxa"/>
              <w:end w:w="60" w:type="dxa"/>
            </w:tcMar>
            <w:shd w:fill="F3F5F7"/>
          </w:tcPr>
          <w:p>
            <w:pPr>
              <w:jc w:val="center"/>
            </w:pPr>
            <w:r>
              <w:rPr>
                <w:sz w:val="17"/>
              </w:rPr>
              <w:t>41.35</w:t>
            </w:r>
          </w:p>
        </w:tc>
        <w:tc>
          <w:tcPr>
            <w:tcW w:type="dxa" w:w="1152"/>
            <w:vAlign w:val="center"/>
            <w:tcMar>
              <w:top w:w="70" w:type="dxa"/>
              <w:start w:w="60" w:type="dxa"/>
              <w:bottom w:w="70" w:type="dxa"/>
              <w:end w:w="60" w:type="dxa"/>
            </w:tcMar>
            <w:shd w:fill="F3F5F7"/>
          </w:tcPr>
          <w:p>
            <w:pPr>
              <w:jc w:val="center"/>
            </w:pPr>
            <w:r>
              <w:rPr>
                <w:sz w:val="17"/>
              </w:rPr>
              <w:t>0.37</w:t>
            </w:r>
          </w:p>
        </w:tc>
        <w:tc>
          <w:tcPr>
            <w:tcW w:type="dxa" w:w="1152"/>
            <w:vAlign w:val="center"/>
            <w:tcMar>
              <w:top w:w="70" w:type="dxa"/>
              <w:start w:w="60" w:type="dxa"/>
              <w:bottom w:w="70" w:type="dxa"/>
              <w:end w:w="60" w:type="dxa"/>
            </w:tcMar>
            <w:shd w:fill="F3F5F7"/>
          </w:tcPr>
          <w:p>
            <w:pPr>
              <w:jc w:val="center"/>
            </w:pPr>
            <w:r>
              <w:rPr>
                <w:sz w:val="17"/>
              </w:rPr>
              <w:t>0.9994</w:t>
            </w:r>
          </w:p>
        </w:tc>
      </w:tr>
      <w:tr>
        <w:trPr>
          <w:cantSplit/>
        </w:trPr>
        <w:tc>
          <w:tcPr>
            <w:tcW w:type="dxa" w:w="792"/>
            <w:vAlign w:val="center"/>
            <w:tcMar>
              <w:top w:w="70" w:type="dxa"/>
              <w:start w:w="60" w:type="dxa"/>
              <w:bottom w:w="70" w:type="dxa"/>
              <w:end w:w="60" w:type="dxa"/>
            </w:tcMar>
          </w:tcPr>
          <w:p>
            <w:pPr>
              <w:jc w:val="center"/>
            </w:pPr>
            <w:r>
              <w:rPr>
                <w:sz w:val="17"/>
              </w:rPr>
              <w:t>S3</w:t>
            </w:r>
          </w:p>
        </w:tc>
        <w:tc>
          <w:tcPr>
            <w:tcW w:type="dxa" w:w="1368"/>
            <w:vAlign w:val="center"/>
            <w:tcMar>
              <w:top w:w="70" w:type="dxa"/>
              <w:start w:w="60" w:type="dxa"/>
              <w:bottom w:w="70" w:type="dxa"/>
              <w:end w:w="60" w:type="dxa"/>
            </w:tcMar>
          </w:tcPr>
          <w:p>
            <w:pPr>
              <w:jc w:val="center"/>
            </w:pPr>
            <w:r>
              <w:rPr>
                <w:sz w:val="17"/>
              </w:rPr>
              <w:t>32.74</w:t>
            </w:r>
          </w:p>
        </w:tc>
        <w:tc>
          <w:tcPr>
            <w:tcW w:type="dxa" w:w="1152"/>
            <w:vAlign w:val="center"/>
            <w:tcMar>
              <w:top w:w="70" w:type="dxa"/>
              <w:start w:w="60" w:type="dxa"/>
              <w:bottom w:w="70" w:type="dxa"/>
              <w:end w:w="60" w:type="dxa"/>
            </w:tcMar>
          </w:tcPr>
          <w:p>
            <w:pPr>
              <w:jc w:val="center"/>
            </w:pPr>
            <w:r>
              <w:rPr>
                <w:sz w:val="17"/>
              </w:rPr>
              <w:t>8.88</w:t>
            </w:r>
          </w:p>
        </w:tc>
        <w:tc>
          <w:tcPr>
            <w:tcW w:type="dxa" w:w="1224"/>
            <w:vAlign w:val="center"/>
            <w:tcMar>
              <w:top w:w="70" w:type="dxa"/>
              <w:start w:w="60" w:type="dxa"/>
              <w:bottom w:w="70" w:type="dxa"/>
              <w:end w:w="60" w:type="dxa"/>
            </w:tcMar>
          </w:tcPr>
          <w:p>
            <w:pPr>
              <w:jc w:val="center"/>
            </w:pPr>
            <w:r>
              <w:rPr>
                <w:sz w:val="17"/>
              </w:rPr>
              <w:t>50.12</w:t>
            </w:r>
          </w:p>
        </w:tc>
        <w:tc>
          <w:tcPr>
            <w:tcW w:type="dxa" w:w="1368"/>
            <w:vAlign w:val="center"/>
            <w:tcMar>
              <w:top w:w="70" w:type="dxa"/>
              <w:start w:w="60" w:type="dxa"/>
              <w:bottom w:w="70" w:type="dxa"/>
              <w:end w:w="60" w:type="dxa"/>
            </w:tcMar>
          </w:tcPr>
          <w:p>
            <w:pPr>
              <w:jc w:val="center"/>
            </w:pPr>
            <w:r>
              <w:rPr>
                <w:sz w:val="17"/>
              </w:rPr>
              <w:t>59.01</w:t>
            </w:r>
          </w:p>
        </w:tc>
        <w:tc>
          <w:tcPr>
            <w:tcW w:type="dxa" w:w="1152"/>
            <w:vAlign w:val="center"/>
            <w:tcMar>
              <w:top w:w="70" w:type="dxa"/>
              <w:start w:w="60" w:type="dxa"/>
              <w:bottom w:w="70" w:type="dxa"/>
              <w:end w:w="60" w:type="dxa"/>
            </w:tcMar>
          </w:tcPr>
          <w:p>
            <w:pPr>
              <w:jc w:val="center"/>
            </w:pPr>
            <w:r>
              <w:rPr>
                <w:sz w:val="17"/>
              </w:rPr>
              <w:t>0.42</w:t>
            </w:r>
          </w:p>
        </w:tc>
        <w:tc>
          <w:tcPr>
            <w:tcW w:type="dxa" w:w="1152"/>
            <w:vAlign w:val="center"/>
            <w:tcMar>
              <w:top w:w="70" w:type="dxa"/>
              <w:start w:w="60" w:type="dxa"/>
              <w:bottom w:w="70" w:type="dxa"/>
              <w:end w:w="60" w:type="dxa"/>
            </w:tcMar>
          </w:tcPr>
          <w:p>
            <w:pPr>
              <w:jc w:val="center"/>
            </w:pPr>
            <w:r>
              <w:rPr>
                <w:sz w:val="17"/>
              </w:rPr>
              <w:t>0.9980</w:t>
            </w:r>
          </w:p>
        </w:tc>
      </w:tr>
      <w:tr>
        <w:trPr>
          <w:cantSplit/>
        </w:trPr>
        <w:tc>
          <w:tcPr>
            <w:tcW w:type="dxa" w:w="792"/>
            <w:vAlign w:val="center"/>
            <w:tcMar>
              <w:top w:w="70" w:type="dxa"/>
              <w:start w:w="60" w:type="dxa"/>
              <w:bottom w:w="70" w:type="dxa"/>
              <w:end w:w="60" w:type="dxa"/>
            </w:tcMar>
            <w:shd w:fill="F3F5F7"/>
          </w:tcPr>
          <w:p>
            <w:pPr>
              <w:jc w:val="center"/>
            </w:pPr>
            <w:r>
              <w:rPr>
                <w:sz w:val="17"/>
              </w:rPr>
              <w:t>S4</w:t>
            </w:r>
          </w:p>
        </w:tc>
        <w:tc>
          <w:tcPr>
            <w:tcW w:type="dxa" w:w="1368"/>
            <w:vAlign w:val="center"/>
            <w:tcMar>
              <w:top w:w="70" w:type="dxa"/>
              <w:start w:w="60" w:type="dxa"/>
              <w:bottom w:w="70" w:type="dxa"/>
              <w:end w:w="60" w:type="dxa"/>
            </w:tcMar>
            <w:shd w:fill="F3F5F7"/>
          </w:tcPr>
          <w:p>
            <w:pPr>
              <w:jc w:val="center"/>
            </w:pPr>
            <w:r>
              <w:rPr>
                <w:sz w:val="17"/>
              </w:rPr>
              <w:t>22.86</w:t>
            </w:r>
          </w:p>
        </w:tc>
        <w:tc>
          <w:tcPr>
            <w:tcW w:type="dxa" w:w="1152"/>
            <w:vAlign w:val="center"/>
            <w:tcMar>
              <w:top w:w="70" w:type="dxa"/>
              <w:start w:w="60" w:type="dxa"/>
              <w:bottom w:w="70" w:type="dxa"/>
              <w:end w:w="60" w:type="dxa"/>
            </w:tcMar>
            <w:shd w:fill="F3F5F7"/>
          </w:tcPr>
          <w:p>
            <w:pPr>
              <w:jc w:val="center"/>
            </w:pPr>
            <w:r>
              <w:rPr>
                <w:sz w:val="17"/>
              </w:rPr>
              <w:t>14.74</w:t>
            </w:r>
          </w:p>
        </w:tc>
        <w:tc>
          <w:tcPr>
            <w:tcW w:type="dxa" w:w="1224"/>
            <w:vAlign w:val="center"/>
            <w:tcMar>
              <w:top w:w="70" w:type="dxa"/>
              <w:start w:w="60" w:type="dxa"/>
              <w:bottom w:w="70" w:type="dxa"/>
              <w:end w:w="60" w:type="dxa"/>
            </w:tcMar>
            <w:shd w:fill="F3F5F7"/>
          </w:tcPr>
          <w:p>
            <w:pPr>
              <w:jc w:val="center"/>
            </w:pPr>
            <w:r>
              <w:rPr>
                <w:sz w:val="17"/>
              </w:rPr>
              <w:t>62.90</w:t>
            </w:r>
          </w:p>
        </w:tc>
        <w:tc>
          <w:tcPr>
            <w:tcW w:type="dxa" w:w="1368"/>
            <w:vAlign w:val="center"/>
            <w:tcMar>
              <w:top w:w="70" w:type="dxa"/>
              <w:start w:w="60" w:type="dxa"/>
              <w:bottom w:w="70" w:type="dxa"/>
              <w:end w:w="60" w:type="dxa"/>
            </w:tcMar>
            <w:shd w:fill="F3F5F7"/>
          </w:tcPr>
          <w:p>
            <w:pPr>
              <w:jc w:val="center"/>
            </w:pPr>
            <w:r>
              <w:rPr>
                <w:sz w:val="17"/>
              </w:rPr>
              <w:t>77.64</w:t>
            </w:r>
          </w:p>
        </w:tc>
        <w:tc>
          <w:tcPr>
            <w:tcW w:type="dxa" w:w="1152"/>
            <w:vAlign w:val="center"/>
            <w:tcMar>
              <w:top w:w="70" w:type="dxa"/>
              <w:start w:w="60" w:type="dxa"/>
              <w:bottom w:w="70" w:type="dxa"/>
              <w:end w:w="60" w:type="dxa"/>
            </w:tcMar>
            <w:shd w:fill="F3F5F7"/>
          </w:tcPr>
          <w:p>
            <w:pPr>
              <w:jc w:val="center"/>
            </w:pPr>
            <w:r>
              <w:rPr>
                <w:sz w:val="17"/>
              </w:rPr>
              <w:t>0.38</w:t>
            </w:r>
          </w:p>
        </w:tc>
        <w:tc>
          <w:tcPr>
            <w:tcW w:type="dxa" w:w="1152"/>
            <w:vAlign w:val="center"/>
            <w:tcMar>
              <w:top w:w="70" w:type="dxa"/>
              <w:start w:w="60" w:type="dxa"/>
              <w:bottom w:w="70" w:type="dxa"/>
              <w:end w:w="60" w:type="dxa"/>
            </w:tcMar>
            <w:shd w:fill="F3F5F7"/>
          </w:tcPr>
          <w:p>
            <w:pPr>
              <w:jc w:val="center"/>
            </w:pPr>
            <w:r>
              <w:rPr>
                <w:sz w:val="17"/>
              </w:rPr>
              <w:t>0.9967</w:t>
            </w:r>
          </w:p>
        </w:tc>
      </w:tr>
      <w:tr>
        <w:trPr>
          <w:cantSplit/>
        </w:trPr>
        <w:tc>
          <w:tcPr>
            <w:tcW w:type="dxa" w:w="792"/>
            <w:vAlign w:val="center"/>
            <w:tcMar>
              <w:top w:w="70" w:type="dxa"/>
              <w:start w:w="60" w:type="dxa"/>
              <w:bottom w:w="70" w:type="dxa"/>
              <w:end w:w="60" w:type="dxa"/>
            </w:tcMar>
          </w:tcPr>
          <w:p>
            <w:pPr>
              <w:jc w:val="center"/>
            </w:pPr>
            <w:r>
              <w:rPr>
                <w:sz w:val="17"/>
              </w:rPr>
              <w:t>S5</w:t>
            </w:r>
          </w:p>
        </w:tc>
        <w:tc>
          <w:tcPr>
            <w:tcW w:type="dxa" w:w="1368"/>
            <w:vAlign w:val="center"/>
            <w:tcMar>
              <w:top w:w="70" w:type="dxa"/>
              <w:start w:w="60" w:type="dxa"/>
              <w:bottom w:w="70" w:type="dxa"/>
              <w:end w:w="60" w:type="dxa"/>
            </w:tcMar>
          </w:tcPr>
          <w:p>
            <w:pPr>
              <w:jc w:val="center"/>
            </w:pPr>
            <w:r>
              <w:rPr>
                <w:sz w:val="17"/>
              </w:rPr>
              <w:t>18.46</w:t>
            </w:r>
          </w:p>
        </w:tc>
        <w:tc>
          <w:tcPr>
            <w:tcW w:type="dxa" w:w="1152"/>
            <w:vAlign w:val="center"/>
            <w:tcMar>
              <w:top w:w="70" w:type="dxa"/>
              <w:start w:w="60" w:type="dxa"/>
              <w:bottom w:w="70" w:type="dxa"/>
              <w:end w:w="60" w:type="dxa"/>
            </w:tcMar>
          </w:tcPr>
          <w:p>
            <w:pPr>
              <w:jc w:val="center"/>
            </w:pPr>
            <w:r>
              <w:rPr>
                <w:sz w:val="17"/>
              </w:rPr>
              <w:t>20.56</w:t>
            </w:r>
          </w:p>
        </w:tc>
        <w:tc>
          <w:tcPr>
            <w:tcW w:type="dxa" w:w="1224"/>
            <w:vAlign w:val="center"/>
            <w:tcMar>
              <w:top w:w="70" w:type="dxa"/>
              <w:start w:w="60" w:type="dxa"/>
              <w:bottom w:w="70" w:type="dxa"/>
              <w:end w:w="60" w:type="dxa"/>
            </w:tcMar>
          </w:tcPr>
          <w:p>
            <w:pPr>
              <w:jc w:val="center"/>
            </w:pPr>
            <w:r>
              <w:rPr>
                <w:sz w:val="17"/>
              </w:rPr>
              <w:t>72.47</w:t>
            </w:r>
          </w:p>
        </w:tc>
        <w:tc>
          <w:tcPr>
            <w:tcW w:type="dxa" w:w="1368"/>
            <w:vAlign w:val="center"/>
            <w:tcMar>
              <w:top w:w="70" w:type="dxa"/>
              <w:start w:w="60" w:type="dxa"/>
              <w:bottom w:w="70" w:type="dxa"/>
              <w:end w:w="60" w:type="dxa"/>
            </w:tcMar>
          </w:tcPr>
          <w:p>
            <w:pPr>
              <w:jc w:val="center"/>
            </w:pPr>
            <w:r>
              <w:rPr>
                <w:sz w:val="17"/>
              </w:rPr>
              <w:t>93.03</w:t>
            </w:r>
          </w:p>
        </w:tc>
        <w:tc>
          <w:tcPr>
            <w:tcW w:type="dxa" w:w="1152"/>
            <w:vAlign w:val="center"/>
            <w:tcMar>
              <w:top w:w="70" w:type="dxa"/>
              <w:start w:w="60" w:type="dxa"/>
              <w:bottom w:w="70" w:type="dxa"/>
              <w:end w:w="60" w:type="dxa"/>
            </w:tcMar>
          </w:tcPr>
          <w:p>
            <w:pPr>
              <w:jc w:val="center"/>
            </w:pPr>
            <w:r>
              <w:rPr>
                <w:sz w:val="17"/>
              </w:rPr>
              <w:t>0.33</w:t>
            </w:r>
          </w:p>
        </w:tc>
        <w:tc>
          <w:tcPr>
            <w:tcW w:type="dxa" w:w="1152"/>
            <w:vAlign w:val="center"/>
            <w:tcMar>
              <w:top w:w="70" w:type="dxa"/>
              <w:start w:w="60" w:type="dxa"/>
              <w:bottom w:w="70" w:type="dxa"/>
              <w:end w:w="60" w:type="dxa"/>
            </w:tcMar>
          </w:tcPr>
          <w:p>
            <w:pPr>
              <w:jc w:val="center"/>
            </w:pPr>
            <w:r>
              <w:rPr>
                <w:sz w:val="17"/>
              </w:rPr>
              <w:t>0.9959</w:t>
            </w:r>
          </w:p>
        </w:tc>
      </w:tr>
    </w:tbl>
    <w:p>
      <w:r>
        <w:br w:type="page"/>
      </w:r>
    </w:p>
    <w:p>
      <w:pPr>
        <w:pStyle w:val="Heading1"/>
        <w:keepNext/>
        <w:keepLines/>
      </w:pPr>
      <w:r>
        <w:t>6. Normalized Response Shape</w:t>
      </w:r>
    </w:p>
    <w:p>
      <w:r>
        <w:t>After normalization to each experiment’s own 150 s amplitude, the response shapes are very similar. This indicates that the PCB’s heat-propagation mechanism is largely unchanged by the resistor value; the main differences are input power, operating temperature, and the apparent time-scale shift caused by the lower signal level.</w:t>
      </w:r>
    </w:p>
    <w:p>
      <w:pPr>
        <w:jc w:val="center"/>
      </w:pPr>
      <w:r>
        <w:drawing>
          <wp:inline xmlns:a="http://schemas.openxmlformats.org/drawingml/2006/main" xmlns:pic="http://schemas.openxmlformats.org/drawingml/2006/picture">
            <wp:extent cx="5230368" cy="6799478"/>
            <wp:docPr id="2" name="Picture 2"/>
            <wp:cNvGraphicFramePr>
              <a:graphicFrameLocks noChangeAspect="1"/>
            </wp:cNvGraphicFramePr>
            <a:graphic>
              <a:graphicData uri="http://schemas.openxmlformats.org/drawingml/2006/picture">
                <pic:pic>
                  <pic:nvPicPr>
                    <pic:cNvPr id="0" name="normalized_response_shapes.png"/>
                    <pic:cNvPicPr/>
                  </pic:nvPicPr>
                  <pic:blipFill>
                    <a:blip r:embed="rId12"/>
                    <a:stretch>
                      <a:fillRect/>
                    </a:stretch>
                  </pic:blipFill>
                  <pic:spPr>
                    <a:xfrm>
                      <a:off x="0" y="0"/>
                      <a:ext cx="5230368" cy="6799478"/>
                    </a:xfrm>
                    <a:prstGeom prst="rect"/>
                  </pic:spPr>
                </pic:pic>
              </a:graphicData>
            </a:graphic>
          </wp:inline>
        </w:drawing>
      </w:r>
    </w:p>
    <w:p>
      <w:pPr>
        <w:pStyle w:val="FigureCaption"/>
        <w:jc w:val="center"/>
      </w:pPr>
      <w:r>
        <w:rPr>
          <w:b/>
        </w:rPr>
        <w:t xml:space="preserve">Figure 2. </w:t>
      </w:r>
      <w:r>
        <w:t>Normalized sensor traces. The dotted line marks the 63.2% criterion used for practical response-time comparison.</w:t>
      </w:r>
    </w:p>
    <w:p>
      <w:pPr>
        <w:pStyle w:val="Heading1"/>
        <w:pageBreakBefore/>
        <w:keepNext/>
        <w:keepLines/>
      </w:pPr>
      <w:r>
        <w:t>7. Temperature Distribution Along the Beam</w:t>
      </w:r>
    </w:p>
    <w:p>
      <w:r>
        <w:t>Figure 3 compares the spatial temperature-rise profile at 30, 60, 90, 120, and 150 seconds. The 15 Ω heater produces the larger local peak. The difference decreases with distance, so the 20 Ω heater generates a flatter profile.</w:t>
      </w:r>
    </w:p>
    <w:p>
      <w:pPr>
        <w:jc w:val="center"/>
      </w:pPr>
      <w:r>
        <w:drawing>
          <wp:inline xmlns:a="http://schemas.openxmlformats.org/drawingml/2006/main" xmlns:pic="http://schemas.openxmlformats.org/drawingml/2006/picture">
            <wp:extent cx="6144768" cy="3686861"/>
            <wp:docPr id="3" name="Picture 3"/>
            <wp:cNvGraphicFramePr>
              <a:graphicFrameLocks noChangeAspect="1"/>
            </wp:cNvGraphicFramePr>
            <a:graphic>
              <a:graphicData uri="http://schemas.openxmlformats.org/drawingml/2006/picture">
                <pic:pic>
                  <pic:nvPicPr>
                    <pic:cNvPr id="0" name="spatial_profiles_30_to_150s.png"/>
                    <pic:cNvPicPr/>
                  </pic:nvPicPr>
                  <pic:blipFill>
                    <a:blip r:embed="rId13"/>
                    <a:stretch>
                      <a:fillRect/>
                    </a:stretch>
                  </pic:blipFill>
                  <pic:spPr>
                    <a:xfrm>
                      <a:off x="0" y="0"/>
                      <a:ext cx="6144768" cy="3686861"/>
                    </a:xfrm>
                    <a:prstGeom prst="rect"/>
                  </pic:spPr>
                </pic:pic>
              </a:graphicData>
            </a:graphic>
          </wp:inline>
        </w:drawing>
      </w:r>
    </w:p>
    <w:p>
      <w:pPr>
        <w:pStyle w:val="FigureCaption"/>
        <w:jc w:val="center"/>
      </w:pPr>
      <w:r>
        <w:rPr>
          <w:b/>
        </w:rPr>
        <w:t xml:space="preserve">Figure 3. </w:t>
      </w:r>
      <w:r>
        <w:t>Ambient-corrected temperature rise versus sensor distance from the heater.</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89"/>
        <w:gridCol w:w="3389"/>
        <w:gridCol w:w="3389"/>
      </w:tblGrid>
      <w:tr>
        <w:trPr>
          <w:cantSplit/>
        </w:trPr>
        <w:tc>
          <w:tcPr>
            <w:tcW w:type="dxa" w:w="3888"/>
            <w:shd w:fill="183A5A"/>
          </w:tcPr>
          <w:p>
            <w:pPr>
              <w:jc w:val="center"/>
            </w:pPr>
            <w:r>
              <w:rPr>
                <w:b/>
                <w:color w:val="FFFFFF"/>
                <w:sz w:val="18"/>
              </w:rPr>
              <w:t>Metric</w:t>
            </w:r>
          </w:p>
        </w:tc>
        <w:tc>
          <w:tcPr>
            <w:tcW w:type="dxa" w:w="2304"/>
            <w:shd w:fill="183A5A"/>
          </w:tcPr>
          <w:p>
            <w:pPr>
              <w:jc w:val="center"/>
            </w:pPr>
            <w:r>
              <w:rPr>
                <w:b/>
                <w:color w:val="FFFFFF"/>
                <w:sz w:val="18"/>
              </w:rPr>
              <w:t>15 Ω</w:t>
            </w:r>
          </w:p>
        </w:tc>
        <w:tc>
          <w:tcPr>
            <w:tcW w:type="dxa" w:w="2304"/>
            <w:shd w:fill="183A5A"/>
          </w:tcPr>
          <w:p>
            <w:pPr>
              <w:jc w:val="center"/>
            </w:pPr>
            <w:r>
              <w:rPr>
                <w:b/>
                <w:color w:val="FFFFFF"/>
                <w:sz w:val="18"/>
              </w:rPr>
              <w:t>20 Ω</w:t>
            </w:r>
          </w:p>
        </w:tc>
      </w:tr>
      <w:tr>
        <w:trPr>
          <w:cantSplit/>
        </w:trPr>
        <w:tc>
          <w:tcPr>
            <w:tcW w:type="dxa" w:w="3888"/>
            <w:vAlign w:val="center"/>
            <w:tcMar>
              <w:top w:w="85" w:type="dxa"/>
              <w:start w:w="100" w:type="dxa"/>
              <w:bottom w:w="85" w:type="dxa"/>
              <w:end w:w="100" w:type="dxa"/>
            </w:tcMar>
          </w:tcPr>
          <w:p>
            <w:pPr>
              <w:jc w:val="left"/>
            </w:pPr>
            <w:r>
              <w:rPr>
                <w:sz w:val="18"/>
              </w:rPr>
              <w:t>S1–S5 gradient at 150 s</w:t>
            </w:r>
          </w:p>
        </w:tc>
        <w:tc>
          <w:tcPr>
            <w:tcW w:type="dxa" w:w="2304"/>
            <w:vAlign w:val="center"/>
            <w:tcMar>
              <w:top w:w="85" w:type="dxa"/>
              <w:start w:w="100" w:type="dxa"/>
              <w:bottom w:w="85" w:type="dxa"/>
              <w:end w:w="100" w:type="dxa"/>
            </w:tcMar>
          </w:tcPr>
          <w:p>
            <w:pPr>
              <w:jc w:val="center"/>
            </w:pPr>
            <w:r>
              <w:rPr>
                <w:sz w:val="18"/>
              </w:rPr>
              <w:t>73.22°C</w:t>
            </w:r>
          </w:p>
        </w:tc>
        <w:tc>
          <w:tcPr>
            <w:tcW w:type="dxa" w:w="2304"/>
            <w:vAlign w:val="center"/>
            <w:tcMar>
              <w:top w:w="85" w:type="dxa"/>
              <w:start w:w="100" w:type="dxa"/>
              <w:bottom w:w="85" w:type="dxa"/>
              <w:end w:w="100" w:type="dxa"/>
            </w:tcMar>
          </w:tcPr>
          <w:p>
            <w:pPr>
              <w:jc w:val="center"/>
            </w:pPr>
            <w:r>
              <w:rPr>
                <w:sz w:val="18"/>
              </w:rPr>
              <w:t>59.18°C</w:t>
            </w:r>
          </w:p>
        </w:tc>
      </w:tr>
      <w:tr>
        <w:trPr>
          <w:cantSplit/>
        </w:trPr>
        <w:tc>
          <w:tcPr>
            <w:tcW w:type="dxa" w:w="3888"/>
            <w:vAlign w:val="center"/>
            <w:tcMar>
              <w:top w:w="85" w:type="dxa"/>
              <w:start w:w="100" w:type="dxa"/>
              <w:bottom w:w="85" w:type="dxa"/>
              <w:end w:w="100" w:type="dxa"/>
            </w:tcMar>
            <w:shd w:fill="F3F5F7"/>
          </w:tcPr>
          <w:p>
            <w:pPr>
              <w:jc w:val="left"/>
            </w:pPr>
            <w:r>
              <w:rPr>
                <w:sz w:val="18"/>
              </w:rPr>
              <w:t>S5 / S1 rise ratio</w:t>
            </w:r>
          </w:p>
        </w:tc>
        <w:tc>
          <w:tcPr>
            <w:tcW w:type="dxa" w:w="2304"/>
            <w:vAlign w:val="center"/>
            <w:tcMar>
              <w:top w:w="85" w:type="dxa"/>
              <w:start w:w="100" w:type="dxa"/>
              <w:bottom w:w="85" w:type="dxa"/>
              <w:end w:w="100" w:type="dxa"/>
            </w:tcMar>
            <w:shd w:fill="F3F5F7"/>
          </w:tcPr>
          <w:p>
            <w:pPr>
              <w:jc w:val="center"/>
            </w:pPr>
            <w:r>
              <w:rPr>
                <w:sz w:val="18"/>
              </w:rPr>
              <w:t>0.162</w:t>
            </w:r>
          </w:p>
        </w:tc>
        <w:tc>
          <w:tcPr>
            <w:tcW w:type="dxa" w:w="2304"/>
            <w:vAlign w:val="center"/>
            <w:tcMar>
              <w:top w:w="85" w:type="dxa"/>
              <w:start w:w="100" w:type="dxa"/>
              <w:bottom w:w="85" w:type="dxa"/>
              <w:end w:w="100" w:type="dxa"/>
            </w:tcMar>
            <w:shd w:fill="F3F5F7"/>
          </w:tcPr>
          <w:p>
            <w:pPr>
              <w:jc w:val="center"/>
            </w:pPr>
            <w:r>
              <w:rPr>
                <w:sz w:val="18"/>
              </w:rPr>
              <w:t>0.200</w:t>
            </w:r>
          </w:p>
        </w:tc>
      </w:tr>
      <w:tr>
        <w:trPr>
          <w:cantSplit/>
        </w:trPr>
        <w:tc>
          <w:tcPr>
            <w:tcW w:type="dxa" w:w="3888"/>
            <w:vAlign w:val="center"/>
            <w:tcMar>
              <w:top w:w="85" w:type="dxa"/>
              <w:start w:w="100" w:type="dxa"/>
              <w:bottom w:w="85" w:type="dxa"/>
              <w:end w:w="100" w:type="dxa"/>
            </w:tcMar>
          </w:tcPr>
          <w:p>
            <w:pPr>
              <w:jc w:val="left"/>
            </w:pPr>
            <w:r>
              <w:rPr>
                <w:sz w:val="18"/>
              </w:rPr>
              <w:t>Nominal power</w:t>
            </w:r>
          </w:p>
        </w:tc>
        <w:tc>
          <w:tcPr>
            <w:tcW w:type="dxa" w:w="2304"/>
            <w:vAlign w:val="center"/>
            <w:tcMar>
              <w:top w:w="85" w:type="dxa"/>
              <w:start w:w="100" w:type="dxa"/>
              <w:bottom w:w="85" w:type="dxa"/>
              <w:end w:w="100" w:type="dxa"/>
            </w:tcMar>
          </w:tcPr>
          <w:p>
            <w:pPr>
              <w:jc w:val="center"/>
            </w:pPr>
            <w:r>
              <w:rPr>
                <w:sz w:val="18"/>
              </w:rPr>
              <w:t>1.667 W</w:t>
            </w:r>
          </w:p>
        </w:tc>
        <w:tc>
          <w:tcPr>
            <w:tcW w:type="dxa" w:w="2304"/>
            <w:vAlign w:val="center"/>
            <w:tcMar>
              <w:top w:w="85" w:type="dxa"/>
              <w:start w:w="100" w:type="dxa"/>
              <w:bottom w:w="85" w:type="dxa"/>
              <w:end w:w="100" w:type="dxa"/>
            </w:tcMar>
          </w:tcPr>
          <w:p>
            <w:pPr>
              <w:jc w:val="center"/>
            </w:pPr>
            <w:r>
              <w:rPr>
                <w:sz w:val="18"/>
              </w:rPr>
              <w:t>1.250 W</w:t>
            </w:r>
          </w:p>
        </w:tc>
      </w:tr>
    </w:tbl>
    <w:p>
      <w:pPr>
        <w:pStyle w:val="Heading1"/>
        <w:keepNext/>
        <w:keepLines/>
      </w:pPr>
      <w:r>
        <w:t>8. Engineering Interpretation</w:t>
      </w:r>
    </w:p>
    <w:p>
      <w:pPr>
        <w:pStyle w:val="Heading2"/>
        <w:keepNext/>
        <w:keepLines/>
      </w:pPr>
      <w:r>
        <w:t>8.1 Agreement with electrical theory</w:t>
      </w:r>
    </w:p>
    <w:p>
      <w:r>
        <w:t>The initial Sensor 1 heating-rate ratio is 0.772. This is close to the theoretical power ratio of 0.750 and confirms that the resistance change behaves as expected during the early transient, when the board temperature and temperature-dependent losses are still similar.</w:t>
      </w:r>
    </w:p>
    <w:p>
      <w:pPr>
        <w:pStyle w:val="Heading2"/>
        <w:keepNext/>
        <w:keepLines/>
      </w:pPr>
      <w:r>
        <w:t>8.2 Why the 150-second temperature ratio is greater than 0.75</w:t>
      </w:r>
    </w:p>
    <w:p>
      <w:pPr>
        <w:ind w:left="317" w:hanging="259"/>
      </w:pPr>
      <w:r>
        <w:rPr>
          <w:b/>
          <w:color w:val="C86F2D"/>
        </w:rPr>
        <w:t xml:space="preserve">• </w:t>
      </w:r>
      <w:r>
        <w:t>Convection and radiation losses grow as the heater and PCB become hotter, so the higher-power 15 Ω case loses a larger fraction of its input power to the surroundings.</w:t>
      </w:r>
    </w:p>
    <w:p>
      <w:pPr>
        <w:ind w:left="317" w:hanging="259"/>
      </w:pPr>
      <w:r>
        <w:rPr>
          <w:b/>
          <w:color w:val="C86F2D"/>
        </w:rPr>
        <w:t xml:space="preserve">• </w:t>
      </w:r>
      <w:r>
        <w:t>The hotter resistor packages may transfer more heat directly to the air instead of into the beam.</w:t>
      </w:r>
    </w:p>
    <w:p>
      <w:pPr>
        <w:ind w:left="317" w:hanging="259"/>
      </w:pPr>
      <w:r>
        <w:rPr>
          <w:b/>
          <w:color w:val="C86F2D"/>
        </w:rPr>
        <w:t xml:space="preserve">• </w:t>
      </w:r>
      <w:r>
        <w:t>The tests begin at different absolute temperatures and may have small differences in mounting, airflow, or actual supply voltage.</w:t>
      </w:r>
    </w:p>
    <w:p>
      <w:pPr>
        <w:ind w:left="317" w:hanging="259"/>
      </w:pPr>
      <w:r>
        <w:rPr>
          <w:b/>
          <w:color w:val="C86F2D"/>
        </w:rPr>
        <w:t xml:space="preserve">• </w:t>
      </w:r>
      <w:r>
        <w:t>The 20 Ω test ends after about 151 s, so the distant sensors do not provide a fully established steady-state gain.</w:t>
      </w:r>
    </w:p>
    <w:p>
      <w:pPr>
        <w:ind w:left="317" w:hanging="259"/>
      </w:pPr>
      <w:r>
        <w:rPr>
          <w:b/>
          <w:color w:val="C86F2D"/>
        </w:rPr>
        <w:t xml:space="preserve">• </w:t>
      </w:r>
      <w:r>
        <w:t>The far-sensor signal is small; minor baseline and ambient corrections become a larger percentage of the measured rise.</w:t>
      </w:r>
    </w:p>
    <w:p>
      <w:pPr>
        <w:pStyle w:val="Heading2"/>
        <w:keepNext/>
        <w:keepLines/>
      </w:pPr>
      <w:r>
        <w:t>8.3 Temperature rise per nominal watt</w:t>
      </w:r>
    </w:p>
    <w:p>
      <w:r>
        <w:t>The 20 Ω test shows a greater recorded temperature rise per nominal watt, particularly at the distant sensors. This should not be interpreted as a change in electrical conversion efficiency. It is an apparent system-level result caused by lower operating temperature, nonlinear thermal losses, record duration, and test-to-test conditions.</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2541"/>
        <w:gridCol w:w="2541"/>
        <w:gridCol w:w="2541"/>
        <w:gridCol w:w="2541"/>
      </w:tblGrid>
      <w:tr>
        <w:trPr>
          <w:cantSplit/>
        </w:trPr>
        <w:tc>
          <w:tcPr>
            <w:tcW w:type="dxa" w:w="1007"/>
            <w:shd w:fill="183A5A"/>
          </w:tcPr>
          <w:p>
            <w:pPr>
              <w:jc w:val="center"/>
            </w:pPr>
            <w:r>
              <w:rPr>
                <w:b/>
                <w:color w:val="FFFFFF"/>
                <w:sz w:val="17"/>
              </w:rPr>
              <w:t>Sensor</w:t>
            </w:r>
          </w:p>
        </w:tc>
        <w:tc>
          <w:tcPr>
            <w:tcW w:type="dxa" w:w="2088"/>
            <w:shd w:fill="183A5A"/>
          </w:tcPr>
          <w:p>
            <w:pPr>
              <w:jc w:val="center"/>
            </w:pPr>
            <w:r>
              <w:rPr>
                <w:b/>
                <w:color w:val="FFFFFF"/>
                <w:sz w:val="17"/>
              </w:rPr>
              <w:t>15 Ω °C/W</w:t>
            </w:r>
          </w:p>
        </w:tc>
        <w:tc>
          <w:tcPr>
            <w:tcW w:type="dxa" w:w="2088"/>
            <w:shd w:fill="183A5A"/>
          </w:tcPr>
          <w:p>
            <w:pPr>
              <w:jc w:val="center"/>
            </w:pPr>
            <w:r>
              <w:rPr>
                <w:b/>
                <w:color w:val="FFFFFF"/>
                <w:sz w:val="17"/>
              </w:rPr>
              <w:t>20 Ω °C/W</w:t>
            </w:r>
          </w:p>
        </w:tc>
        <w:tc>
          <w:tcPr>
            <w:tcW w:type="dxa" w:w="2160"/>
            <w:shd w:fill="183A5A"/>
          </w:tcPr>
          <w:p>
            <w:pPr>
              <w:jc w:val="center"/>
            </w:pPr>
            <w:r>
              <w:rPr>
                <w:b/>
                <w:color w:val="FFFFFF"/>
                <w:sz w:val="17"/>
              </w:rPr>
              <w:t>Relative change</w:t>
            </w:r>
          </w:p>
        </w:tc>
      </w:tr>
      <w:tr>
        <w:trPr>
          <w:cantSplit/>
        </w:trPr>
        <w:tc>
          <w:tcPr>
            <w:tcW w:type="dxa" w:w="1007"/>
            <w:tcMar>
              <w:top w:w="75" w:type="dxa"/>
              <w:start w:w="100" w:type="dxa"/>
              <w:bottom w:w="75" w:type="dxa"/>
              <w:end w:w="100" w:type="dxa"/>
            </w:tcMar>
          </w:tcPr>
          <w:p>
            <w:pPr>
              <w:jc w:val="center"/>
            </w:pPr>
            <w:r>
              <w:rPr>
                <w:sz w:val="17"/>
              </w:rPr>
              <w:t>S1</w:t>
            </w:r>
          </w:p>
        </w:tc>
        <w:tc>
          <w:tcPr>
            <w:tcW w:type="dxa" w:w="2088"/>
            <w:tcMar>
              <w:top w:w="75" w:type="dxa"/>
              <w:start w:w="100" w:type="dxa"/>
              <w:bottom w:w="75" w:type="dxa"/>
              <w:end w:w="100" w:type="dxa"/>
            </w:tcMar>
          </w:tcPr>
          <w:p>
            <w:pPr>
              <w:jc w:val="center"/>
            </w:pPr>
            <w:r>
              <w:rPr>
                <w:sz w:val="17"/>
              </w:rPr>
              <w:t>52.44</w:t>
            </w:r>
          </w:p>
        </w:tc>
        <w:tc>
          <w:tcPr>
            <w:tcW w:type="dxa" w:w="2088"/>
            <w:tcMar>
              <w:top w:w="75" w:type="dxa"/>
              <w:start w:w="100" w:type="dxa"/>
              <w:bottom w:w="75" w:type="dxa"/>
              <w:end w:w="100" w:type="dxa"/>
            </w:tcMar>
          </w:tcPr>
          <w:p>
            <w:pPr>
              <w:jc w:val="center"/>
            </w:pPr>
            <w:r>
              <w:rPr>
                <w:sz w:val="17"/>
              </w:rPr>
              <w:t>59.19</w:t>
            </w:r>
          </w:p>
        </w:tc>
        <w:tc>
          <w:tcPr>
            <w:tcW w:type="dxa" w:w="2160"/>
            <w:tcMar>
              <w:top w:w="75" w:type="dxa"/>
              <w:start w:w="100" w:type="dxa"/>
              <w:bottom w:w="75" w:type="dxa"/>
              <w:end w:w="100" w:type="dxa"/>
            </w:tcMar>
          </w:tcPr>
          <w:p>
            <w:pPr>
              <w:jc w:val="center"/>
            </w:pPr>
            <w:r>
              <w:rPr>
                <w:sz w:val="17"/>
              </w:rPr>
              <w:t>+12.9%</w:t>
            </w:r>
          </w:p>
        </w:tc>
      </w:tr>
      <w:tr>
        <w:trPr>
          <w:cantSplit/>
        </w:trPr>
        <w:tc>
          <w:tcPr>
            <w:tcW w:type="dxa" w:w="1007"/>
            <w:tcMar>
              <w:top w:w="75" w:type="dxa"/>
              <w:start w:w="100" w:type="dxa"/>
              <w:bottom w:w="75" w:type="dxa"/>
              <w:end w:w="100" w:type="dxa"/>
            </w:tcMar>
            <w:shd w:fill="F3F5F7"/>
          </w:tcPr>
          <w:p>
            <w:pPr>
              <w:jc w:val="center"/>
            </w:pPr>
            <w:r>
              <w:rPr>
                <w:sz w:val="17"/>
              </w:rPr>
              <w:t>S2</w:t>
            </w:r>
          </w:p>
        </w:tc>
        <w:tc>
          <w:tcPr>
            <w:tcW w:type="dxa" w:w="2088"/>
            <w:tcMar>
              <w:top w:w="75" w:type="dxa"/>
              <w:start w:w="100" w:type="dxa"/>
              <w:bottom w:w="75" w:type="dxa"/>
              <w:end w:w="100" w:type="dxa"/>
            </w:tcMar>
            <w:shd w:fill="F3F5F7"/>
          </w:tcPr>
          <w:p>
            <w:pPr>
              <w:jc w:val="center"/>
            </w:pPr>
            <w:r>
              <w:rPr>
                <w:sz w:val="17"/>
              </w:rPr>
              <w:t>35.82</w:t>
            </w:r>
          </w:p>
        </w:tc>
        <w:tc>
          <w:tcPr>
            <w:tcW w:type="dxa" w:w="2088"/>
            <w:tcMar>
              <w:top w:w="75" w:type="dxa"/>
              <w:start w:w="100" w:type="dxa"/>
              <w:bottom w:w="75" w:type="dxa"/>
              <w:end w:w="100" w:type="dxa"/>
            </w:tcMar>
            <w:shd w:fill="F3F5F7"/>
          </w:tcPr>
          <w:p>
            <w:pPr>
              <w:jc w:val="center"/>
            </w:pPr>
            <w:r>
              <w:rPr>
                <w:sz w:val="17"/>
              </w:rPr>
              <w:t>42.16</w:t>
            </w:r>
          </w:p>
        </w:tc>
        <w:tc>
          <w:tcPr>
            <w:tcW w:type="dxa" w:w="2160"/>
            <w:tcMar>
              <w:top w:w="75" w:type="dxa"/>
              <w:start w:w="100" w:type="dxa"/>
              <w:bottom w:w="75" w:type="dxa"/>
              <w:end w:w="100" w:type="dxa"/>
            </w:tcMar>
            <w:shd w:fill="F3F5F7"/>
          </w:tcPr>
          <w:p>
            <w:pPr>
              <w:jc w:val="center"/>
            </w:pPr>
            <w:r>
              <w:rPr>
                <w:sz w:val="17"/>
              </w:rPr>
              <w:t>+17.7%</w:t>
            </w:r>
          </w:p>
        </w:tc>
      </w:tr>
      <w:tr>
        <w:trPr>
          <w:cantSplit/>
        </w:trPr>
        <w:tc>
          <w:tcPr>
            <w:tcW w:type="dxa" w:w="1007"/>
            <w:tcMar>
              <w:top w:w="75" w:type="dxa"/>
              <w:start w:w="100" w:type="dxa"/>
              <w:bottom w:w="75" w:type="dxa"/>
              <w:end w:w="100" w:type="dxa"/>
            </w:tcMar>
          </w:tcPr>
          <w:p>
            <w:pPr>
              <w:jc w:val="center"/>
            </w:pPr>
            <w:r>
              <w:rPr>
                <w:sz w:val="17"/>
              </w:rPr>
              <w:t>S3</w:t>
            </w:r>
          </w:p>
        </w:tc>
        <w:tc>
          <w:tcPr>
            <w:tcW w:type="dxa" w:w="2088"/>
            <w:tcMar>
              <w:top w:w="75" w:type="dxa"/>
              <w:start w:w="100" w:type="dxa"/>
              <w:bottom w:w="75" w:type="dxa"/>
              <w:end w:w="100" w:type="dxa"/>
            </w:tcMar>
          </w:tcPr>
          <w:p>
            <w:pPr>
              <w:jc w:val="center"/>
            </w:pPr>
            <w:r>
              <w:rPr>
                <w:sz w:val="17"/>
              </w:rPr>
              <w:t>19.82</w:t>
            </w:r>
          </w:p>
        </w:tc>
        <w:tc>
          <w:tcPr>
            <w:tcW w:type="dxa" w:w="2088"/>
            <w:tcMar>
              <w:top w:w="75" w:type="dxa"/>
              <w:start w:w="100" w:type="dxa"/>
              <w:bottom w:w="75" w:type="dxa"/>
              <w:end w:w="100" w:type="dxa"/>
            </w:tcMar>
          </w:tcPr>
          <w:p>
            <w:pPr>
              <w:jc w:val="center"/>
            </w:pPr>
            <w:r>
              <w:rPr>
                <w:sz w:val="17"/>
              </w:rPr>
              <w:t>24.20</w:t>
            </w:r>
          </w:p>
        </w:tc>
        <w:tc>
          <w:tcPr>
            <w:tcW w:type="dxa" w:w="2160"/>
            <w:tcMar>
              <w:top w:w="75" w:type="dxa"/>
              <w:start w:w="100" w:type="dxa"/>
              <w:bottom w:w="75" w:type="dxa"/>
              <w:end w:w="100" w:type="dxa"/>
            </w:tcMar>
          </w:tcPr>
          <w:p>
            <w:pPr>
              <w:jc w:val="center"/>
            </w:pPr>
            <w:r>
              <w:rPr>
                <w:sz w:val="17"/>
              </w:rPr>
              <w:t>+22.1%</w:t>
            </w:r>
          </w:p>
        </w:tc>
      </w:tr>
      <w:tr>
        <w:trPr>
          <w:cantSplit/>
        </w:trPr>
        <w:tc>
          <w:tcPr>
            <w:tcW w:type="dxa" w:w="1007"/>
            <w:tcMar>
              <w:top w:w="75" w:type="dxa"/>
              <w:start w:w="100" w:type="dxa"/>
              <w:bottom w:w="75" w:type="dxa"/>
              <w:end w:w="100" w:type="dxa"/>
            </w:tcMar>
            <w:shd w:fill="F3F5F7"/>
          </w:tcPr>
          <w:p>
            <w:pPr>
              <w:jc w:val="center"/>
            </w:pPr>
            <w:r>
              <w:rPr>
                <w:sz w:val="17"/>
              </w:rPr>
              <w:t>S4</w:t>
            </w:r>
          </w:p>
        </w:tc>
        <w:tc>
          <w:tcPr>
            <w:tcW w:type="dxa" w:w="2088"/>
            <w:tcMar>
              <w:top w:w="75" w:type="dxa"/>
              <w:start w:w="100" w:type="dxa"/>
              <w:bottom w:w="75" w:type="dxa"/>
              <w:end w:w="100" w:type="dxa"/>
            </w:tcMar>
            <w:shd w:fill="F3F5F7"/>
          </w:tcPr>
          <w:p>
            <w:pPr>
              <w:jc w:val="center"/>
            </w:pPr>
            <w:r>
              <w:rPr>
                <w:sz w:val="17"/>
              </w:rPr>
              <w:t>12.02</w:t>
            </w:r>
          </w:p>
        </w:tc>
        <w:tc>
          <w:tcPr>
            <w:tcW w:type="dxa" w:w="2088"/>
            <w:tcMar>
              <w:top w:w="75" w:type="dxa"/>
              <w:start w:w="100" w:type="dxa"/>
              <w:bottom w:w="75" w:type="dxa"/>
              <w:end w:w="100" w:type="dxa"/>
            </w:tcMar>
            <w:shd w:fill="F3F5F7"/>
          </w:tcPr>
          <w:p>
            <w:pPr>
              <w:jc w:val="center"/>
            </w:pPr>
            <w:r>
              <w:rPr>
                <w:sz w:val="17"/>
              </w:rPr>
              <w:t>15.66</w:t>
            </w:r>
          </w:p>
        </w:tc>
        <w:tc>
          <w:tcPr>
            <w:tcW w:type="dxa" w:w="2160"/>
            <w:tcMar>
              <w:top w:w="75" w:type="dxa"/>
              <w:start w:w="100" w:type="dxa"/>
              <w:bottom w:w="75" w:type="dxa"/>
              <w:end w:w="100" w:type="dxa"/>
            </w:tcMar>
            <w:shd w:fill="F3F5F7"/>
          </w:tcPr>
          <w:p>
            <w:pPr>
              <w:jc w:val="center"/>
            </w:pPr>
            <w:r>
              <w:rPr>
                <w:sz w:val="17"/>
              </w:rPr>
              <w:t>+30.3%</w:t>
            </w:r>
          </w:p>
        </w:tc>
      </w:tr>
      <w:tr>
        <w:trPr>
          <w:cantSplit/>
        </w:trPr>
        <w:tc>
          <w:tcPr>
            <w:tcW w:type="dxa" w:w="1007"/>
            <w:tcMar>
              <w:top w:w="75" w:type="dxa"/>
              <w:start w:w="100" w:type="dxa"/>
              <w:bottom w:w="75" w:type="dxa"/>
              <w:end w:w="100" w:type="dxa"/>
            </w:tcMar>
          </w:tcPr>
          <w:p>
            <w:pPr>
              <w:jc w:val="center"/>
            </w:pPr>
            <w:r>
              <w:rPr>
                <w:sz w:val="17"/>
              </w:rPr>
              <w:t>S5</w:t>
            </w:r>
          </w:p>
        </w:tc>
        <w:tc>
          <w:tcPr>
            <w:tcW w:type="dxa" w:w="2088"/>
            <w:tcMar>
              <w:top w:w="75" w:type="dxa"/>
              <w:start w:w="100" w:type="dxa"/>
              <w:bottom w:w="75" w:type="dxa"/>
              <w:end w:w="100" w:type="dxa"/>
            </w:tcMar>
          </w:tcPr>
          <w:p>
            <w:pPr>
              <w:jc w:val="center"/>
            </w:pPr>
            <w:r>
              <w:rPr>
                <w:sz w:val="17"/>
              </w:rPr>
              <w:t>8.51</w:t>
            </w:r>
          </w:p>
        </w:tc>
        <w:tc>
          <w:tcPr>
            <w:tcW w:type="dxa" w:w="2088"/>
            <w:tcMar>
              <w:top w:w="75" w:type="dxa"/>
              <w:start w:w="100" w:type="dxa"/>
              <w:bottom w:w="75" w:type="dxa"/>
              <w:end w:w="100" w:type="dxa"/>
            </w:tcMar>
          </w:tcPr>
          <w:p>
            <w:pPr>
              <w:jc w:val="center"/>
            </w:pPr>
            <w:r>
              <w:rPr>
                <w:sz w:val="17"/>
              </w:rPr>
              <w:t>11.85</w:t>
            </w:r>
          </w:p>
        </w:tc>
        <w:tc>
          <w:tcPr>
            <w:tcW w:type="dxa" w:w="2160"/>
            <w:tcMar>
              <w:top w:w="75" w:type="dxa"/>
              <w:start w:w="100" w:type="dxa"/>
              <w:bottom w:w="75" w:type="dxa"/>
              <w:end w:w="100" w:type="dxa"/>
            </w:tcMar>
          </w:tcPr>
          <w:p>
            <w:pPr>
              <w:jc w:val="center"/>
            </w:pPr>
            <w:r>
              <w:rPr>
                <w:sz w:val="17"/>
              </w:rPr>
              <w:t>+39.3%</w:t>
            </w:r>
          </w:p>
        </w:tc>
      </w:tr>
    </w:tbl>
    <w:p>
      <w:pPr>
        <w:pStyle w:val="Heading1"/>
        <w:keepNext/>
        <w:keepLines/>
      </w:pPr>
      <w:r>
        <w:t>9. Conclusions and Recommended Use</w:t>
      </w:r>
    </w:p>
    <w:p>
      <w:pPr>
        <w:ind w:left="288" w:hanging="288"/>
      </w:pPr>
      <w:r>
        <w:rPr>
          <w:b/>
          <w:color w:val="4C7A5A"/>
        </w:rPr>
        <w:t xml:space="preserve">✓ Power: </w:t>
      </w:r>
      <w:r>
        <w:t>At 5 V, the 20 Ω heater uses 1.25 W instead of 1.67 W, reducing nominal input power by 25%.</w:t>
      </w:r>
    </w:p>
    <w:p>
      <w:pPr>
        <w:ind w:left="288" w:hanging="288"/>
      </w:pPr>
      <w:r>
        <w:rPr>
          <w:b/>
          <w:color w:val="4C7A5A"/>
        </w:rPr>
        <w:t xml:space="preserve">✓ Heating rate: </w:t>
      </w:r>
      <w:r>
        <w:t>The early Sensor 1 response agrees closely with the expected power ratio.</w:t>
      </w:r>
    </w:p>
    <w:p>
      <w:pPr>
        <w:ind w:left="288" w:hanging="288"/>
      </w:pPr>
      <w:r>
        <w:rPr>
          <w:b/>
          <w:color w:val="4C7A5A"/>
        </w:rPr>
        <w:t xml:space="preserve">✓ Peak temperature: </w:t>
      </w:r>
      <w:r>
        <w:t>The 20 Ω heater reduces the near-heater temperature substantially and is preferable when resistor stress or local peak temperature is the primary concern.</w:t>
      </w:r>
    </w:p>
    <w:p>
      <w:pPr>
        <w:ind w:left="288" w:hanging="288"/>
      </w:pPr>
      <w:r>
        <w:rPr>
          <w:b/>
          <w:color w:val="4C7A5A"/>
        </w:rPr>
        <w:t xml:space="preserve">✓ Uniformity: </w:t>
      </w:r>
      <w:r>
        <w:t>The lower-power heater creates a flatter temperature field and a smaller end-to-end gradient.</w:t>
      </w:r>
    </w:p>
    <w:p>
      <w:pPr>
        <w:ind w:left="288" w:hanging="288"/>
      </w:pPr>
      <w:r>
        <w:rPr>
          <w:b/>
          <w:color w:val="4C7A5A"/>
        </w:rPr>
        <w:t xml:space="preserve">✓ Response speed: </w:t>
      </w:r>
      <w:r>
        <w:t>The 15 Ω heater reaches a given fraction of its 150 s response roughly 12–14% sooner.</w:t>
      </w:r>
    </w:p>
    <w:p>
      <w:pPr>
        <w:ind w:left="288" w:hanging="288"/>
      </w:pPr>
      <w:r>
        <w:rPr>
          <w:b/>
          <w:color w:val="4C7A5A"/>
        </w:rPr>
        <w:t xml:space="preserve">✓ Model selection: </w:t>
      </w:r>
      <w:r>
        <w:t>Use separate identified transfer functions for the two resistor configurations. Do not apply one uniform 0.75 gain multiplier when predicting all sensors.</w:t>
      </w:r>
    </w:p>
    <w:p>
      <w:pPr>
        <w:pStyle w:val="Heading2"/>
        <w:pageBreakBefore/>
        <w:keepNext/>
        <w:keepLines/>
      </w:pPr>
      <w:r>
        <w:t>9.1 Configuration Selection</w:t>
      </w:r>
    </w:p>
    <w:tbl>
      <w:tblPr>
        <w:tblW w:type="auto" w:w="0"/>
        <w:jc w:val="center"/>
        <w:tblLayout w:type="fixed"/>
        <w:tblLook w:firstColumn="1" w:firstRow="1" w:lastColumn="0" w:lastRow="0" w:noHBand="0" w:noVBand="1" w:val="04A0"/>
        <w:tblBorders>
          <w:top w:val="single" w:sz="8" w:space="0" w:color="B9CBD5"/>
          <w:left w:val="single" w:sz="8" w:space="0" w:color="B9CBD5"/>
          <w:bottom w:val="single" w:sz="8" w:space="0" w:color="B9CBD5"/>
          <w:right w:val="single" w:sz="8" w:space="0" w:color="B9CBD5"/>
          <w:insideH w:val="single" w:sz="8" w:space="0" w:color="B9CBD5"/>
          <w:insideV w:val="single" w:sz="8" w:space="0" w:color="B9CBD5"/>
        </w:tblBorders>
      </w:tblPr>
      <w:tblGrid>
        <w:gridCol w:w="5083"/>
        <w:gridCol w:w="5083"/>
      </w:tblGrid>
      <w:tr>
        <w:trPr>
          <w:cantSplit/>
        </w:trPr>
        <w:tc>
          <w:tcPr>
            <w:tcW w:type="dxa" w:w="4680"/>
            <w:tcMar>
              <w:top w:w="140" w:type="dxa"/>
              <w:start w:w="160" w:type="dxa"/>
              <w:bottom w:w="140" w:type="dxa"/>
              <w:end w:w="160" w:type="dxa"/>
            </w:tcMar>
            <w:shd w:fill="EAF2F7"/>
          </w:tcPr>
          <w:p>
            <w:r>
              <w:rPr>
                <w:b/>
                <w:color w:val="2F6B8A"/>
              </w:rPr>
              <w:t>Choose 15 Ω when</w:t>
              <w:br/>
            </w:r>
            <w:r>
              <w:t>• faster warm-up is needed</w:t>
              <w:br/>
              <w:t>• higher local temperature is acceptable</w:t>
              <w:br/>
              <w:t>• maximum heat input is required</w:t>
            </w:r>
          </w:p>
        </w:tc>
        <w:tc>
          <w:tcPr>
            <w:tcW w:type="dxa" w:w="4680"/>
            <w:tcMar>
              <w:top w:w="140" w:type="dxa"/>
              <w:start w:w="160" w:type="dxa"/>
              <w:bottom w:w="140" w:type="dxa"/>
              <w:end w:w="160" w:type="dxa"/>
            </w:tcMar>
            <w:shd w:fill="EAF6F5"/>
          </w:tcPr>
          <w:p>
            <w:r>
              <w:rPr>
                <w:b/>
                <w:color w:val="3A8D8F"/>
              </w:rPr>
              <w:t>Choose 20 Ω when</w:t>
              <w:br/>
            </w:r>
            <w:r>
              <w:t>• lower resistor dissipation is desired</w:t>
              <w:br/>
              <w:t>• local peak temperature must be reduced</w:t>
              <w:br/>
              <w:t>• a flatter beam profile is preferred</w:t>
            </w:r>
          </w:p>
        </w:tc>
      </w:tr>
    </w:tbl>
    <w:p>
      <w:pPr>
        <w:pStyle w:val="Heading1"/>
        <w:keepNext/>
        <w:keepLines/>
      </w:pPr>
      <w:r>
        <w:t>10. Limitations and Next Measurement</w:t>
      </w:r>
    </w:p>
    <w:p>
      <w:r>
        <w:t>The comparison uses nominal 5 V power because supply voltage and heater current were not logged. A higher-confidence power-normalized comparison requires synchronized voltage and current measurements at the heater terminals. Repeating both tests with the same pulse duration, initial board temperature, mounting condition, and airflow would separate resistor-value effects from run-to-run variation.</w:t>
      </w:r>
    </w:p>
    <w:tbl>
      <w:tblPr>
        <w:tblW w:type="auto" w:w="0"/>
        <w:jc w:val="center"/>
        <w:tblLayout w:type="fixed"/>
        <w:tblLook w:firstColumn="1" w:firstRow="1" w:lastColumn="0" w:lastRow="0" w:noHBand="0" w:noVBand="1" w:val="04A0"/>
        <w:tblBorders>
          <w:top w:val="single" w:sz="8" w:space="0" w:color="D8B35D"/>
          <w:left w:val="single" w:sz="8" w:space="0" w:color="D8B35D"/>
          <w:bottom w:val="single" w:sz="8" w:space="0" w:color="D8B35D"/>
          <w:right w:val="single" w:sz="8" w:space="0" w:color="D8B35D"/>
          <w:insideH w:val="single" w:sz="8" w:space="0" w:color="D8B35D"/>
          <w:insideV w:val="single" w:sz="8" w:space="0" w:color="D8B35D"/>
        </w:tblBorders>
      </w:tblPr>
      <w:tblGrid>
        <w:gridCol w:w="10166"/>
      </w:tblGrid>
      <w:tr>
        <w:trPr>
          <w:cantSplit/>
        </w:trPr>
        <w:tc>
          <w:tcPr>
            <w:tcW w:type="dxa" w:w="9504"/>
            <w:shd w:fill="FFF8E9"/>
            <w:tcMar>
              <w:top w:w="130" w:type="dxa"/>
              <w:start w:w="160" w:type="dxa"/>
              <w:bottom w:w="130" w:type="dxa"/>
              <w:end w:w="160" w:type="dxa"/>
            </w:tcMar>
          </w:tcPr>
          <w:p>
            <w:r>
              <w:rPr>
                <w:b/>
                <w:color w:val="9A6A00"/>
              </w:rPr>
              <w:t xml:space="preserve">Recommended next experiment: </w:t>
            </w:r>
            <w:r>
              <w:t>record heater-terminal voltage and current, hold both pulses for at least 300 s, and repeat each configuration twice. This would allow direct normalization by measured electrical energy and a stronger uncertainty estimate for K, L, and τ.</w:t>
            </w:r>
          </w:p>
        </w:tc>
      </w:tr>
    </w:tbl>
    <w:p>
      <w:r>
        <w:br w:type="page"/>
      </w:r>
    </w:p>
    <w:p>
      <w:pPr>
        <w:pStyle w:val="Heading1"/>
        <w:keepNext/>
        <w:keepLines/>
      </w:pPr>
      <w:r>
        <w:t>Appendix A. Identified Transfer Functions</w:t>
      </w:r>
    </w:p>
    <w:p>
      <w:r>
        <w:t>The following FOPDT parameters use normalized heater duty as the input, where u = 1 corresponds to 100% PWM. For PWM expressed from 0 to 100, divide each gain K by 100.</w:t>
      </w:r>
    </w:p>
    <w:p>
      <w:pPr>
        <w:pStyle w:val="Heading2"/>
        <w:keepNext/>
        <w:keepLines/>
      </w:pPr>
      <w:r>
        <w:t>A.1 15 Ω heater</w:t>
      </w:r>
    </w:p>
    <w:p>
      <w:pPr>
        <w:spacing w:after="60"/>
        <w:jc w:val="center"/>
      </w:pPr>
      <w:r>
        <w:rPr>
          <w:b/>
          <w:color w:val="2F6B8A"/>
        </w:rPr>
        <w:t xml:space="preserve">Sensor 1: </w:t>
      </w:r>
      <m:oMath>
        <m:sSub>
          <m:e>
            <m:r>
              <m:rPr>
                <m:sty m:val="i"/>
              </m:rPr>
              <m:t>G</m:t>
            </m:r>
          </m:e>
          <m:sub>
            <m:r>
              <m:rPr>
                <m:sty m:val="i"/>
              </m:rPr>
              <m:t>1</m:t>
            </m:r>
          </m:sub>
        </m:sSub>
        <m:r>
          <m:rPr>
            <m:sty m:val="i"/>
          </m:rPr>
          <m:t>(s) = </m:t>
        </m:r>
        <m:f>
          <m:num>
            <m:r>
              <m:rPr>
                <m:sty m:val="i"/>
              </m:rPr>
              <m:t>86.97</m:t>
            </m:r>
            <m:sSup>
              <m:e>
                <m:r>
                  <m:rPr>
                    <m:sty m:val="i"/>
                  </m:rPr>
                  <m:t>e</m:t>
                </m:r>
              </m:e>
              <m:sup>
                <m:r>
                  <m:rPr>
                    <m:sty m:val="p"/>
                  </m:rPr>
                  <m:t>−0.16s</m:t>
                </m:r>
              </m:sup>
            </m:sSup>
          </m:num>
          <m:den>
            <m:r>
              <m:rPr>
                <m:sty m:val="i"/>
              </m:rPr>
              <m:t>29.59</m:t>
            </m:r>
            <m:r>
              <m:rPr>
                <m:sty m:val="p"/>
              </m:rPr>
              <m:t>s + 1</m:t>
            </m:r>
          </m:den>
        </m:f>
      </m:oMath>
    </w:p>
    <w:p>
      <w:pPr>
        <w:spacing w:after="60"/>
        <w:jc w:val="center"/>
      </w:pPr>
      <w:r>
        <w:rPr>
          <w:b/>
          <w:color w:val="2F6B8A"/>
        </w:rPr>
        <w:t xml:space="preserve">Sensor 2: </w:t>
      </w:r>
      <m:oMath>
        <m:sSub>
          <m:e>
            <m:r>
              <m:rPr>
                <m:sty m:val="i"/>
              </m:rPr>
              <m:t>G</m:t>
            </m:r>
          </m:e>
          <m:sub>
            <m:r>
              <m:rPr>
                <m:sty m:val="i"/>
              </m:rPr>
              <m:t>2</m:t>
            </m:r>
          </m:sub>
        </m:sSub>
        <m:r>
          <m:rPr>
            <m:sty m:val="i"/>
          </m:rPr>
          <m:t>(s) = </m:t>
        </m:r>
        <m:f>
          <m:num>
            <m:r>
              <m:rPr>
                <m:sty m:val="i"/>
              </m:rPr>
              <m:t>58.84</m:t>
            </m:r>
            <m:sSup>
              <m:e>
                <m:r>
                  <m:rPr>
                    <m:sty m:val="i"/>
                  </m:rPr>
                  <m:t>e</m:t>
                </m:r>
              </m:e>
              <m:sup>
                <m:r>
                  <m:rPr>
                    <m:sty m:val="p"/>
                  </m:rPr>
                  <m:t>−3.39s</m:t>
                </m:r>
              </m:sup>
            </m:sSup>
          </m:num>
          <m:den>
            <m:r>
              <m:rPr>
                <m:sty m:val="i"/>
              </m:rPr>
              <m:t>33.36</m:t>
            </m:r>
            <m:r>
              <m:rPr>
                <m:sty m:val="p"/>
              </m:rPr>
              <m:t>s + 1</m:t>
            </m:r>
          </m:den>
        </m:f>
      </m:oMath>
    </w:p>
    <w:p>
      <w:pPr>
        <w:spacing w:after="60"/>
        <w:jc w:val="center"/>
      </w:pPr>
      <w:r>
        <w:rPr>
          <w:b/>
          <w:color w:val="2F6B8A"/>
        </w:rPr>
        <w:t xml:space="preserve">Sensor 3: </w:t>
      </w:r>
      <m:oMath>
        <m:sSub>
          <m:e>
            <m:r>
              <m:rPr>
                <m:sty m:val="i"/>
              </m:rPr>
              <m:t>G</m:t>
            </m:r>
          </m:e>
          <m:sub>
            <m:r>
              <m:rPr>
                <m:sty m:val="i"/>
              </m:rPr>
              <m:t>3</m:t>
            </m:r>
          </m:sub>
        </m:sSub>
        <m:r>
          <m:rPr>
            <m:sty m:val="i"/>
          </m:rPr>
          <m:t>(s) = </m:t>
        </m:r>
        <m:f>
          <m:num>
            <m:r>
              <m:rPr>
                <m:sty m:val="i"/>
              </m:rPr>
              <m:t>32.25</m:t>
            </m:r>
            <m:sSup>
              <m:e>
                <m:r>
                  <m:rPr>
                    <m:sty m:val="i"/>
                  </m:rPr>
                  <m:t>e</m:t>
                </m:r>
              </m:e>
              <m:sup>
                <m:r>
                  <m:rPr>
                    <m:sty m:val="p"/>
                  </m:rPr>
                  <m:t>−11.05s</m:t>
                </m:r>
              </m:sup>
            </m:sSup>
          </m:num>
          <m:den>
            <m:r>
              <m:rPr>
                <m:sty m:val="i"/>
              </m:rPr>
              <m:t>37.84</m:t>
            </m:r>
            <m:r>
              <m:rPr>
                <m:sty m:val="p"/>
              </m:rPr>
              <m:t>s + 1</m:t>
            </m:r>
          </m:den>
        </m:f>
      </m:oMath>
    </w:p>
    <w:p>
      <w:pPr>
        <w:spacing w:after="60"/>
        <w:jc w:val="center"/>
      </w:pPr>
      <w:r>
        <w:rPr>
          <w:b/>
          <w:color w:val="2F6B8A"/>
        </w:rPr>
        <w:t xml:space="preserve">Sensor 4: </w:t>
      </w:r>
      <m:oMath>
        <m:sSub>
          <m:e>
            <m:r>
              <m:rPr>
                <m:sty m:val="i"/>
              </m:rPr>
              <m:t>G</m:t>
            </m:r>
          </m:e>
          <m:sub>
            <m:r>
              <m:rPr>
                <m:sty m:val="i"/>
              </m:rPr>
              <m:t>4</m:t>
            </m:r>
          </m:sub>
        </m:sSub>
        <m:r>
          <m:rPr>
            <m:sty m:val="i"/>
          </m:rPr>
          <m:t>(s) = </m:t>
        </m:r>
        <m:f>
          <m:num>
            <m:r>
              <m:rPr>
                <m:sty m:val="i"/>
              </m:rPr>
              <m:t>19.46</m:t>
            </m:r>
            <m:sSup>
              <m:e>
                <m:r>
                  <m:rPr>
                    <m:sty m:val="i"/>
                  </m:rPr>
                  <m:t>e</m:t>
                </m:r>
              </m:e>
              <m:sup>
                <m:r>
                  <m:rPr>
                    <m:sty m:val="p"/>
                  </m:rPr>
                  <m:t>−20.31s</m:t>
                </m:r>
              </m:sup>
            </m:sSup>
          </m:num>
          <m:den>
            <m:r>
              <m:rPr>
                <m:sty m:val="i"/>
              </m:rPr>
              <m:t>38.80</m:t>
            </m:r>
            <m:r>
              <m:rPr>
                <m:sty m:val="p"/>
              </m:rPr>
              <m:t>s + 1</m:t>
            </m:r>
          </m:den>
        </m:f>
      </m:oMath>
    </w:p>
    <w:p>
      <w:pPr>
        <w:spacing w:after="60"/>
        <w:jc w:val="center"/>
      </w:pPr>
      <w:r>
        <w:rPr>
          <w:b/>
          <w:color w:val="2F6B8A"/>
        </w:rPr>
        <w:t xml:space="preserve">Sensor 5: </w:t>
      </w:r>
      <m:oMath>
        <m:sSub>
          <m:e>
            <m:r>
              <m:rPr>
                <m:sty m:val="i"/>
              </m:rPr>
              <m:t>G</m:t>
            </m:r>
          </m:e>
          <m:sub>
            <m:r>
              <m:rPr>
                <m:sty m:val="i"/>
              </m:rPr>
              <m:t>5</m:t>
            </m:r>
          </m:sub>
        </m:sSub>
        <m:r>
          <m:rPr>
            <m:sty m:val="i"/>
          </m:rPr>
          <m:t>(s) = </m:t>
        </m:r>
        <m:f>
          <m:num>
            <m:r>
              <m:rPr>
                <m:sty m:val="i"/>
              </m:rPr>
              <m:t>13.71</m:t>
            </m:r>
            <m:sSup>
              <m:e>
                <m:r>
                  <m:rPr>
                    <m:sty m:val="i"/>
                  </m:rPr>
                  <m:t>e</m:t>
                </m:r>
              </m:e>
              <m:sup>
                <m:r>
                  <m:rPr>
                    <m:sty m:val="p"/>
                  </m:rPr>
                  <m:t>−29.31s</m:t>
                </m:r>
              </m:sup>
            </m:sSup>
          </m:num>
          <m:den>
            <m:r>
              <m:rPr>
                <m:sty m:val="i"/>
              </m:rPr>
              <m:t>37.84</m:t>
            </m:r>
            <m:r>
              <m:rPr>
                <m:sty m:val="p"/>
              </m:rPr>
              <m:t>s + 1</m:t>
            </m:r>
          </m:den>
        </m:f>
      </m:oMath>
    </w:p>
    <w:p>
      <w:pPr>
        <w:pStyle w:val="Heading2"/>
        <w:keepNext/>
        <w:keepLines/>
      </w:pPr>
      <w:r>
        <w:t>A.2 20 Ω heater</w:t>
      </w:r>
    </w:p>
    <w:p>
      <w:pPr>
        <w:spacing w:after="60"/>
        <w:jc w:val="center"/>
      </w:pPr>
      <w:r>
        <w:rPr>
          <w:b/>
          <w:color w:val="3A8D8F"/>
        </w:rPr>
        <w:t xml:space="preserve">Sensor 1: </w:t>
      </w:r>
      <m:oMath>
        <m:sSub>
          <m:e>
            <m:r>
              <m:rPr>
                <m:sty m:val="i"/>
              </m:rPr>
              <m:t>G</m:t>
            </m:r>
          </m:e>
          <m:sub>
            <m:r>
              <m:rPr>
                <m:sty m:val="i"/>
              </m:rPr>
              <m:t>1</m:t>
            </m:r>
          </m:sub>
        </m:sSub>
        <m:r>
          <m:rPr>
            <m:sty m:val="i"/>
          </m:rPr>
          <m:t>(s) = </m:t>
        </m:r>
        <m:f>
          <m:num>
            <m:r>
              <m:rPr>
                <m:sty m:val="i"/>
              </m:rPr>
              <m:t>75.26</m:t>
            </m:r>
            <m:sSup>
              <m:e>
                <m:r>
                  <m:rPr>
                    <m:sty m:val="i"/>
                  </m:rPr>
                  <m:t>e</m:t>
                </m:r>
              </m:e>
              <m:sup>
                <m:r>
                  <m:rPr>
                    <m:sty m:val="p"/>
                  </m:rPr>
                  <m:t>−0.00s</m:t>
                </m:r>
              </m:sup>
            </m:sSup>
          </m:num>
          <m:den>
            <m:r>
              <m:rPr>
                <m:sty m:val="i"/>
              </m:rPr>
              <m:t>33.20</m:t>
            </m:r>
            <m:r>
              <m:rPr>
                <m:sty m:val="p"/>
              </m:rPr>
              <m:t>s + 1</m:t>
            </m:r>
          </m:den>
        </m:f>
      </m:oMath>
    </w:p>
    <w:p>
      <w:pPr>
        <w:spacing w:after="60"/>
        <w:jc w:val="center"/>
      </w:pPr>
      <w:r>
        <w:rPr>
          <w:b/>
          <w:color w:val="3A8D8F"/>
        </w:rPr>
        <w:t xml:space="preserve">Sensor 2: </w:t>
      </w:r>
      <m:oMath>
        <m:sSub>
          <m:e>
            <m:r>
              <m:rPr>
                <m:sty m:val="i"/>
              </m:rPr>
              <m:t>G</m:t>
            </m:r>
          </m:e>
          <m:sub>
            <m:r>
              <m:rPr>
                <m:sty m:val="i"/>
              </m:rPr>
              <m:t>2</m:t>
            </m:r>
          </m:sub>
        </m:sSub>
        <m:r>
          <m:rPr>
            <m:sty m:val="i"/>
          </m:rPr>
          <m:t>(s) = </m:t>
        </m:r>
        <m:f>
          <m:num>
            <m:r>
              <m:rPr>
                <m:sty m:val="i"/>
              </m:rPr>
              <m:t>54.21</m:t>
            </m:r>
            <m:sSup>
              <m:e>
                <m:r>
                  <m:rPr>
                    <m:sty m:val="i"/>
                  </m:rPr>
                  <m:t>e</m:t>
                </m:r>
              </m:e>
              <m:sup>
                <m:r>
                  <m:rPr>
                    <m:sty m:val="p"/>
                  </m:rPr>
                  <m:t>−2.44s</m:t>
                </m:r>
              </m:sup>
            </m:sSup>
          </m:num>
          <m:den>
            <m:r>
              <m:rPr>
                <m:sty m:val="i"/>
              </m:rPr>
              <m:t>38.90</m:t>
            </m:r>
            <m:r>
              <m:rPr>
                <m:sty m:val="p"/>
              </m:rPr>
              <m:t>s + 1</m:t>
            </m:r>
          </m:den>
        </m:f>
      </m:oMath>
    </w:p>
    <w:p>
      <w:pPr>
        <w:spacing w:after="60"/>
        <w:jc w:val="center"/>
      </w:pPr>
      <w:r>
        <w:rPr>
          <w:b/>
          <w:color w:val="3A8D8F"/>
        </w:rPr>
        <w:t xml:space="preserve">Sensor 3: </w:t>
      </w:r>
      <m:oMath>
        <m:sSub>
          <m:e>
            <m:r>
              <m:rPr>
                <m:sty m:val="i"/>
              </m:rPr>
              <m:t>G</m:t>
            </m:r>
          </m:e>
          <m:sub>
            <m:r>
              <m:rPr>
                <m:sty m:val="i"/>
              </m:rPr>
              <m:t>3</m:t>
            </m:r>
          </m:sub>
        </m:sSub>
        <m:r>
          <m:rPr>
            <m:sty m:val="i"/>
          </m:rPr>
          <m:t>(s) = </m:t>
        </m:r>
        <m:f>
          <m:num>
            <m:r>
              <m:rPr>
                <m:sty m:val="i"/>
              </m:rPr>
              <m:t>32.74</m:t>
            </m:r>
            <m:sSup>
              <m:e>
                <m:r>
                  <m:rPr>
                    <m:sty m:val="i"/>
                  </m:rPr>
                  <m:t>e</m:t>
                </m:r>
              </m:e>
              <m:sup>
                <m:r>
                  <m:rPr>
                    <m:sty m:val="p"/>
                  </m:rPr>
                  <m:t>−8.88s</m:t>
                </m:r>
              </m:sup>
            </m:sSup>
          </m:num>
          <m:den>
            <m:r>
              <m:rPr>
                <m:sty m:val="i"/>
              </m:rPr>
              <m:t>50.12</m:t>
            </m:r>
            <m:r>
              <m:rPr>
                <m:sty m:val="p"/>
              </m:rPr>
              <m:t>s + 1</m:t>
            </m:r>
          </m:den>
        </m:f>
      </m:oMath>
    </w:p>
    <w:p>
      <w:pPr>
        <w:spacing w:after="60"/>
        <w:jc w:val="center"/>
      </w:pPr>
      <w:r>
        <w:rPr>
          <w:b/>
          <w:color w:val="3A8D8F"/>
        </w:rPr>
        <w:t xml:space="preserve">Sensor 4: </w:t>
      </w:r>
      <m:oMath>
        <m:sSub>
          <m:e>
            <m:r>
              <m:rPr>
                <m:sty m:val="i"/>
              </m:rPr>
              <m:t>G</m:t>
            </m:r>
          </m:e>
          <m:sub>
            <m:r>
              <m:rPr>
                <m:sty m:val="i"/>
              </m:rPr>
              <m:t>4</m:t>
            </m:r>
          </m:sub>
        </m:sSub>
        <m:r>
          <m:rPr>
            <m:sty m:val="i"/>
          </m:rPr>
          <m:t>(s) = </m:t>
        </m:r>
        <m:f>
          <m:num>
            <m:r>
              <m:rPr>
                <m:sty m:val="i"/>
              </m:rPr>
              <m:t>22.86</m:t>
            </m:r>
            <m:sSup>
              <m:e>
                <m:r>
                  <m:rPr>
                    <m:sty m:val="i"/>
                  </m:rPr>
                  <m:t>e</m:t>
                </m:r>
              </m:e>
              <m:sup>
                <m:r>
                  <m:rPr>
                    <m:sty m:val="p"/>
                  </m:rPr>
                  <m:t>−14.74s</m:t>
                </m:r>
              </m:sup>
            </m:sSup>
          </m:num>
          <m:den>
            <m:r>
              <m:rPr>
                <m:sty m:val="i"/>
              </m:rPr>
              <m:t>62.90</m:t>
            </m:r>
            <m:r>
              <m:rPr>
                <m:sty m:val="p"/>
              </m:rPr>
              <m:t>s + 1</m:t>
            </m:r>
          </m:den>
        </m:f>
      </m:oMath>
    </w:p>
    <w:p>
      <w:pPr>
        <w:spacing w:after="60"/>
        <w:jc w:val="center"/>
      </w:pPr>
      <w:r>
        <w:rPr>
          <w:b/>
          <w:color w:val="3A8D8F"/>
        </w:rPr>
        <w:t xml:space="preserve">Sensor 5: </w:t>
      </w:r>
      <m:oMath>
        <m:sSub>
          <m:e>
            <m:r>
              <m:rPr>
                <m:sty m:val="i"/>
              </m:rPr>
              <m:t>G</m:t>
            </m:r>
          </m:e>
          <m:sub>
            <m:r>
              <m:rPr>
                <m:sty m:val="i"/>
              </m:rPr>
              <m:t>5</m:t>
            </m:r>
          </m:sub>
        </m:sSub>
        <m:r>
          <m:rPr>
            <m:sty m:val="i"/>
          </m:rPr>
          <m:t>(s) = </m:t>
        </m:r>
        <m:f>
          <m:num>
            <m:r>
              <m:rPr>
                <m:sty m:val="i"/>
              </m:rPr>
              <m:t>18.46</m:t>
            </m:r>
            <m:sSup>
              <m:e>
                <m:r>
                  <m:rPr>
                    <m:sty m:val="i"/>
                  </m:rPr>
                  <m:t>e</m:t>
                </m:r>
              </m:e>
              <m:sup>
                <m:r>
                  <m:rPr>
                    <m:sty m:val="p"/>
                  </m:rPr>
                  <m:t>−20.56s</m:t>
                </m:r>
              </m:sup>
            </m:sSup>
          </m:num>
          <m:den>
            <m:r>
              <m:rPr>
                <m:sty m:val="i"/>
              </m:rPr>
              <m:t>72.47</m:t>
            </m:r>
            <m:r>
              <m:rPr>
                <m:sty m:val="p"/>
              </m:rPr>
              <m:t>s + 1</m:t>
            </m:r>
          </m:den>
        </m:f>
      </m:oMath>
    </w:p>
    <w:p>
      <w:pPr>
        <w:pStyle w:val="TableNote"/>
      </w:pPr>
      <w:r>
        <w:rPr>
          <w:b/>
        </w:rPr>
        <w:t xml:space="preserve">Data files used in this report: </w:t>
      </w:r>
      <w:r>
        <w:t>Setup2_10Ohm.txt and the previously analyzed 15 Ω Setup 2 recording. Derived comparison tables and plots were generated from the aligned, ambient-corrected records.</w:t>
      </w:r>
    </w:p>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89"/>
      <w:gridCol w:w="3389"/>
      <w:gridCol w:w="3389"/>
    </w:tblGrid>
    <w:tr>
      <w:tc>
        <w:tcPr>
          <w:tcW w:type="dxa" w:w="3389"/>
        </w:tcPr>
        <w:p>
          <w:pPr>
            <w:jc w:val="left"/>
          </w:pPr>
          <w:r>
            <w:rPr>
              <w:color w:val="6E7B85"/>
              <w:sz w:val="16"/>
            </w:rPr>
            <w:t>Setup 2 thermal characterization</w:t>
          </w:r>
        </w:p>
      </w:tc>
      <w:tc>
        <w:tcPr>
          <w:tcW w:type="dxa" w:w="3389"/>
        </w:tcPr>
        <w:p>
          <w:pPr>
            <w:jc w:val="center"/>
          </w:pPr>
          <w:r>
            <w:rPr>
              <w:color w:val="6E7B85"/>
              <w:sz w:val="16"/>
            </w:rPr>
            <w:t>Experimental report</w:t>
          </w:r>
        </w:p>
      </w:tc>
      <w:tc>
        <w:tcPr>
          <w:tcW w:type="dxa" w:w="3389"/>
        </w:tcPr>
        <w:p>
          <w:pPr>
            <w:jc w:val="right"/>
          </w:pPr>
          <w:r>
            <w:rPr>
              <w:color w:val="6E7B85"/>
              <w:sz w:val="16"/>
            </w:rPr>
            <w:t xml:space="preserve">Page </w:t>
          </w:r>
          <w:r>
            <w:rPr>
              <w:color w:val="6E7B85"/>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6B8A"/>
        <w:sz w:val="16"/>
      </w:rPr>
      <w:t>SINGLE-HEATER RESISTOR COMPARISON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B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3A8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3A5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pPr>
    <w:rPr>
      <w:rFonts w:ascii="Aptos" w:hAnsi="Aptos"/>
      <w:i/>
      <w:color w:val="52616D"/>
      <w:sz w:val="18"/>
    </w:rPr>
  </w:style>
  <w:style w:type="paragraph" w:customStyle="1" w:styleId="TableNote">
    <w:name w:val="Table Note"/>
    <w:pPr>
      <w:spacing w:before="40" w:after="140"/>
    </w:pPr>
    <w:rPr>
      <w:rFonts w:ascii="Aptos" w:hAnsi="Aptos"/>
      <w:color w:val="5B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Single-Heater Resistor Comparison: 15 Ohm vs 20 Ohm</dc:title>
  <dc:subject>Thermal step-response comparison for Setup 2</dc:subject>
  <dc:creator>OpenAI</dc:creator>
  <cp:keywords>PCB heater, thermal system identification, 15 ohm, 20 ohm, FOPDT</cp:keywords>
  <dc:description>generated by python-docx</dc:description>
  <cp:lastModifiedBy/>
  <cp:revision>1</cp:revision>
  <dcterms:created xsi:type="dcterms:W3CDTF">2013-12-23T23:15:00Z</dcterms:created>
  <dcterms:modified xsi:type="dcterms:W3CDTF">2013-12-23T23:15:00Z</dcterms:modified>
  <cp:category/>
</cp:coreProperties>
</file>