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2A" w:rsidRPr="0012782A" w:rsidRDefault="0012782A" w:rsidP="0012782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2782A">
        <w:rPr>
          <w:rFonts w:ascii="Segoe UI" w:eastAsia="Times New Roman" w:hAnsi="Segoe UI" w:cs="Segoe UI"/>
          <w:sz w:val="36"/>
          <w:szCs w:val="36"/>
        </w:rPr>
        <w:t>Product Description</w:t>
      </w:r>
    </w:p>
    <w:p w:rsidR="0012782A" w:rsidRPr="0012782A" w:rsidRDefault="0012782A" w:rsidP="0012782A">
      <w:pPr>
        <w:shd w:val="clear" w:color="auto" w:fill="FFFFCC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t xml:space="preserve">CG100-airbag tool exclusively designed to read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t>Tricore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t xml:space="preserve"> MCU’s over CAN-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t>bus.Supports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t xml:space="preserve"> Read/Write EEPROM function for secured and non-secured SAC-TC1766 SAC-TC1767 SAC-TC1796 SAC-TC1797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t>microcontrollers.comes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t xml:space="preserve"> with Mileage, DPF, ECU system time, ISN built-in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t>calculators.Edit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t xml:space="preserve"> CRC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t>Eeprom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t>.</w:t>
      </w:r>
    </w:p>
    <w:p w:rsidR="0012782A" w:rsidRPr="0012782A" w:rsidRDefault="0012782A" w:rsidP="0012782A">
      <w:pPr>
        <w:spacing w:after="0" w:line="240" w:lineRule="auto"/>
        <w:ind w:right="-1440"/>
        <w:rPr>
          <w:rFonts w:ascii="Segoe UI" w:eastAsia="Times New Roman" w:hAnsi="Segoe UI" w:cs="Segoe UI"/>
          <w:color w:val="212529"/>
          <w:sz w:val="28"/>
          <w:szCs w:val="28"/>
        </w:rPr>
      </w:pP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 xml:space="preserve">CG100 PROG III Full Version Airbag Restore Devices including All Function of </w:t>
      </w:r>
      <w:proofErr w:type="spellStart"/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Renesas</w:t>
      </w:r>
      <w:proofErr w:type="spellEnd"/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 xml:space="preserve"> SRS and Infineon XC236x FLASH</w:t>
      </w:r>
      <w:r w:rsidRPr="0012782A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Top 7 Reasons to Buy CG100 PROG III: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1. Latest Version: V6.5.2.2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2. Including All Function of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Renesas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SRS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3. </w:t>
      </w:r>
      <w:proofErr w:type="gram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Support read and write</w:t>
      </w:r>
      <w:proofErr w:type="gram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EEPROM, support non-secure BMW DDME ECU microcontroller.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4. CG100 with built-in calculator, support calculate ISN, VIN and program CRC EEPROM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5. CG100 now support CAS3 CAS3+CAS4 CAS4+ Key Programming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6. CG100 can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splite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the quality for CAS Data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 xml:space="preserve">7. </w:t>
      </w:r>
      <w:proofErr w:type="gramStart"/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With CG100 ATMEGA Adapter in package.</w:t>
      </w:r>
      <w:proofErr w:type="gramEnd"/>
      <w:r w:rsidRPr="0012782A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CG100 ATMEGA Adapter for CG100 PROG III Airbag Restore Devices with 35080 EEPROM and 8pin Chip reading and writing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 xml:space="preserve">The ATM adapter </w:t>
      </w:r>
      <w:proofErr w:type="spellStart"/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suppports</w:t>
      </w:r>
      <w:proofErr w:type="spellEnd"/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: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35080: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M35080DQ080, M35080DQ160, M35080 3/6, M35080 V6 / VP (5 seconds to adjust mileage: directly read and write)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ATMEGA Parallel: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MEGA8L, MEGA48, MEGA88 (can erase the second-hand ATMEGA8L for re-use) MEGA16, MEGA32, MEGA169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24 Series: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24C01 24C02 24C04 24C08 24C16 24C32 24C64 24C128  (read and write)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93 Series: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93c46 93c56 93c57 93C66 93c76 93c86   (read and write)   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25 Series: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25010 25020 25040 25080 25160 25320 25640 25128 25256 (read and write)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95 Series: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95010 95020 95040 95080 95160 95320 95640 95128 95256 95512 (read </w:t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lastRenderedPageBreak/>
        <w:t>and write)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Add 9S08GL16 CPU Parallel FLASH: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AMD:</w:t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 AM29BL802D (can erase the FAW REIZ MT34 immobilizer)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The software adopt to operate interface with wizard-style, data arbitrarily rewrite, MCU pin identification and detection, full support for CPU airbag computer repair.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Supported operating systems software: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XP/WIN7/WIN8/32bit/64bit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 xml:space="preserve">1. Support and Adoption: </w:t>
      </w:r>
      <w:proofErr w:type="spellStart"/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Renesas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R5F61797, RF61725, R5F61723, R5F61721, the model in the computer are assembled as follows: Toyota, Honda, </w:t>
      </w:r>
      <w:proofErr w:type="gram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Subaru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2</w:t>
      </w:r>
      <w:proofErr w:type="gramEnd"/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. Support and Adoption: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XC2060N-40F,XC2060M-104F,XC2336B-24F,XC2336B-40F,XC236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1A-56F,XC2361A72F,XC2361E72F,XC2363A-56F,XC2363A-72F,XC2364A-56F,XC23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64A-72F,XC2364A-104F,XC2365A-56F,XC2365A-72F,XC2365A-104F,XC2361B-24F,XC2361B-40F,XC2363B-24F,XC2361B-40F,XC2364B-24F,XC2364B-40F,XC2365B-24F,XC2365B-40F,the model in the computer are assembled as follows: Nissan, Suzuki, Hyundai, Ford, Mazda, Land Rover, Jaguar, GM.20seconds of read and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write.this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speed  supported  is exclusive  in the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wordwide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.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proofErr w:type="gramStart"/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3.Support</w:t>
      </w:r>
      <w:proofErr w:type="gramEnd"/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 xml:space="preserve"> and Adoption: </w:t>
      </w:r>
      <w:proofErr w:type="spellStart"/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Freescale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MPC5604P(0M26V)(1M36W)the model in the computer are assembled as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follows:Honda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4. Support and Adoption: ST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SPC560 the model in the computer are assembled as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follows</w:t>
      </w:r>
      <w:proofErr w:type="gram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:Volkswagen</w:t>
      </w:r>
      <w:proofErr w:type="spellEnd"/>
      <w:proofErr w:type="gramEnd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5. Support and Adoption: CPU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ATMEGA169, ATMEGA32, ATMEGA16, ATMEGA8, ATMEGA88, ATMEGA48. The instrument model tune number of kilometers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CG100 PROG Airbag Restore Devices Support for MCU model: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R5F61721  R5F61723 R5F61725 R5F61797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XC2336A XC2336B XC2361A XC2361B XC2361E XC2360A XC2360B XC2387C XC2320S XC2310S  Time of reading and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writting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as 25seconds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0M26V MPC5604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SPC560P50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CG100 PROG III Update Policy: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1. Update Online Free for One Year.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2. It will cost $89 for </w:t>
      </w:r>
      <w:hyperlink r:id="rId4" w:history="1">
        <w:r w:rsidRPr="0012782A">
          <w:rPr>
            <w:rFonts w:ascii="Segoe UI" w:eastAsia="Times New Roman" w:hAnsi="Segoe UI" w:cs="Segoe UI"/>
            <w:b/>
            <w:bCs/>
            <w:color w:val="0066C0"/>
            <w:sz w:val="28"/>
          </w:rPr>
          <w:t>CG100 One Year Update Service.</w:t>
        </w:r>
      </w:hyperlink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 If you don't want to pay update cost, your device can still work on old version.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3. If your CG100 is too old, please update to V6.0.0.0 first, </w:t>
      </w:r>
      <w:proofErr w:type="gram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then</w:t>
      </w:r>
      <w:proofErr w:type="gram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use the newest version.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CG100 PROG III Instruction</w:t>
      </w:r>
      <w:proofErr w:type="gramStart"/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:</w:t>
      </w:r>
      <w:proofErr w:type="gramEnd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CG-100 Host Unit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A powerful programming function support variety of modules data repairing and total modules replacement.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282180" cy="4120515"/>
            <wp:effectExtent l="19050" t="0" r="0" b="0"/>
            <wp:docPr id="1" name="Picture 1" descr="https://www.uobdii.com/upload/pro/20011415789881833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obdii.com/upload/pro/2001141578988183308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180" cy="412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BDM+4 Adapter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This adapter is used with 12P welding line to repair various of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instrument</w:t>
      </w:r>
      <w:proofErr w:type="gram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,airbag</w:t>
      </w:r>
      <w:proofErr w:type="spellEnd"/>
      <w:proofErr w:type="gram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and module data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02680" cy="3987800"/>
            <wp:effectExtent l="19050" t="0" r="7620" b="0"/>
            <wp:docPr id="2" name="Picture 2" descr="https://www.uobdii.com/upload/pro/20011415789881835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uobdii.com/upload/pro/2001141578988183522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ATMEGA Adapter: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Apply to data repairing for all kinds of domestic ATMEGA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instrument,support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a variety of eight-pin chip airbag repairing and instrument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calibration,support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data repairing of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chps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35080,160D,support reusing the second and ATMEGA chip which eradicated the old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data,support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the cancellation of FAW Wei Chi MT34 anti-theft.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77175" cy="3360420"/>
            <wp:effectExtent l="19050" t="0" r="9525" b="0"/>
            <wp:docPr id="3" name="Picture 3" descr="https://www.uobdii.com/upload/pro/20011415789881854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uobdii.com/upload/pro/2001141578988185446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CAN Adapter</w:t>
      </w:r>
      <w:proofErr w:type="gramStart"/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:</w:t>
      </w:r>
      <w:proofErr w:type="gramEnd"/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Support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BMW,Volkswagen,Bentley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engine data repairing and module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replacement,support</w:t>
      </w:r>
      <w:proofErr w:type="spell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domestic MT80,domestic MT60 engine data repair and module replacement.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458710" cy="3756660"/>
            <wp:effectExtent l="19050" t="0" r="8890" b="0"/>
            <wp:docPr id="4" name="Picture 4" descr="https://www.uobdii.com/upload/pro/20011415789881851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uobdii.com/upload/pro/2001141578988185186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710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ATMEGA Welding Plate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Apply to various domestic ATMEGA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instrument</w:t>
      </w:r>
      <w:proofErr w:type="gram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,support</w:t>
      </w:r>
      <w:proofErr w:type="spellEnd"/>
      <w:proofErr w:type="gram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reusing the second hand ATMEGA chip which eradicated the old data.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86245" cy="3888740"/>
            <wp:effectExtent l="19050" t="0" r="0" b="0"/>
            <wp:docPr id="5" name="Picture 5" descr="https://www.uobdii.com/upload/pro/20011415789881869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uobdii.com/upload/pro/2001141578988186914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245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12P Welding Line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This line is used with BDM4+4 adapter to repair various of </w:t>
      </w:r>
      <w:proofErr w:type="spell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instrument</w:t>
      </w:r>
      <w:proofErr w:type="gramStart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,airbag</w:t>
      </w:r>
      <w:proofErr w:type="spellEnd"/>
      <w:proofErr w:type="gramEnd"/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and module data.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458710" cy="3657600"/>
            <wp:effectExtent l="19050" t="0" r="8890" b="0"/>
            <wp:docPr id="6" name="Picture 6" descr="https://www.uobdii.com/upload/pro/20011415789881873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uobdii.com/upload/pro/2001141578988187307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7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USB Connection Line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Used to connection of computer and equipment to ensure high-speed data communication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51040" cy="4175125"/>
            <wp:effectExtent l="19050" t="0" r="0" b="0"/>
            <wp:docPr id="7" name="Picture 7" descr="https://www.uobdii.com/upload/pro/20011415789881875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uobdii.com/upload/pro/2001141578988187579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12V Power Supply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Supply power to equipment and modules to ensure stable voltage during operation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436485" cy="4054475"/>
            <wp:effectExtent l="19050" t="0" r="0" b="0"/>
            <wp:docPr id="8" name="Picture 8" descr="https://www.uobdii.com/upload/pro/20011415789881871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uobdii.com/upload/pro/2001141578988187166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48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CGDI PROG III Software Display: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593455" cy="5309870"/>
            <wp:effectExtent l="19050" t="0" r="0" b="0"/>
            <wp:docPr id="9" name="Picture 9" descr="https://www.uobdii.com/upload/pro/20011415789881876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uobdii.com/upload/pro/2001141578988187661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3455" cy="530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>
        <w:rPr>
          <w:rFonts w:ascii="Segoe UI" w:eastAsia="Times New Roman" w:hAnsi="Segoe UI" w:cs="Segoe UI"/>
          <w:b/>
          <w:bCs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8571230" cy="5299075"/>
            <wp:effectExtent l="19050" t="0" r="1270" b="0"/>
            <wp:docPr id="10" name="Picture 10" descr="https://www.uobdii.com/upload/pro/20011415789881885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uobdii.com/upload/pro/2001141578988188540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529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>
        <w:rPr>
          <w:rFonts w:ascii="Segoe UI" w:eastAsia="Times New Roman" w:hAnsi="Segoe UI" w:cs="Segoe UI"/>
          <w:b/>
          <w:bCs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8571230" cy="5309870"/>
            <wp:effectExtent l="19050" t="0" r="1270" b="0"/>
            <wp:docPr id="11" name="Picture 11" descr="https://www.uobdii.com/upload/pro/20011415789881882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uobdii.com/upload/pro/2001141578988188243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530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>
        <w:rPr>
          <w:rFonts w:ascii="Segoe UI" w:eastAsia="Times New Roman" w:hAnsi="Segoe UI" w:cs="Segoe UI"/>
          <w:b/>
          <w:bCs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8571230" cy="5309870"/>
            <wp:effectExtent l="19050" t="0" r="1270" b="0"/>
            <wp:docPr id="12" name="Picture 12" descr="https://www.uobdii.com/upload/pro/20011415789881884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uobdii.com/upload/pro/2001141578988188450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530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>
        <w:rPr>
          <w:rFonts w:ascii="Segoe UI" w:eastAsia="Times New Roman" w:hAnsi="Segoe UI" w:cs="Segoe UI"/>
          <w:b/>
          <w:bCs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8582025" cy="5309870"/>
            <wp:effectExtent l="19050" t="0" r="9525" b="0"/>
            <wp:docPr id="13" name="Picture 13" descr="https://www.uobdii.com/upload/pro/20011415789881885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uobdii.com/upload/pro/2001141578988188528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530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>
        <w:rPr>
          <w:rFonts w:ascii="Segoe UI" w:eastAsia="Times New Roman" w:hAnsi="Segoe UI" w:cs="Segoe UI"/>
          <w:b/>
          <w:bCs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8571230" cy="5299075"/>
            <wp:effectExtent l="19050" t="0" r="1270" b="0"/>
            <wp:docPr id="14" name="Picture 14" descr="https://www.uobdii.com/upload/pro/20011415789881883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uobdii.com/upload/pro/2001141578988188331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529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2A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 w:rsidRPr="0012782A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  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    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  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br/>
      </w:r>
    </w:p>
    <w:p w:rsidR="0012782A" w:rsidRPr="0012782A" w:rsidRDefault="0012782A" w:rsidP="001278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</w:p>
    <w:p w:rsidR="0012782A" w:rsidRPr="0012782A" w:rsidRDefault="0012782A" w:rsidP="001278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12782A">
        <w:rPr>
          <w:rFonts w:ascii="Segoe UI" w:eastAsia="Times New Roman" w:hAnsi="Segoe UI" w:cs="Segoe UI"/>
          <w:b/>
          <w:bCs/>
          <w:color w:val="212529"/>
          <w:sz w:val="28"/>
        </w:rPr>
        <w:t>CG100 PROG III Full Version Packing Including: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  <w:t>1pc x CG PRO III Programmer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  <w:t>1pc x BDM+4 Adapter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  <w:t>1pc x CAN Adapter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  <w:t>12pcs x Welding Line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  <w:t>1pc x USB Cable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  <w:t>1pc x 12V Power Supply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  <w:t>1pc x ATMEGA Adapter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  <w:t>1pc x EEPROM Adapter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  <w:t>1pc x AVR Adapter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  <w:t>1pc x AVR V2.0 Adapter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  <w:t>1pc x EEPROM-SO Adapter</w:t>
      </w:r>
      <w:r w:rsidRPr="0012782A">
        <w:rPr>
          <w:rFonts w:ascii="Segoe UI" w:eastAsia="Times New Roman" w:hAnsi="Segoe UI" w:cs="Segoe UI"/>
          <w:color w:val="212529"/>
          <w:sz w:val="28"/>
          <w:szCs w:val="28"/>
        </w:rPr>
        <w:br/>
        <w:t>1pc x FLASH Adapter</w:t>
      </w:r>
    </w:p>
    <w:p w:rsidR="0068003B" w:rsidRDefault="0068003B"/>
    <w:sectPr w:rsidR="0068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12782A"/>
    <w:rsid w:val="0012782A"/>
    <w:rsid w:val="00680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78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8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278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782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2782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27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hyperlink" Target="https://www.uobdii.com/wholesale/cg-cg100-prog-iii-1-year-software-service.html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2022-06-15T11:15:00Z</dcterms:created>
  <dcterms:modified xsi:type="dcterms:W3CDTF">2022-06-15T11:26:00Z</dcterms:modified>
</cp:coreProperties>
</file>