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4FE3"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14:ligatures w14:val="none"/>
        </w:rPr>
      </w:pPr>
      <w:r w:rsidRPr="008A465C">
        <w:rPr>
          <w:rFonts w:ascii="Arial" w:eastAsia="Times New Roman" w:hAnsi="Arial" w:cs="Arial"/>
          <w:b/>
          <w:bCs/>
          <w:color w:val="000000"/>
          <w:kern w:val="0"/>
          <w:sz w:val="27"/>
          <w:szCs w:val="27"/>
          <w:rtl/>
          <w14:ligatures w14:val="none"/>
        </w:rPr>
        <w:t>סגולות רפואיות במזון</w:t>
      </w:r>
    </w:p>
    <w:p w14:paraId="4B448504" w14:textId="3DC9AC27" w:rsid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 xml:space="preserve">מחבר המאמר רחמים עדני קליניקה "מאור הטבע" </w:t>
      </w:r>
    </w:p>
    <w:p w14:paraId="3A1493D9" w14:textId="77777777" w:rsid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
    <w:p w14:paraId="2D753278"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
    <w:p w14:paraId="1EAFC438"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אבטיח</w:t>
      </w:r>
    </w:p>
    <w:p w14:paraId="5807630C"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שימש כפרי מרווה הודות לתכולת המים (כ93%-) שבו. היה מומלץ לעורר ההשתנה, למניעה ולריפוי של אבנים בכליות ולניקוי הכליות. בזרעיו היו משתמשים על ידי כתישה והרתחה </w:t>
      </w:r>
      <w:proofErr w:type="spellStart"/>
      <w:r w:rsidRPr="008A465C">
        <w:rPr>
          <w:rFonts w:ascii="Arial" w:eastAsia="Times New Roman" w:hAnsi="Arial" w:cs="Arial"/>
          <w:color w:val="000000"/>
          <w:kern w:val="0"/>
          <w:sz w:val="20"/>
          <w:szCs w:val="20"/>
          <w:rtl/>
          <w14:ligatures w14:val="none"/>
        </w:rPr>
        <w:t>לנקיון</w:t>
      </w:r>
      <w:proofErr w:type="spellEnd"/>
      <w:r w:rsidRPr="008A465C">
        <w:rPr>
          <w:rFonts w:ascii="Arial" w:eastAsia="Times New Roman" w:hAnsi="Arial" w:cs="Arial"/>
          <w:color w:val="000000"/>
          <w:kern w:val="0"/>
          <w:sz w:val="20"/>
          <w:szCs w:val="20"/>
          <w:rtl/>
          <w14:ligatures w14:val="none"/>
        </w:rPr>
        <w:t> כתמים משנים על ידי שפשופם בו. בקליפה- יש שהיו משתמשים להסרת כתמים מעור הפנים.</w:t>
      </w:r>
    </w:p>
    <w:p w14:paraId="2E6FA0DF"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אגוז מלך</w:t>
      </w:r>
    </w:p>
    <w:p w14:paraId="0B7B58DE"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השימוש בקליפה למטרות רפואיות ראה ערך מיוחד.</w:t>
      </w:r>
    </w:p>
    <w:p w14:paraId="160CE590"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המזון היה נחשב כמחזק את המח ואת הכליות וכמונע זקנה. זקני תימן היו אומרים, שהפרי מחזק את האש הטבעית של הגוף לבלתי תכבה. היו מציעים לחולי עור שונים להרבות באכילתו. העלים של האגוז לא היו ידועים כצמח מרפא.</w:t>
      </w:r>
    </w:p>
    <w:p w14:paraId="07CF7F89"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אגוז אורן</w:t>
      </w:r>
    </w:p>
    <w:p w14:paraId="3E5C636A"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היה מומלץ למקרים של תת תזונה, רזון, שחפת, כוח גברא וזרימה של דם. הצנוברים היו נדירים.</w:t>
      </w:r>
    </w:p>
    <w:p w14:paraId="795EBFA2"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אגוז </w:t>
      </w:r>
      <w:proofErr w:type="spellStart"/>
      <w:r w:rsidRPr="008A465C">
        <w:rPr>
          <w:rFonts w:ascii="Arial" w:eastAsia="Times New Roman" w:hAnsi="Arial" w:cs="Arial"/>
          <w:color w:val="FF0000"/>
          <w:kern w:val="0"/>
          <w:sz w:val="20"/>
          <w:szCs w:val="20"/>
          <w:rtl/>
          <w14:ligatures w14:val="none"/>
        </w:rPr>
        <w:t>אילסר</w:t>
      </w:r>
      <w:proofErr w:type="spellEnd"/>
    </w:p>
    <w:p w14:paraId="42EA99CB"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 xml:space="preserve">היה מומלץ לחיזוק </w:t>
      </w:r>
      <w:proofErr w:type="spellStart"/>
      <w:r w:rsidRPr="008A465C">
        <w:rPr>
          <w:rFonts w:ascii="Arial" w:eastAsia="Times New Roman" w:hAnsi="Arial" w:cs="Arial"/>
          <w:color w:val="000000"/>
          <w:kern w:val="0"/>
          <w:sz w:val="20"/>
          <w:szCs w:val="20"/>
          <w:rtl/>
          <w14:ligatures w14:val="none"/>
        </w:rPr>
        <w:t>הכליות,לחולי</w:t>
      </w:r>
      <w:proofErr w:type="spellEnd"/>
      <w:r w:rsidRPr="008A465C">
        <w:rPr>
          <w:rFonts w:ascii="Arial" w:eastAsia="Times New Roman" w:hAnsi="Arial" w:cs="Arial"/>
          <w:color w:val="000000"/>
          <w:kern w:val="0"/>
          <w:sz w:val="20"/>
          <w:szCs w:val="20"/>
          <w:rtl/>
          <w14:ligatures w14:val="none"/>
        </w:rPr>
        <w:t xml:space="preserve"> שחפת ולחיזוק הגוף.</w:t>
      </w:r>
    </w:p>
    <w:p w14:paraId="3D1AE8F9"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אגוז פקאן</w:t>
      </w:r>
    </w:p>
    <w:p w14:paraId="4C686555"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הפרי לא היה נפוץ, אך היה מומלץ לחיזוק הפעילות המוחית והזיכרון.</w:t>
      </w:r>
    </w:p>
    <w:p w14:paraId="5C0455A7"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אגוז קוקוס</w:t>
      </w:r>
    </w:p>
    <w:p w14:paraId="2D56D776"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היה מכונה בפי יהודי עדן בשם "</w:t>
      </w:r>
      <w:proofErr w:type="spellStart"/>
      <w:r w:rsidRPr="008A465C">
        <w:rPr>
          <w:rFonts w:ascii="Arial" w:eastAsia="Times New Roman" w:hAnsi="Arial" w:cs="Arial"/>
          <w:color w:val="000000"/>
          <w:kern w:val="0"/>
          <w:sz w:val="20"/>
          <w:szCs w:val="20"/>
          <w:rtl/>
          <w14:ligatures w14:val="none"/>
        </w:rPr>
        <w:t>נרג'יל</w:t>
      </w:r>
      <w:proofErr w:type="spellEnd"/>
      <w:r w:rsidRPr="008A465C">
        <w:rPr>
          <w:rFonts w:ascii="Arial" w:eastAsia="Times New Roman" w:hAnsi="Arial" w:cs="Arial"/>
          <w:color w:val="000000"/>
          <w:kern w:val="0"/>
          <w:sz w:val="20"/>
          <w:szCs w:val="20"/>
          <w:rtl/>
          <w14:ligatures w14:val="none"/>
        </w:rPr>
        <w:t>". היה ידוע אצלם כמרוה את הצמא. השתמשו לצורך זה במים האצורים בו. המים היו נחשבים גם כמרפאים חולי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וכמגירים שתן. ערק, שהיו עושים ממנו, היה נחשב כחזק מאוד ומתוק, וטוב לבטן ולחיזוק הלב. (ע"פ ר' יוסף ישועה עדני ז"ל).</w:t>
      </w:r>
    </w:p>
    <w:p w14:paraId="7794A401"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בתימן- פרי זה היה נדיר. לעדן היה מובא מארץ הודו.</w:t>
      </w:r>
    </w:p>
    <w:p w14:paraId="1C64A7E9"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אגסים</w:t>
      </w:r>
    </w:p>
    <w:p w14:paraId="5C8A5EB3"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האגס היה מכונה בפי יהודי תימן "</w:t>
      </w:r>
      <w:proofErr w:type="spellStart"/>
      <w:r w:rsidRPr="008A465C">
        <w:rPr>
          <w:rFonts w:ascii="Arial" w:eastAsia="Times New Roman" w:hAnsi="Arial" w:cs="Arial"/>
          <w:color w:val="000000"/>
          <w:kern w:val="0"/>
          <w:sz w:val="20"/>
          <w:szCs w:val="20"/>
          <w:rtl/>
          <w14:ligatures w14:val="none"/>
        </w:rPr>
        <w:t>ספרג'ל</w:t>
      </w:r>
      <w:proofErr w:type="spellEnd"/>
      <w:r w:rsidRPr="008A465C">
        <w:rPr>
          <w:rFonts w:ascii="Arial" w:eastAsia="Times New Roman" w:hAnsi="Arial" w:cs="Arial"/>
          <w:color w:val="000000"/>
          <w:kern w:val="0"/>
          <w:sz w:val="20"/>
          <w:szCs w:val="20"/>
          <w:rtl/>
          <w14:ligatures w14:val="none"/>
        </w:rPr>
        <w:t>", והיה מומלץ לפעילות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מחד, ולמקרים של שלשול- מאידך. בפרי הבשל היו משתמשים בכמות גדולה לפעילות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ובפרי הבוסרי היו משתמשים נגד שלשול או </w:t>
      </w:r>
      <w:proofErr w:type="spellStart"/>
      <w:r w:rsidRPr="008A465C">
        <w:rPr>
          <w:rFonts w:ascii="Arial" w:eastAsia="Times New Roman" w:hAnsi="Arial" w:cs="Arial"/>
          <w:color w:val="000000"/>
          <w:kern w:val="0"/>
          <w:sz w:val="20"/>
          <w:szCs w:val="20"/>
          <w:rtl/>
          <w14:ligatures w14:val="none"/>
        </w:rPr>
        <w:t>דיזינטריה</w:t>
      </w:r>
      <w:proofErr w:type="spellEnd"/>
      <w:r w:rsidRPr="008A465C">
        <w:rPr>
          <w:rFonts w:ascii="Arial" w:eastAsia="Times New Roman" w:hAnsi="Arial" w:cs="Arial"/>
          <w:color w:val="000000"/>
          <w:kern w:val="0"/>
          <w:sz w:val="20"/>
          <w:szCs w:val="20"/>
          <w:rtl/>
          <w14:ligatures w14:val="none"/>
        </w:rPr>
        <w:t> ובכמות סבירה. היה נחשב כפרי מועיל במקרים של אבנים בכליות או כאבים במרה.</w:t>
      </w:r>
    </w:p>
    <w:p w14:paraId="435FD6B0"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אורז</w:t>
      </w:r>
    </w:p>
    <w:p w14:paraId="4EBBF9B9"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האורז היה מומלץ למקרים של שלשול. הוא היה סוג דגן, שנחשב בעל פעילות </w:t>
      </w:r>
      <w:proofErr w:type="spellStart"/>
      <w:r w:rsidRPr="008A465C">
        <w:rPr>
          <w:rFonts w:ascii="Arial" w:eastAsia="Times New Roman" w:hAnsi="Arial" w:cs="Arial"/>
          <w:color w:val="000000"/>
          <w:kern w:val="0"/>
          <w:sz w:val="20"/>
          <w:szCs w:val="20"/>
          <w:rtl/>
          <w14:ligatures w14:val="none"/>
        </w:rPr>
        <w:t>אנרגטיבית</w:t>
      </w:r>
      <w:proofErr w:type="spellEnd"/>
      <w:r w:rsidRPr="008A465C">
        <w:rPr>
          <w:rFonts w:ascii="Arial" w:eastAsia="Times New Roman" w:hAnsi="Arial" w:cs="Arial"/>
          <w:color w:val="000000"/>
          <w:kern w:val="0"/>
          <w:sz w:val="20"/>
          <w:szCs w:val="20"/>
          <w:rtl/>
          <w14:ligatures w14:val="none"/>
        </w:rPr>
        <w:t> פחות מהחיטה, </w:t>
      </w:r>
      <w:proofErr w:type="spellStart"/>
      <w:r w:rsidRPr="008A465C">
        <w:rPr>
          <w:rFonts w:ascii="Arial" w:eastAsia="Times New Roman" w:hAnsi="Arial" w:cs="Arial"/>
          <w:color w:val="000000"/>
          <w:kern w:val="0"/>
          <w:sz w:val="20"/>
          <w:szCs w:val="20"/>
          <w:rtl/>
          <w14:ligatures w14:val="none"/>
        </w:rPr>
        <w:t>הדורום</w:t>
      </w:r>
      <w:proofErr w:type="spellEnd"/>
      <w:r w:rsidRPr="008A465C">
        <w:rPr>
          <w:rFonts w:ascii="Arial" w:eastAsia="Times New Roman" w:hAnsi="Arial" w:cs="Arial"/>
          <w:color w:val="000000"/>
          <w:kern w:val="0"/>
          <w:sz w:val="20"/>
          <w:szCs w:val="20"/>
          <w:rtl/>
          <w14:ligatures w14:val="none"/>
        </w:rPr>
        <w:t> והדוחן, והיה נמצא לרוב בעדן.</w:t>
      </w:r>
    </w:p>
    <w:p w14:paraId="1C681B9B"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אננס</w:t>
      </w:r>
    </w:p>
    <w:p w14:paraId="60F7C447"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יהודי תימן כמעט ולא הכירוהו. נעשה שימוש בו רק בין יהודי עדן. היה נחשב כפרי, שמועיל במקרים של עצירות, עיכול קשה, שתן שנעצר ודלקת פרקים. השימוש היה על ידי שתית מיצו הטרי, אך גם על ידי אכילת הפרי. לא היה בשימוש רפואי רב גם בעדן.</w:t>
      </w:r>
    </w:p>
    <w:p w14:paraId="1C31AFC3"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אספרגוס</w:t>
      </w:r>
    </w:p>
    <w:p w14:paraId="393088C2"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האספרגוס לא היה מוכר בתימן אלא רק בעדן, וגם שם היה נדיר.</w:t>
      </w:r>
    </w:p>
    <w:p w14:paraId="15FB47CE"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יהודי עדן היו אמונים על דברי חז"ל באמרם: "האספרגוס יפה ללב טוב </w:t>
      </w:r>
      <w:proofErr w:type="spellStart"/>
      <w:r w:rsidRPr="008A465C">
        <w:rPr>
          <w:rFonts w:ascii="Arial" w:eastAsia="Times New Roman" w:hAnsi="Arial" w:cs="Arial"/>
          <w:color w:val="000000"/>
          <w:kern w:val="0"/>
          <w:sz w:val="20"/>
          <w:szCs w:val="20"/>
          <w:rtl/>
          <w14:ligatures w14:val="none"/>
        </w:rPr>
        <w:t>לעינים</w:t>
      </w:r>
      <w:proofErr w:type="spellEnd"/>
      <w:r w:rsidRPr="008A465C">
        <w:rPr>
          <w:rFonts w:ascii="Arial" w:eastAsia="Times New Roman" w:hAnsi="Arial" w:cs="Arial"/>
          <w:color w:val="000000"/>
          <w:kern w:val="0"/>
          <w:sz w:val="20"/>
          <w:szCs w:val="20"/>
          <w:rtl/>
          <w14:ligatures w14:val="none"/>
        </w:rPr>
        <w:t> וכל שכן לבני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(ברכות) אלא שלא כיוונו נכון לרוח המאמר, המדבר לא על צמח האספרגוס, המוכר לנו בשם זה. הם היו ממליצים עליו למקרה מיימת, כאבים ראומטיים ופודגרה. הם האמינו שהוא מחזק את פעילות הכליות והשרירים. הרפואה העממית הושפעה בכך על ידי האנגלים שהביאוהו.</w:t>
      </w:r>
    </w:p>
    <w:p w14:paraId="63FE6EB1"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אפונה</w:t>
      </w:r>
    </w:p>
    <w:p w14:paraId="32E979BB"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האפונה </w:t>
      </w:r>
      <w:proofErr w:type="spellStart"/>
      <w:r w:rsidRPr="008A465C">
        <w:rPr>
          <w:rFonts w:ascii="Arial" w:eastAsia="Times New Roman" w:hAnsi="Arial" w:cs="Arial"/>
          <w:color w:val="000000"/>
          <w:kern w:val="0"/>
          <w:sz w:val="20"/>
          <w:szCs w:val="20"/>
          <w:rtl/>
          <w14:ligatures w14:val="none"/>
        </w:rPr>
        <w:t>היתה</w:t>
      </w:r>
      <w:proofErr w:type="spellEnd"/>
      <w:r w:rsidRPr="008A465C">
        <w:rPr>
          <w:rFonts w:ascii="Arial" w:eastAsia="Times New Roman" w:hAnsi="Arial" w:cs="Arial"/>
          <w:color w:val="000000"/>
          <w:kern w:val="0"/>
          <w:sz w:val="20"/>
          <w:szCs w:val="20"/>
          <w:rtl/>
          <w14:ligatures w14:val="none"/>
        </w:rPr>
        <w:t> נחשבת כקטנית טובה לעצירות. לסובלים מעצירות היו מציעים לאכול אפונה בכמות מרובה ועגבניות מבושלות למחצה. האפונה הירוקה בטריותה </w:t>
      </w:r>
      <w:proofErr w:type="spellStart"/>
      <w:r w:rsidRPr="008A465C">
        <w:rPr>
          <w:rFonts w:ascii="Arial" w:eastAsia="Times New Roman" w:hAnsi="Arial" w:cs="Arial"/>
          <w:color w:val="000000"/>
          <w:kern w:val="0"/>
          <w:sz w:val="20"/>
          <w:szCs w:val="20"/>
          <w:rtl/>
          <w14:ligatures w14:val="none"/>
        </w:rPr>
        <w:t>היתה</w:t>
      </w:r>
      <w:proofErr w:type="spellEnd"/>
      <w:r w:rsidRPr="008A465C">
        <w:rPr>
          <w:rFonts w:ascii="Arial" w:eastAsia="Times New Roman" w:hAnsi="Arial" w:cs="Arial"/>
          <w:color w:val="000000"/>
          <w:kern w:val="0"/>
          <w:sz w:val="20"/>
          <w:szCs w:val="20"/>
          <w:rtl/>
          <w14:ligatures w14:val="none"/>
        </w:rPr>
        <w:t> יותר רצויה למטרה זו. יש שהיו משתמשים בו עם תבלינים מיוחדים להגברת תאוות המשגל, ומצרפים לו גם כוסית ערק של תאנים או חרובים.</w:t>
      </w:r>
    </w:p>
    <w:p w14:paraId="41EFD752"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מי שהיה סובל משיעול היו מציעים לו לאכול אפונה חמה להקלה. אצל יהודי מחוז </w:t>
      </w:r>
      <w:proofErr w:type="spellStart"/>
      <w:r w:rsidRPr="008A465C">
        <w:rPr>
          <w:rFonts w:ascii="Arial" w:eastAsia="Times New Roman" w:hAnsi="Arial" w:cs="Arial"/>
          <w:color w:val="000000"/>
          <w:kern w:val="0"/>
          <w:sz w:val="20"/>
          <w:szCs w:val="20"/>
          <w:rtl/>
          <w14:ligatures w14:val="none"/>
        </w:rPr>
        <w:t>חביל</w:t>
      </w:r>
      <w:proofErr w:type="spellEnd"/>
      <w:r w:rsidRPr="008A465C">
        <w:rPr>
          <w:rFonts w:ascii="Arial" w:eastAsia="Times New Roman" w:hAnsi="Arial" w:cs="Arial"/>
          <w:color w:val="000000"/>
          <w:kern w:val="0"/>
          <w:sz w:val="20"/>
          <w:szCs w:val="20"/>
          <w:rtl/>
          <w14:ligatures w14:val="none"/>
        </w:rPr>
        <w:t> </w:t>
      </w:r>
      <w:proofErr w:type="spellStart"/>
      <w:r w:rsidRPr="008A465C">
        <w:rPr>
          <w:rFonts w:ascii="Arial" w:eastAsia="Times New Roman" w:hAnsi="Arial" w:cs="Arial"/>
          <w:color w:val="000000"/>
          <w:kern w:val="0"/>
          <w:sz w:val="20"/>
          <w:szCs w:val="20"/>
          <w:rtl/>
          <w14:ligatures w14:val="none"/>
        </w:rPr>
        <w:t>היתה</w:t>
      </w:r>
      <w:proofErr w:type="spellEnd"/>
      <w:r w:rsidRPr="008A465C">
        <w:rPr>
          <w:rFonts w:ascii="Arial" w:eastAsia="Times New Roman" w:hAnsi="Arial" w:cs="Arial"/>
          <w:color w:val="000000"/>
          <w:kern w:val="0"/>
          <w:sz w:val="20"/>
          <w:szCs w:val="20"/>
          <w:rtl/>
          <w14:ligatures w14:val="none"/>
        </w:rPr>
        <w:t> נחשבת האפונה כקטנית שמרבה דם, כלומר מטיבה עם מצב של אנמיה, ובלשונם "</w:t>
      </w:r>
      <w:proofErr w:type="spellStart"/>
      <w:r w:rsidRPr="008A465C">
        <w:rPr>
          <w:rFonts w:ascii="Arial" w:eastAsia="Times New Roman" w:hAnsi="Arial" w:cs="Arial"/>
          <w:color w:val="000000"/>
          <w:kern w:val="0"/>
          <w:sz w:val="20"/>
          <w:szCs w:val="20"/>
          <w:rtl/>
          <w14:ligatures w14:val="none"/>
        </w:rPr>
        <w:t>ביזיד</w:t>
      </w:r>
      <w:proofErr w:type="spellEnd"/>
      <w:r w:rsidRPr="008A465C">
        <w:rPr>
          <w:rFonts w:ascii="Arial" w:eastAsia="Times New Roman" w:hAnsi="Arial" w:cs="Arial"/>
          <w:color w:val="000000"/>
          <w:kern w:val="0"/>
          <w:sz w:val="20"/>
          <w:szCs w:val="20"/>
          <w:rtl/>
          <w14:ligatures w14:val="none"/>
        </w:rPr>
        <w:t> אלדם"; ומי שהיה צריך לכך היו מציעים לו לאכול גם כבד, המכונה בלשונם "</w:t>
      </w:r>
      <w:proofErr w:type="spellStart"/>
      <w:r w:rsidRPr="008A465C">
        <w:rPr>
          <w:rFonts w:ascii="Arial" w:eastAsia="Times New Roman" w:hAnsi="Arial" w:cs="Arial"/>
          <w:color w:val="000000"/>
          <w:kern w:val="0"/>
          <w:sz w:val="20"/>
          <w:szCs w:val="20"/>
          <w:rtl/>
          <w14:ligatures w14:val="none"/>
        </w:rPr>
        <w:t>כּוּבֵּידֶה</w:t>
      </w:r>
      <w:proofErr w:type="spellEnd"/>
      <w:r w:rsidRPr="008A465C">
        <w:rPr>
          <w:rFonts w:ascii="Arial" w:eastAsia="Times New Roman" w:hAnsi="Arial" w:cs="Arial"/>
          <w:color w:val="000000"/>
          <w:kern w:val="0"/>
          <w:sz w:val="20"/>
          <w:szCs w:val="20"/>
          <w:rtl/>
          <w14:ligatures w14:val="none"/>
        </w:rPr>
        <w:t>". בד"כ הם היו נותנים אותם למניקות ולחלשות.</w:t>
      </w:r>
    </w:p>
    <w:p w14:paraId="29243D35"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אפרסק</w:t>
      </w:r>
    </w:p>
    <w:p w14:paraId="6E4CDA9D"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האפרסק היה מכונה בפי יהודי תימן "</w:t>
      </w:r>
      <w:proofErr w:type="spellStart"/>
      <w:r w:rsidRPr="008A465C">
        <w:rPr>
          <w:rFonts w:ascii="Arial" w:eastAsia="Times New Roman" w:hAnsi="Arial" w:cs="Arial"/>
          <w:color w:val="000000"/>
          <w:kern w:val="0"/>
          <w:sz w:val="20"/>
          <w:szCs w:val="20"/>
          <w:rtl/>
          <w14:ligatures w14:val="none"/>
        </w:rPr>
        <w:t>פירסיק</w:t>
      </w:r>
      <w:proofErr w:type="spellEnd"/>
      <w:r w:rsidRPr="008A465C">
        <w:rPr>
          <w:rFonts w:ascii="Arial" w:eastAsia="Times New Roman" w:hAnsi="Arial" w:cs="Arial"/>
          <w:color w:val="000000"/>
          <w:kern w:val="0"/>
          <w:sz w:val="20"/>
          <w:szCs w:val="20"/>
          <w:rtl/>
          <w14:ligatures w14:val="none"/>
        </w:rPr>
        <w:t>", והוא היה משמש להרגעת הקיבה והעצבים, למקרה של כיב קיבה, לריכוך הקיבה ולהמתת תולעי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בתקופה האחרונה בהשפעת ספרים שונים השתמשו גם בעליו להרחקת תולעי </w:t>
      </w:r>
      <w:proofErr w:type="spellStart"/>
      <w:r w:rsidRPr="008A465C">
        <w:rPr>
          <w:rFonts w:ascii="Arial" w:eastAsia="Times New Roman" w:hAnsi="Arial" w:cs="Arial"/>
          <w:color w:val="000000"/>
          <w:kern w:val="0"/>
          <w:sz w:val="20"/>
          <w:szCs w:val="20"/>
          <w:rtl/>
          <w14:ligatures w14:val="none"/>
        </w:rPr>
        <w:t>מעים</w:t>
      </w:r>
      <w:proofErr w:type="spellEnd"/>
      <w:r w:rsidRPr="008A465C">
        <w:rPr>
          <w:rFonts w:ascii="Arial" w:eastAsia="Times New Roman" w:hAnsi="Arial" w:cs="Arial"/>
          <w:color w:val="000000"/>
          <w:kern w:val="0"/>
          <w:sz w:val="20"/>
          <w:szCs w:val="20"/>
          <w:rtl/>
          <w14:ligatures w14:val="none"/>
        </w:rPr>
        <w:t>. </w:t>
      </w:r>
      <w:proofErr w:type="spellStart"/>
      <w:r w:rsidRPr="008A465C">
        <w:rPr>
          <w:rFonts w:ascii="Arial" w:eastAsia="Times New Roman" w:hAnsi="Arial" w:cs="Arial"/>
          <w:color w:val="000000"/>
          <w:kern w:val="0"/>
          <w:sz w:val="20"/>
          <w:szCs w:val="20"/>
          <w:rtl/>
          <w14:ligatures w14:val="none"/>
        </w:rPr>
        <w:t>מרגלא</w:t>
      </w:r>
      <w:proofErr w:type="spellEnd"/>
      <w:r w:rsidRPr="008A465C">
        <w:rPr>
          <w:rFonts w:ascii="Arial" w:eastAsia="Times New Roman" w:hAnsi="Arial" w:cs="Arial"/>
          <w:color w:val="000000"/>
          <w:kern w:val="0"/>
          <w:sz w:val="20"/>
          <w:szCs w:val="20"/>
          <w:rtl/>
          <w14:ligatures w14:val="none"/>
        </w:rPr>
        <w:t> </w:t>
      </w:r>
      <w:proofErr w:type="spellStart"/>
      <w:r w:rsidRPr="008A465C">
        <w:rPr>
          <w:rFonts w:ascii="Arial" w:eastAsia="Times New Roman" w:hAnsi="Arial" w:cs="Arial"/>
          <w:color w:val="000000"/>
          <w:kern w:val="0"/>
          <w:sz w:val="20"/>
          <w:szCs w:val="20"/>
          <w:rtl/>
          <w14:ligatures w14:val="none"/>
        </w:rPr>
        <w:t>בפומייהו</w:t>
      </w:r>
      <w:proofErr w:type="spellEnd"/>
      <w:r w:rsidRPr="008A465C">
        <w:rPr>
          <w:rFonts w:ascii="Arial" w:eastAsia="Times New Roman" w:hAnsi="Arial" w:cs="Arial"/>
          <w:color w:val="000000"/>
          <w:kern w:val="0"/>
          <w:sz w:val="20"/>
          <w:szCs w:val="20"/>
          <w:rtl/>
          <w14:ligatures w14:val="none"/>
        </w:rPr>
        <w:t> של זקני תימן, שהאפרסק מחזק את </w:t>
      </w:r>
      <w:proofErr w:type="spellStart"/>
      <w:r w:rsidRPr="008A465C">
        <w:rPr>
          <w:rFonts w:ascii="Arial" w:eastAsia="Times New Roman" w:hAnsi="Arial" w:cs="Arial"/>
          <w:color w:val="000000"/>
          <w:kern w:val="0"/>
          <w:sz w:val="20"/>
          <w:szCs w:val="20"/>
          <w:rtl/>
          <w14:ligatures w14:val="none"/>
        </w:rPr>
        <w:t>המעים</w:t>
      </w:r>
      <w:proofErr w:type="spellEnd"/>
      <w:r w:rsidRPr="008A465C">
        <w:rPr>
          <w:rFonts w:ascii="Arial" w:eastAsia="Times New Roman" w:hAnsi="Arial" w:cs="Arial"/>
          <w:color w:val="000000"/>
          <w:kern w:val="0"/>
          <w:sz w:val="20"/>
          <w:szCs w:val="20"/>
          <w:rtl/>
          <w14:ligatures w14:val="none"/>
        </w:rPr>
        <w:t>.</w:t>
      </w:r>
    </w:p>
    <w:p w14:paraId="156BBA5D"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אתרוג</w:t>
      </w:r>
    </w:p>
    <w:p w14:paraId="60D9490A"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האתרוג נמנה עם ארבעת המינים הנוטלים בחג הסוכות. יהודי תימן, שהאמינו בפשטות אופיינית בדברי חז"ל, שדימוהו ללב האדם, החשיבוהו כפרי מחזק את הלב, מגמיש את עורקיו ומיצב את פעילותו. עיקר שימושו היה באכילה, ומביני דבר החשיבו את הקליפה כבעלת סגולה רפואית.</w:t>
      </w:r>
    </w:p>
    <w:p w14:paraId="0AD3FAE0"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השתמשו בפרי כשהוא מרוקח בדבש, או כשהוא בצורה טבעית לחיזוק הגוף, לחיזוק </w:t>
      </w:r>
      <w:proofErr w:type="spellStart"/>
      <w:r w:rsidRPr="008A465C">
        <w:rPr>
          <w:rFonts w:ascii="Arial" w:eastAsia="Times New Roman" w:hAnsi="Arial" w:cs="Arial"/>
          <w:color w:val="000000"/>
          <w:kern w:val="0"/>
          <w:sz w:val="20"/>
          <w:szCs w:val="20"/>
          <w:rtl/>
          <w14:ligatures w14:val="none"/>
        </w:rPr>
        <w:t>ההריון</w:t>
      </w:r>
      <w:proofErr w:type="spellEnd"/>
      <w:r w:rsidRPr="008A465C">
        <w:rPr>
          <w:rFonts w:ascii="Arial" w:eastAsia="Times New Roman" w:hAnsi="Arial" w:cs="Arial"/>
          <w:color w:val="000000"/>
          <w:kern w:val="0"/>
          <w:sz w:val="20"/>
          <w:szCs w:val="20"/>
          <w:rtl/>
          <w14:ligatures w14:val="none"/>
        </w:rPr>
        <w:t xml:space="preserve">, להפסקת דימום אפשרי בהריון, כפרי מזין את המינקת ומשפיע היטב על חלבה ועל תינוקה. הם האמינו בפשטות בדברי חז"ל, </w:t>
      </w:r>
      <w:r w:rsidRPr="008A465C">
        <w:rPr>
          <w:rFonts w:ascii="Arial" w:eastAsia="Times New Roman" w:hAnsi="Arial" w:cs="Arial"/>
          <w:color w:val="000000"/>
          <w:kern w:val="0"/>
          <w:sz w:val="20"/>
          <w:szCs w:val="20"/>
          <w:rtl/>
          <w14:ligatures w14:val="none"/>
        </w:rPr>
        <w:lastRenderedPageBreak/>
        <w:t>המלמדים שיש השפעה גדולה על התינוק באכילת האתרוג בתקופת </w:t>
      </w:r>
      <w:proofErr w:type="spellStart"/>
      <w:r w:rsidRPr="008A465C">
        <w:rPr>
          <w:rFonts w:ascii="Arial" w:eastAsia="Times New Roman" w:hAnsi="Arial" w:cs="Arial"/>
          <w:color w:val="000000"/>
          <w:kern w:val="0"/>
          <w:sz w:val="20"/>
          <w:szCs w:val="20"/>
          <w:rtl/>
          <w14:ligatures w14:val="none"/>
        </w:rPr>
        <w:t>ההריון</w:t>
      </w:r>
      <w:proofErr w:type="spellEnd"/>
      <w:r w:rsidRPr="008A465C">
        <w:rPr>
          <w:rFonts w:ascii="Arial" w:eastAsia="Times New Roman" w:hAnsi="Arial" w:cs="Arial"/>
          <w:color w:val="000000"/>
          <w:kern w:val="0"/>
          <w:sz w:val="20"/>
          <w:szCs w:val="20"/>
          <w:rtl/>
          <w14:ligatures w14:val="none"/>
        </w:rPr>
        <w:t>, ומי שאוכלת את הפרי יהיו לה בנים מריחים (כתובות).</w:t>
      </w:r>
    </w:p>
    <w:p w14:paraId="014C089E"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הם האמינו, שהאתרוג נחשב כמרבה זרע כדברי רבינו הקדוש, שאמר שזהו אחד מעשרה דברים שמרבים את הזרע (ראה פרקי רבינו הקדוש פ"ה), ואי לכך "זב אין </w:t>
      </w:r>
      <w:proofErr w:type="spellStart"/>
      <w:r w:rsidRPr="008A465C">
        <w:rPr>
          <w:rFonts w:ascii="Arial" w:eastAsia="Times New Roman" w:hAnsi="Arial" w:cs="Arial"/>
          <w:color w:val="000000"/>
          <w:kern w:val="0"/>
          <w:sz w:val="20"/>
          <w:szCs w:val="20"/>
          <w:rtl/>
          <w14:ligatures w14:val="none"/>
        </w:rPr>
        <w:t>מאכילין</w:t>
      </w:r>
      <w:proofErr w:type="spellEnd"/>
      <w:r w:rsidRPr="008A465C">
        <w:rPr>
          <w:rFonts w:ascii="Arial" w:eastAsia="Times New Roman" w:hAnsi="Arial" w:cs="Arial"/>
          <w:color w:val="000000"/>
          <w:kern w:val="0"/>
          <w:sz w:val="20"/>
          <w:szCs w:val="20"/>
          <w:rtl/>
          <w14:ligatures w14:val="none"/>
        </w:rPr>
        <w:t> אותו אתרוג שמביא לידי טומאה" (מסכת יומא דף י"ח). אנשי הסוד והקדושים אשר בארץ המה היו מחשיבים אותו כפרי סגולי המטהר את גוף האדם ומתקן אותו מפגם הברית, כפי שנראה זעיר פה וזעיר שם בספרי הדרוש של יהודי תימן.</w:t>
      </w:r>
    </w:p>
    <w:p w14:paraId="5CF35370"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הם החשיבו את הפרי שהשתמשו בו למצות ארבעת המינים כפרי סגולי, ונתנו אותו למקרים שונים כגון במקרה שניתן </w:t>
      </w:r>
      <w:proofErr w:type="spellStart"/>
      <w:r w:rsidRPr="008A465C">
        <w:rPr>
          <w:rFonts w:ascii="Arial" w:eastAsia="Times New Roman" w:hAnsi="Arial" w:cs="Arial"/>
          <w:color w:val="000000"/>
          <w:kern w:val="0"/>
          <w:sz w:val="20"/>
          <w:szCs w:val="20"/>
          <w:rtl/>
          <w14:ligatures w14:val="none"/>
        </w:rPr>
        <w:t>כח</w:t>
      </w:r>
      <w:proofErr w:type="spellEnd"/>
      <w:r w:rsidRPr="008A465C">
        <w:rPr>
          <w:rFonts w:ascii="Arial" w:eastAsia="Times New Roman" w:hAnsi="Arial" w:cs="Arial"/>
          <w:color w:val="000000"/>
          <w:kern w:val="0"/>
          <w:sz w:val="20"/>
          <w:szCs w:val="20"/>
          <w:rtl/>
          <w14:ligatures w14:val="none"/>
        </w:rPr>
        <w:t> הדיבור מחולה ונעשה כאילם, או שמתקשה לדבר, על ידי אכילתו או על ידי נתינת פלח של אתרוג בפיו.</w:t>
      </w:r>
    </w:p>
    <w:p w14:paraId="7DD4D8CF"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האתרוג לפי מסורת המרפאים המסורתיים נחשב כפרי חם ויבש, ואי לכך הוא מקשה על העיכול- מחד, אך בעל פעולות רפואיות רבות- מאידך, וגם בעל השפעה נפשית. היה מקובל, שהפרי, העלים, הקליפה של האתרוג והגרעינים שלו יעילים לבעיות של דיכאון, אי יכולת ואי רצון לפעול, חיוניות מועטה וכדומה.</w:t>
      </w:r>
    </w:p>
    <w:p w14:paraId="698E82CB"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גרעיני האתרוג היו נחשבים כפעילים נגד הרעלות שונות, והמרפאים המסורתיים בהשפעת הרמב"ם היו משתמשים בה למטרה זו.</w:t>
      </w:r>
    </w:p>
    <w:p w14:paraId="1B3CA0DB"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לכבדות השמיעה ורשרוש </w:t>
      </w:r>
      <w:proofErr w:type="spellStart"/>
      <w:r w:rsidRPr="008A465C">
        <w:rPr>
          <w:rFonts w:ascii="Arial" w:eastAsia="Times New Roman" w:hAnsi="Arial" w:cs="Arial"/>
          <w:color w:val="000000"/>
          <w:kern w:val="0"/>
          <w:sz w:val="20"/>
          <w:szCs w:val="20"/>
          <w:rtl/>
          <w14:ligatures w14:val="none"/>
        </w:rPr>
        <w:t>באוזנים</w:t>
      </w:r>
      <w:proofErr w:type="spellEnd"/>
      <w:r w:rsidRPr="008A465C">
        <w:rPr>
          <w:rFonts w:ascii="Arial" w:eastAsia="Times New Roman" w:hAnsi="Arial" w:cs="Arial"/>
          <w:color w:val="000000"/>
          <w:kern w:val="0"/>
          <w:sz w:val="20"/>
          <w:szCs w:val="20"/>
          <w:rtl/>
          <w14:ligatures w14:val="none"/>
        </w:rPr>
        <w:t> היו מטפלים שונים סוחטים את קליפת הארוג, מערבים אותו בשמן חרדל, ומחדירים שתי טיפות באוזן מספר ימים עד לריפוי. טיפול זה הוא יעיל, בלתי מזיק, </w:t>
      </w:r>
      <w:proofErr w:type="spellStart"/>
      <w:r w:rsidRPr="008A465C">
        <w:rPr>
          <w:rFonts w:ascii="Arial" w:eastAsia="Times New Roman" w:hAnsi="Arial" w:cs="Arial"/>
          <w:color w:val="000000"/>
          <w:kern w:val="0"/>
          <w:sz w:val="20"/>
          <w:szCs w:val="20"/>
          <w:rtl/>
          <w14:ligatures w14:val="none"/>
        </w:rPr>
        <w:t>ומפיע</w:t>
      </w:r>
      <w:proofErr w:type="spellEnd"/>
      <w:r w:rsidRPr="008A465C">
        <w:rPr>
          <w:rFonts w:ascii="Arial" w:eastAsia="Times New Roman" w:hAnsi="Arial" w:cs="Arial"/>
          <w:color w:val="000000"/>
          <w:kern w:val="0"/>
          <w:sz w:val="20"/>
          <w:szCs w:val="20"/>
          <w:rtl/>
          <w14:ligatures w14:val="none"/>
        </w:rPr>
        <w:t> גם על הריכוז.</w:t>
      </w:r>
    </w:p>
    <w:p w14:paraId="7FF3B5BD"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בתימן השתמשו רק באתרוג התימני הבלתי מורכב, ולא הכירו שום סוג אחר. האתרוג היה גדל גם כפרי בר בשטחים רבים.</w:t>
      </w:r>
    </w:p>
    <w:p w14:paraId="43901F1A"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האתרוג התימני הוא בעל סגולות רפואיות חזקות יותר פי כמה מהאתרוג המורכב.</w:t>
      </w:r>
    </w:p>
    <w:p w14:paraId="0B0603A3"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הערה: יהודי תימן לא הכירו את הפירות: אוכמניות, אנונה, אפרסמון, ארטישוק, ארטישוק ירושלמי, אשכולית ואצות ים.</w:t>
      </w:r>
    </w:p>
    <w:p w14:paraId="00C639DE" w14:textId="77777777" w:rsidR="008A465C" w:rsidRPr="008A465C" w:rsidRDefault="008A465C" w:rsidP="008A465C">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8A465C">
        <w:rPr>
          <w:rFonts w:ascii="Arial" w:eastAsia="Times New Roman" w:hAnsi="Arial" w:cs="Arial"/>
          <w:color w:val="FF0000"/>
          <w:kern w:val="0"/>
          <w:sz w:val="20"/>
          <w:szCs w:val="20"/>
          <w:rtl/>
          <w14:ligatures w14:val="none"/>
        </w:rPr>
        <w:t>בוטנים</w:t>
      </w:r>
    </w:p>
    <w:p w14:paraId="4FA6AF39"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הבוטנים היו מומלצים לחיזוק </w:t>
      </w:r>
      <w:proofErr w:type="spellStart"/>
      <w:r w:rsidRPr="008A465C">
        <w:rPr>
          <w:rFonts w:ascii="Arial" w:eastAsia="Times New Roman" w:hAnsi="Arial" w:cs="Arial"/>
          <w:color w:val="000000"/>
          <w:kern w:val="0"/>
          <w:sz w:val="20"/>
          <w:szCs w:val="20"/>
          <w:rtl/>
          <w14:ligatures w14:val="none"/>
        </w:rPr>
        <w:t>כח</w:t>
      </w:r>
      <w:proofErr w:type="spellEnd"/>
      <w:r w:rsidRPr="008A465C">
        <w:rPr>
          <w:rFonts w:ascii="Arial" w:eastAsia="Times New Roman" w:hAnsi="Arial" w:cs="Arial"/>
          <w:color w:val="000000"/>
          <w:kern w:val="0"/>
          <w:sz w:val="20"/>
          <w:szCs w:val="20"/>
          <w:rtl/>
          <w14:ligatures w14:val="none"/>
        </w:rPr>
        <w:t> גברא. מורי חמי הרב שלמה צפר ז"ל מספר, שכאשר היה אדם נחלש בתחום הזה, היו מציעים לו לאכול בכל יום בוטנים לפני עם כוס תה חם ומהביל, שהיה עשוי </w:t>
      </w:r>
      <w:proofErr w:type="spellStart"/>
      <w:r w:rsidRPr="008A465C">
        <w:rPr>
          <w:rFonts w:ascii="Arial" w:eastAsia="Times New Roman" w:hAnsi="Arial" w:cs="Arial"/>
          <w:color w:val="000000"/>
          <w:kern w:val="0"/>
          <w:sz w:val="20"/>
          <w:szCs w:val="20"/>
          <w:rtl/>
          <w14:ligatures w14:val="none"/>
        </w:rPr>
        <w:t>מקישר</w:t>
      </w:r>
      <w:proofErr w:type="spellEnd"/>
      <w:r w:rsidRPr="008A465C">
        <w:rPr>
          <w:rFonts w:ascii="Arial" w:eastAsia="Times New Roman" w:hAnsi="Arial" w:cs="Arial"/>
          <w:color w:val="000000"/>
          <w:kern w:val="0"/>
          <w:sz w:val="20"/>
          <w:szCs w:val="20"/>
          <w:rtl/>
          <w14:ligatures w14:val="none"/>
        </w:rPr>
        <w:t> (קליפות קפה), </w:t>
      </w:r>
      <w:proofErr w:type="spellStart"/>
      <w:r w:rsidRPr="008A465C">
        <w:rPr>
          <w:rFonts w:ascii="Arial" w:eastAsia="Times New Roman" w:hAnsi="Arial" w:cs="Arial"/>
          <w:color w:val="000000"/>
          <w:kern w:val="0"/>
          <w:sz w:val="20"/>
          <w:szCs w:val="20"/>
          <w:rtl/>
          <w14:ligatures w14:val="none"/>
        </w:rPr>
        <w:t>זענגביל</w:t>
      </w:r>
      <w:proofErr w:type="spellEnd"/>
      <w:r w:rsidRPr="008A465C">
        <w:rPr>
          <w:rFonts w:ascii="Arial" w:eastAsia="Times New Roman" w:hAnsi="Arial" w:cs="Arial"/>
          <w:color w:val="000000"/>
          <w:kern w:val="0"/>
          <w:sz w:val="20"/>
          <w:szCs w:val="20"/>
          <w:rtl/>
          <w14:ligatures w14:val="none"/>
        </w:rPr>
        <w:t>, </w:t>
      </w:r>
      <w:proofErr w:type="spellStart"/>
      <w:r w:rsidRPr="008A465C">
        <w:rPr>
          <w:rFonts w:ascii="Arial" w:eastAsia="Times New Roman" w:hAnsi="Arial" w:cs="Arial"/>
          <w:color w:val="000000"/>
          <w:kern w:val="0"/>
          <w:sz w:val="20"/>
          <w:szCs w:val="20"/>
          <w:rtl/>
          <w14:ligatures w14:val="none"/>
        </w:rPr>
        <w:t>קרדמון</w:t>
      </w:r>
      <w:proofErr w:type="spellEnd"/>
      <w:r w:rsidRPr="008A465C">
        <w:rPr>
          <w:rFonts w:ascii="Arial" w:eastAsia="Times New Roman" w:hAnsi="Arial" w:cs="Arial"/>
          <w:color w:val="000000"/>
          <w:kern w:val="0"/>
          <w:sz w:val="20"/>
          <w:szCs w:val="20"/>
          <w:rtl/>
          <w14:ligatures w14:val="none"/>
        </w:rPr>
        <w:t>, </w:t>
      </w:r>
      <w:proofErr w:type="spellStart"/>
      <w:r w:rsidRPr="008A465C">
        <w:rPr>
          <w:rFonts w:ascii="Arial" w:eastAsia="Times New Roman" w:hAnsi="Arial" w:cs="Arial"/>
          <w:color w:val="000000"/>
          <w:kern w:val="0"/>
          <w:sz w:val="20"/>
          <w:szCs w:val="20"/>
          <w:rtl/>
          <w14:ligatures w14:val="none"/>
        </w:rPr>
        <w:t>צפורן</w:t>
      </w:r>
      <w:proofErr w:type="spellEnd"/>
      <w:r w:rsidRPr="008A465C">
        <w:rPr>
          <w:rFonts w:ascii="Arial" w:eastAsia="Times New Roman" w:hAnsi="Arial" w:cs="Arial"/>
          <w:color w:val="000000"/>
          <w:kern w:val="0"/>
          <w:sz w:val="20"/>
          <w:szCs w:val="20"/>
          <w:rtl/>
          <w14:ligatures w14:val="none"/>
        </w:rPr>
        <w:t> וקינמון ממותק בדבש, ובנוסף כוסית ערק העשוי מחרובים ותאנים. לפי עדותו זה היה בדוק ומנוסה. הוא הוסיף, שהדברים אמורים כל זמן שלא אבד את </w:t>
      </w:r>
      <w:proofErr w:type="spellStart"/>
      <w:r w:rsidRPr="008A465C">
        <w:rPr>
          <w:rFonts w:ascii="Arial" w:eastAsia="Times New Roman" w:hAnsi="Arial" w:cs="Arial"/>
          <w:color w:val="000000"/>
          <w:kern w:val="0"/>
          <w:sz w:val="20"/>
          <w:szCs w:val="20"/>
          <w:rtl/>
          <w14:ligatures w14:val="none"/>
        </w:rPr>
        <w:t>הכח</w:t>
      </w:r>
      <w:proofErr w:type="spellEnd"/>
      <w:r w:rsidRPr="008A465C">
        <w:rPr>
          <w:rFonts w:ascii="Arial" w:eastAsia="Times New Roman" w:hAnsi="Arial" w:cs="Arial"/>
          <w:color w:val="000000"/>
          <w:kern w:val="0"/>
          <w:sz w:val="20"/>
          <w:szCs w:val="20"/>
          <w:rtl/>
          <w14:ligatures w14:val="none"/>
        </w:rPr>
        <w:t> גברא שלו, אלא יש לו </w:t>
      </w:r>
      <w:proofErr w:type="spellStart"/>
      <w:r w:rsidRPr="008A465C">
        <w:rPr>
          <w:rFonts w:ascii="Arial" w:eastAsia="Times New Roman" w:hAnsi="Arial" w:cs="Arial"/>
          <w:color w:val="000000"/>
          <w:kern w:val="0"/>
          <w:sz w:val="20"/>
          <w:szCs w:val="20"/>
          <w:rtl/>
          <w14:ligatures w14:val="none"/>
        </w:rPr>
        <w:t>כו"ג</w:t>
      </w:r>
      <w:proofErr w:type="spellEnd"/>
      <w:r w:rsidRPr="008A465C">
        <w:rPr>
          <w:rFonts w:ascii="Arial" w:eastAsia="Times New Roman" w:hAnsi="Arial" w:cs="Arial"/>
          <w:color w:val="000000"/>
          <w:kern w:val="0"/>
          <w:sz w:val="20"/>
          <w:szCs w:val="20"/>
          <w:rtl/>
          <w14:ligatures w14:val="none"/>
        </w:rPr>
        <w:t> בסיסי. אבל אם כבר אבד, היו טיפולים אחרים.</w:t>
      </w:r>
    </w:p>
    <w:p w14:paraId="489CF2AD"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בספרו הוא מביא, שבוטנים קלויים מסייעים להפגת שכרות, וכשהם נאכלים חם הם מרפאים את הנזלת.</w:t>
      </w:r>
    </w:p>
    <w:p w14:paraId="4816BB67"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הבוטנים נחשבו כמזון מזין וכמטיב עם היולדות.</w:t>
      </w:r>
    </w:p>
    <w:p w14:paraId="2B202F1E" w14:textId="77777777" w:rsidR="008A465C" w:rsidRPr="008A465C" w:rsidRDefault="008A465C" w:rsidP="008A465C">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8A465C">
        <w:rPr>
          <w:rFonts w:ascii="Arial" w:eastAsia="Times New Roman" w:hAnsi="Arial" w:cs="Arial"/>
          <w:color w:val="000000"/>
          <w:kern w:val="0"/>
          <w:sz w:val="20"/>
          <w:szCs w:val="20"/>
          <w:rtl/>
          <w14:ligatures w14:val="none"/>
        </w:rPr>
        <w:t> </w:t>
      </w:r>
    </w:p>
    <w:p w14:paraId="0D08FCD1" w14:textId="77777777" w:rsidR="00D767F9" w:rsidRDefault="00D767F9"/>
    <w:sectPr w:rsidR="00D767F9" w:rsidSect="00B9149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F9"/>
    <w:rsid w:val="008524B2"/>
    <w:rsid w:val="008A465C"/>
    <w:rsid w:val="00B91495"/>
    <w:rsid w:val="00D767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278F"/>
  <w15:chartTrackingRefBased/>
  <w15:docId w15:val="{B691CBD0-F26A-4232-A29C-ED7A783B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76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76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767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767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767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767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67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67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67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767F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767F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767F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767F9"/>
    <w:rPr>
      <w:rFonts w:eastAsiaTheme="majorEastAsia" w:cstheme="majorBidi"/>
      <w:i/>
      <w:iCs/>
      <w:color w:val="2F5496" w:themeColor="accent1" w:themeShade="BF"/>
    </w:rPr>
  </w:style>
  <w:style w:type="character" w:customStyle="1" w:styleId="50">
    <w:name w:val="כותרת 5 תו"/>
    <w:basedOn w:val="a0"/>
    <w:link w:val="5"/>
    <w:uiPriority w:val="9"/>
    <w:semiHidden/>
    <w:rsid w:val="00D767F9"/>
    <w:rPr>
      <w:rFonts w:eastAsiaTheme="majorEastAsia" w:cstheme="majorBidi"/>
      <w:color w:val="2F5496" w:themeColor="accent1" w:themeShade="BF"/>
    </w:rPr>
  </w:style>
  <w:style w:type="character" w:customStyle="1" w:styleId="60">
    <w:name w:val="כותרת 6 תו"/>
    <w:basedOn w:val="a0"/>
    <w:link w:val="6"/>
    <w:uiPriority w:val="9"/>
    <w:semiHidden/>
    <w:rsid w:val="00D767F9"/>
    <w:rPr>
      <w:rFonts w:eastAsiaTheme="majorEastAsia" w:cstheme="majorBidi"/>
      <w:i/>
      <w:iCs/>
      <w:color w:val="595959" w:themeColor="text1" w:themeTint="A6"/>
    </w:rPr>
  </w:style>
  <w:style w:type="character" w:customStyle="1" w:styleId="70">
    <w:name w:val="כותרת 7 תו"/>
    <w:basedOn w:val="a0"/>
    <w:link w:val="7"/>
    <w:uiPriority w:val="9"/>
    <w:semiHidden/>
    <w:rsid w:val="00D767F9"/>
    <w:rPr>
      <w:rFonts w:eastAsiaTheme="majorEastAsia" w:cstheme="majorBidi"/>
      <w:color w:val="595959" w:themeColor="text1" w:themeTint="A6"/>
    </w:rPr>
  </w:style>
  <w:style w:type="character" w:customStyle="1" w:styleId="80">
    <w:name w:val="כותרת 8 תו"/>
    <w:basedOn w:val="a0"/>
    <w:link w:val="8"/>
    <w:uiPriority w:val="9"/>
    <w:semiHidden/>
    <w:rsid w:val="00D767F9"/>
    <w:rPr>
      <w:rFonts w:eastAsiaTheme="majorEastAsia" w:cstheme="majorBidi"/>
      <w:i/>
      <w:iCs/>
      <w:color w:val="272727" w:themeColor="text1" w:themeTint="D8"/>
    </w:rPr>
  </w:style>
  <w:style w:type="character" w:customStyle="1" w:styleId="90">
    <w:name w:val="כותרת 9 תו"/>
    <w:basedOn w:val="a0"/>
    <w:link w:val="9"/>
    <w:uiPriority w:val="9"/>
    <w:semiHidden/>
    <w:rsid w:val="00D767F9"/>
    <w:rPr>
      <w:rFonts w:eastAsiaTheme="majorEastAsia" w:cstheme="majorBidi"/>
      <w:color w:val="272727" w:themeColor="text1" w:themeTint="D8"/>
    </w:rPr>
  </w:style>
  <w:style w:type="paragraph" w:styleId="a3">
    <w:name w:val="Title"/>
    <w:basedOn w:val="a"/>
    <w:next w:val="a"/>
    <w:link w:val="a4"/>
    <w:uiPriority w:val="10"/>
    <w:qFormat/>
    <w:rsid w:val="00D7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767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67F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767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67F9"/>
    <w:pPr>
      <w:spacing w:before="160"/>
      <w:jc w:val="center"/>
    </w:pPr>
    <w:rPr>
      <w:i/>
      <w:iCs/>
      <w:color w:val="404040" w:themeColor="text1" w:themeTint="BF"/>
    </w:rPr>
  </w:style>
  <w:style w:type="character" w:customStyle="1" w:styleId="a8">
    <w:name w:val="ציטוט תו"/>
    <w:basedOn w:val="a0"/>
    <w:link w:val="a7"/>
    <w:uiPriority w:val="29"/>
    <w:rsid w:val="00D767F9"/>
    <w:rPr>
      <w:i/>
      <w:iCs/>
      <w:color w:val="404040" w:themeColor="text1" w:themeTint="BF"/>
    </w:rPr>
  </w:style>
  <w:style w:type="paragraph" w:styleId="a9">
    <w:name w:val="List Paragraph"/>
    <w:basedOn w:val="a"/>
    <w:uiPriority w:val="34"/>
    <w:qFormat/>
    <w:rsid w:val="00D767F9"/>
    <w:pPr>
      <w:ind w:left="720"/>
      <w:contextualSpacing/>
    </w:pPr>
  </w:style>
  <w:style w:type="character" w:styleId="aa">
    <w:name w:val="Intense Emphasis"/>
    <w:basedOn w:val="a0"/>
    <w:uiPriority w:val="21"/>
    <w:qFormat/>
    <w:rsid w:val="00D767F9"/>
    <w:rPr>
      <w:i/>
      <w:iCs/>
      <w:color w:val="2F5496" w:themeColor="accent1" w:themeShade="BF"/>
    </w:rPr>
  </w:style>
  <w:style w:type="paragraph" w:styleId="ab">
    <w:name w:val="Intense Quote"/>
    <w:basedOn w:val="a"/>
    <w:next w:val="a"/>
    <w:link w:val="ac"/>
    <w:uiPriority w:val="30"/>
    <w:qFormat/>
    <w:rsid w:val="00D76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767F9"/>
    <w:rPr>
      <w:i/>
      <w:iCs/>
      <w:color w:val="2F5496" w:themeColor="accent1" w:themeShade="BF"/>
    </w:rPr>
  </w:style>
  <w:style w:type="character" w:styleId="ad">
    <w:name w:val="Intense Reference"/>
    <w:basedOn w:val="a0"/>
    <w:uiPriority w:val="32"/>
    <w:qFormat/>
    <w:rsid w:val="00D767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907</Words>
  <Characters>4537</Characters>
  <Application>Microsoft Office Word</Application>
  <DocSecurity>0</DocSecurity>
  <Lines>37</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2025-12-21T16:56:00Z</dcterms:created>
  <dcterms:modified xsi:type="dcterms:W3CDTF">2025-12-21T16:56:00Z</dcterms:modified>
</cp:coreProperties>
</file>