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1.0 (Draft — high/low gain antennas modelled as hardware; telemetry cadence fixed at 5 s; §15 closed)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Author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296"/>
        <w:gridCol w:w="1050"/>
        <w:gridCol w:w="4914"/>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296"/>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914"/>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914"/>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0x0002_FFFF</w:t>
            </w:r>
          </w:p>
        </w:tc>
        <w:tc>
          <w:tcPr>
            <w:tcW w:type="dxa" w:w="1050"/>
            <w:tcMar>
              <w:top w:type="dxa" w:w="55"/>
              <w:left w:type="dxa" w:w="90"/>
              <w:bottom w:type="dxa" w:w="55"/>
              <w:right w:type="dxa" w:w="90"/>
            </w:tcMar>
          </w:tcPr>
          <w:p>
            <w:pPr>
              <w:spacing w:after="0" w:line="240"/>
            </w:pPr>
            <w:r>
              <w:rPr>
                <w:b w:val="false"/>
                <w:bCs w:val="false"/>
                <w:i w:val="false"/>
                <w:iCs w:val="false"/>
              </w:rPr>
              <w:t xml:space="preserve">48 KiB</w:t>
            </w:r>
          </w:p>
        </w:tc>
        <w:tc>
          <w:tcPr>
            <w:tcW w:type="dxa" w:w="4914"/>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 5 × 96×96 stored scenes (45 KiB used),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914"/>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914"/>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 8 slots × 16 B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0x2001_E100 – 0x2001_E1FF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bCs/>
                <w:i w:val="false"/>
                <w:iCs w:val="false"/>
              </w:rPr>
              <w:t xml:space="preserve">Camera extended registers</w:t>
            </w:r>
            <w:r>
              <w:rPr>
                <w:b w:val="false"/>
                <w:bCs w:val="false"/>
                <w:i w:val="false"/>
                <w:iCs w:val="false"/>
              </w:rPr>
              <w:t xml:space="preserv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0x2001_E200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3.5 KiB</w:t>
            </w:r>
          </w:p>
        </w:tc>
        <w:tc>
          <w:tcPr>
            <w:tcW w:type="dxa" w:w="4914"/>
            <w:tcMar>
              <w:top w:type="dxa" w:w="55"/>
              <w:left w:type="dxa" w:w="90"/>
              <w:bottom w:type="dxa" w:w="55"/>
              <w:right w:type="dxa" w:w="90"/>
            </w:tcMar>
          </w:tcPr>
          <w:p>
            <w:pPr>
              <w:spacing w:after="0" w:line="240"/>
            </w:pPr>
            <w:r>
              <w:rPr>
                <w:b/>
                <w:bCs/>
                <w:i w:val="false"/>
                <w:iCs w:val="false"/>
              </w:rPr>
              <w:t xml:space="preserve">Comms extended registers</w:t>
            </w:r>
            <w:r>
              <w:rPr>
                <w:b w:val="false"/>
                <w:bCs w:val="false"/>
                <w:i w:val="false"/>
                <w:iCs w:val="false"/>
              </w:rPr>
              <w:t xml:space="preserve"> — antennas, link state, budget (§6.4b)</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0x2002_23FF</w:t>
            </w:r>
          </w:p>
        </w:tc>
        <w:tc>
          <w:tcPr>
            <w:tcW w:type="dxa" w:w="1050"/>
            <w:tcMar>
              <w:top w:type="dxa" w:w="55"/>
              <w:left w:type="dxa" w:w="90"/>
              <w:bottom w:type="dxa" w:w="55"/>
              <w:right w:type="dxa" w:w="90"/>
            </w:tcMar>
          </w:tcPr>
          <w:p>
            <w:pPr>
              <w:spacing w:after="0" w:line="240"/>
            </w:pPr>
            <w:r>
              <w:rPr>
                <w:b w:val="false"/>
                <w:bCs w:val="false"/>
                <w:i w:val="false"/>
                <w:iCs w:val="false"/>
              </w:rPr>
              <w:t xml:space="preserve">9 KiB</w:t>
            </w:r>
          </w:p>
        </w:tc>
        <w:tc>
          <w:tcPr>
            <w:tcW w:type="dxa" w:w="4914"/>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96×96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96×96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bCs/>
          <w:i w:val="false"/>
          <w:iCs w:val="false"/>
        </w:rPr>
        <w:t xml:space="preserve">Where the source images live —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95"/>
        <w:gridCol w:w="401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95"/>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15"/>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95"/>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15"/>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95"/>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95"/>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95"/>
            <w:tcMar>
              <w:top w:type="dxa" w:w="55"/>
              <w:left w:type="dxa" w:w="90"/>
              <w:bottom w:type="dxa" w:w="55"/>
              <w:right w:type="dxa" w:w="90"/>
            </w:tcMar>
          </w:tcPr>
          <w:p>
            <w:pPr>
              <w:spacing w:after="0" w:line="240"/>
            </w:pPr>
            <w:r>
              <w:rPr>
                <w:b w:val="false"/>
                <w:bCs w:val="false"/>
                <w:i w:val="false"/>
                <w:iCs w:val="false"/>
              </w:rPr>
              <w:t xml:space="preserve">Mimas, Herschel crater — </w:t>
            </w:r>
            <w:r>
              <w:rPr>
                <w:b/>
                <w:bCs/>
                <w:i w:val="false"/>
                <w:iCs w:val="false"/>
              </w:rPr>
              <w:t xml:space="preserve">easter egg</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6.4b Downlink Comms: Two Antennas, and the Bandwidth They Buy</w:t>
      </w:r>
    </w:p>
    <w:p>
      <w:pPr>
        <w:spacing w:after="130" w:line="270"/>
      </w:pPr>
      <w:r>
        <w:rPr>
          <w:b w:val="false"/>
          <w:bCs w:val="false"/>
          <w:i w:val="false"/>
          <w:iCs w:val="false"/>
        </w:rPr>
        <w:t xml:space="preserve">Real precedent: </w:t>
      </w:r>
      <w:r>
        <w:rPr>
          <w:b/>
          <w:bCs/>
          <w:i w:val="false"/>
          <w:iCs w:val="false"/>
        </w:rPr>
        <w:t xml:space="preserve">Galileo's</w:t>
      </w:r>
      <w:r>
        <w:rPr>
          <w:b w:val="false"/>
          <w:bCs w:val="false"/>
          <w:i w:val="false"/>
          <w:iCs w:val="false"/>
        </w:rPr>
        <w:t xml:space="preserve"> high-gain antenna failed to unfurl in 1991 — several ribs stuck in their sockets — and the mission was saved not by freeing the dish but by reprogramming the spacecraft in flight to run science through the low-gain antenna: new compression, and hard decisions about which data was worth the bandwidth.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is that scenario in miniature, and it models the dead end as well as the answer.</w:t>
      </w:r>
    </w:p>
    <w:p>
      <w:pPr>
        <w:spacing w:after="130" w:line="270"/>
      </w:pPr>
      <w:r>
        <w:rPr>
          <w:b w:val="false"/>
          <w:bCs w:val="false"/>
          <w:i w:val="false"/>
          <w:iCs w:val="false"/>
        </w:rPr>
        <w:t xml:space="preserve">#### The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3"/>
        <w:gridCol w:w="5048"/>
        <w:gridCol w:w="2419"/>
      </w:tblGrid>
      <w:tr>
        <w:trPr>
          <w:tblHeader/>
        </w:trPr>
        <w:tc>
          <w:tcPr>
            <w:tcW w:type="dxa" w:w="1893"/>
            <w:shd w:fill="D9E2F3" w:val="clear"/>
            <w:tcMar>
              <w:top w:type="dxa" w:w="55"/>
              <w:left w:type="dxa" w:w="90"/>
              <w:bottom w:type="dxa" w:w="55"/>
              <w:right w:type="dxa" w:w="90"/>
            </w:tcMar>
          </w:tcPr>
          <w:p>
            <w:pPr>
              <w:spacing w:after="0" w:line="240"/>
            </w:pPr>
            <w:r>
              <w:rPr>
                <w:b/>
                <w:bCs/>
                <w:sz w:val="19"/>
                <w:szCs w:val="19"/>
              </w:rPr>
              <w:t xml:space="preserve"/>
            </w:r>
          </w:p>
        </w:tc>
        <w:tc>
          <w:tcPr>
            <w:tcW w:type="dxa" w:w="5048"/>
            <w:shd w:fill="D9E2F3" w:val="clear"/>
            <w:tcMar>
              <w:top w:type="dxa" w:w="55"/>
              <w:left w:type="dxa" w:w="90"/>
              <w:bottom w:type="dxa" w:w="55"/>
              <w:right w:type="dxa" w:w="90"/>
            </w:tcMar>
          </w:tcPr>
          <w:p>
            <w:pPr>
              <w:spacing w:after="0" w:line="240"/>
            </w:pPr>
            <w:r>
              <w:rPr>
                <w:b/>
                <w:bCs/>
                <w:sz w:val="19"/>
                <w:szCs w:val="19"/>
              </w:rPr>
              <w:t xml:space="preserve">HGA</w:t>
            </w:r>
          </w:p>
        </w:tc>
        <w:tc>
          <w:tcPr>
            <w:tcW w:type="dxa" w:w="2419"/>
            <w:shd w:fill="D9E2F3" w:val="clear"/>
            <w:tcMar>
              <w:top w:type="dxa" w:w="55"/>
              <w:left w:type="dxa" w:w="90"/>
              <w:bottom w:type="dxa" w:w="55"/>
              <w:right w:type="dxa" w:w="90"/>
            </w:tcMar>
          </w:tcPr>
          <w:p>
            <w:pPr>
              <w:spacing w:after="0" w:line="240"/>
            </w:pPr>
            <w:r>
              <w:rPr>
                <w:b/>
                <w:bCs/>
                <w:sz w:val="19"/>
                <w:szCs w:val="19"/>
              </w:rPr>
              <w:t xml:space="preserve">LGA</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Type</w:t>
            </w:r>
          </w:p>
        </w:tc>
        <w:tc>
          <w:tcPr>
            <w:tcW w:type="dxa" w:w="5048"/>
            <w:tcMar>
              <w:top w:type="dxa" w:w="55"/>
              <w:left w:type="dxa" w:w="90"/>
              <w:bottom w:type="dxa" w:w="55"/>
              <w:right w:type="dxa" w:w="90"/>
            </w:tcMar>
          </w:tcPr>
          <w:p>
            <w:pPr>
              <w:spacing w:after="0" w:line="240"/>
            </w:pPr>
            <w:r>
              <w:rPr>
                <w:b w:val="false"/>
                <w:bCs w:val="false"/>
                <w:i w:val="false"/>
                <w:iCs w:val="false"/>
              </w:rPr>
              <w:t xml:space="preserve">Deployable high-gain dish</w:t>
            </w:r>
          </w:p>
        </w:tc>
        <w:tc>
          <w:tcPr>
            <w:tcW w:type="dxa" w:w="2419"/>
            <w:tcMar>
              <w:top w:type="dxa" w:w="55"/>
              <w:left w:type="dxa" w:w="90"/>
              <w:bottom w:type="dxa" w:w="55"/>
              <w:right w:type="dxa" w:w="90"/>
            </w:tcMar>
          </w:tcPr>
          <w:p>
            <w:pPr>
              <w:spacing w:after="0" w:line="240"/>
            </w:pPr>
            <w:r>
              <w:rPr>
                <w:b w:val="false"/>
                <w:bCs w:val="false"/>
                <w:i w:val="false"/>
                <w:iCs w:val="false"/>
              </w:rPr>
              <w:t xml:space="preserve">Fixed low-gain omni</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Boresight gain</w:t>
            </w:r>
          </w:p>
        </w:tc>
        <w:tc>
          <w:tcPr>
            <w:tcW w:type="dxa" w:w="5048"/>
            <w:tcMar>
              <w:top w:type="dxa" w:w="55"/>
              <w:left w:type="dxa" w:w="90"/>
              <w:bottom w:type="dxa" w:w="55"/>
              <w:right w:type="dxa" w:w="90"/>
            </w:tcMar>
          </w:tcPr>
          <w:p>
            <w:pPr>
              <w:spacing w:after="0" w:line="240"/>
            </w:pPr>
            <w:r>
              <w:rPr>
                <w:b w:val="false"/>
                <w:bCs w:val="false"/>
                <w:i w:val="false"/>
                <w:iCs w:val="false"/>
              </w:rPr>
              <w:t xml:space="preserve">34.50 dBi</w:t>
            </w:r>
          </w:p>
        </w:tc>
        <w:tc>
          <w:tcPr>
            <w:tcW w:type="dxa" w:w="2419"/>
            <w:tcMar>
              <w:top w:type="dxa" w:w="55"/>
              <w:left w:type="dxa" w:w="90"/>
              <w:bottom w:type="dxa" w:w="55"/>
              <w:right w:type="dxa" w:w="90"/>
            </w:tcMar>
          </w:tcPr>
          <w:p>
            <w:pPr>
              <w:spacing w:after="0" w:line="240"/>
            </w:pPr>
            <w:r>
              <w:rPr>
                <w:b w:val="false"/>
                <w:bCs w:val="false"/>
                <w:i w:val="false"/>
                <w:iCs w:val="false"/>
              </w:rPr>
              <w:t xml:space="preserve">8.00 dBi</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Deployment</w:t>
            </w:r>
          </w:p>
        </w:tc>
        <w:tc>
          <w:tcPr>
            <w:tcW w:type="dxa" w:w="5048"/>
            <w:tcMar>
              <w:top w:type="dxa" w:w="55"/>
              <w:left w:type="dxa" w:w="90"/>
              <w:bottom w:type="dxa" w:w="55"/>
              <w:right w:type="dxa" w:w="90"/>
            </w:tcMar>
          </w:tcPr>
          <w:p>
            <w:pPr>
              <w:spacing w:after="0" w:line="240"/>
            </w:pPr>
            <w:r>
              <w:rPr>
                <w:b w:val="false"/>
                <w:bCs w:val="false"/>
                <w:i w:val="false"/>
                <w:iCs w:val="false"/>
              </w:rPr>
              <w:t xml:space="preserve">Required — unusable below </w:t>
            </w:r>
            <w:r>
              <w:rPr>
                <w:rFonts w:ascii="Consolas" w:cs="Consolas" w:eastAsia="Consolas" w:hAnsi="Consolas"/>
                <w:b w:val="false"/>
                <w:bCs w:val="false"/>
                <w:i w:val="false"/>
                <w:iCs w:val="false"/>
                <w:sz w:val="19"/>
                <w:szCs w:val="19"/>
                <w:shd w:fill="F2F2F2" w:val="clear"/>
              </w:rPr>
              <w:t xml:space="preserve">HGA_DEPLOY_MIN</w:t>
            </w:r>
            <w:r>
              <w:rPr>
                <w:b w:val="false"/>
                <w:bCs w:val="false"/>
                <w:i w:val="false"/>
                <w:iCs w:val="false"/>
              </w:rPr>
              <w:t xml:space="preserve"> (95%)</w:t>
            </w:r>
          </w:p>
        </w:tc>
        <w:tc>
          <w:tcPr>
            <w:tcW w:type="dxa" w:w="2419"/>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Pointing</w:t>
            </w:r>
          </w:p>
        </w:tc>
        <w:tc>
          <w:tcPr>
            <w:tcW w:type="dxa" w:w="5048"/>
            <w:tcMar>
              <w:top w:type="dxa" w:w="55"/>
              <w:left w:type="dxa" w:w="90"/>
              <w:bottom w:type="dxa" w:w="55"/>
              <w:right w:type="dxa" w:w="90"/>
            </w:tcMar>
          </w:tcPr>
          <w:p>
            <w:pPr>
              <w:spacing w:after="0" w:line="240"/>
            </w:pPr>
            <w:r>
              <w:rPr>
                <w:b w:val="false"/>
                <w:bCs w:val="false"/>
                <w:i w:val="false"/>
                <w:iCs w:val="false"/>
              </w:rPr>
              <w:t xml:space="preserve">Narrow beam; must be held on boresight</w:t>
            </w:r>
          </w:p>
        </w:tc>
        <w:tc>
          <w:tcPr>
            <w:tcW w:type="dxa" w:w="2419"/>
            <w:tcMar>
              <w:top w:type="dxa" w:w="55"/>
              <w:left w:type="dxa" w:w="90"/>
              <w:bottom w:type="dxa" w:w="55"/>
              <w:right w:type="dxa" w:w="90"/>
            </w:tcMar>
          </w:tcPr>
          <w:p>
            <w:pPr>
              <w:spacing w:after="0" w:line="240"/>
            </w:pPr>
            <w:r>
              <w:rPr>
                <w:b w:val="false"/>
                <w:bCs w:val="false"/>
                <w:i w:val="false"/>
                <w:iCs w:val="false"/>
              </w:rPr>
              <w:t xml:space="preserve">None — omnidirectional</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Attitude reference</w:t>
            </w:r>
          </w:p>
        </w:tc>
        <w:tc>
          <w:tcPr>
            <w:tcW w:type="dxa" w:w="5048"/>
            <w:tcMar>
              <w:top w:type="dxa" w:w="55"/>
              <w:left w:type="dxa" w:w="90"/>
              <w:bottom w:type="dxa" w:w="55"/>
              <w:right w:type="dxa" w:w="90"/>
            </w:tcMar>
          </w:tcPr>
          <w:p>
            <w:pPr>
              <w:spacing w:after="0" w:line="240"/>
            </w:pPr>
            <w:r>
              <w:rPr>
                <w:b w:val="false"/>
                <w:bCs w:val="false"/>
                <w:i w:val="false"/>
                <w:iCs w:val="false"/>
              </w:rPr>
              <w:t xml:space="preserve">Star tracker (</w:t>
            </w:r>
            <w:r>
              <w:rPr>
                <w:rFonts w:ascii="Consolas" w:cs="Consolas" w:eastAsia="Consolas" w:hAnsi="Consolas"/>
                <w:b w:val="false"/>
                <w:bCs w:val="false"/>
                <w:i w:val="false"/>
                <w:iCs w:val="false"/>
                <w:sz w:val="19"/>
                <w:szCs w:val="19"/>
                <w:shd w:fill="F2F2F2" w:val="clear"/>
              </w:rPr>
              <w:t xml:space="preserve">SLOT_STR</w:t>
            </w:r>
            <w:r>
              <w:rPr>
                <w:b w:val="false"/>
                <w:bCs w:val="false"/>
                <w:i w:val="false"/>
                <w:iCs w:val="false"/>
              </w:rPr>
              <w:t xml:space="preserve">)</w:t>
            </w:r>
          </w:p>
        </w:tc>
        <w:tc>
          <w:tcPr>
            <w:tcW w:type="dxa" w:w="2419"/>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Extra bus draw</w:t>
            </w:r>
          </w:p>
        </w:tc>
        <w:tc>
          <w:tcPr>
            <w:tcW w:type="dxa" w:w="50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hga_point_mw</w:t>
            </w:r>
            <w:r>
              <w:rPr>
                <w:b w:val="false"/>
                <w:bCs w:val="false"/>
                <w:i w:val="false"/>
                <w:iCs w:val="false"/>
              </w:rPr>
              <w:t xml:space="preserve"> for dish steering</w:t>
            </w:r>
          </w:p>
        </w:tc>
        <w:tc>
          <w:tcPr>
            <w:tcW w:type="dxa" w:w="2419"/>
            <w:tcMar>
              <w:top w:type="dxa" w:w="55"/>
              <w:left w:type="dxa" w:w="90"/>
              <w:bottom w:type="dxa" w:w="55"/>
              <w:right w:type="dxa" w:w="90"/>
            </w:tcMar>
          </w:tcPr>
          <w:p>
            <w:pPr>
              <w:spacing w:after="0" w:line="240"/>
            </w:pPr>
            <w:r>
              <w:rPr>
                <w:b w:val="false"/>
                <w:bCs w:val="false"/>
                <w:i w:val="false"/>
                <w:iCs w:val="false"/>
              </w:rPr>
              <w:t xml:space="preserv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Link rate as built</w:t>
            </w:r>
          </w:p>
        </w:tc>
        <w:tc>
          <w:tcPr>
            <w:tcW w:type="dxa" w:w="50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hga_rate_bps</w:t>
            </w:r>
            <w:r>
              <w:rPr>
                <w:b w:val="false"/>
                <w:bCs w:val="false"/>
                <w:i w:val="false"/>
                <w:iCs w:val="false"/>
              </w:rPr>
              <w:t xml:space="preserve"> = 160 bps</w:t>
            </w:r>
          </w:p>
        </w:tc>
        <w:tc>
          <w:tcPr>
            <w:tcW w:type="dxa" w:w="241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r>
              <w:rPr>
                <w:b w:val="false"/>
                <w:bCs w:val="false"/>
                <w:i w:val="false"/>
                <w:iCs w:val="false"/>
              </w:rPr>
              <w:t xml:space="preserve"> = 64 bps</w:t>
            </w:r>
          </w:p>
        </w:tc>
      </w:tr>
    </w:tbl>
    <w:p>
      <w:pPr>
        <w:spacing w:after="120"/>
      </w:pPr>
    </w:p>
    <w:p>
      <w:pPr>
        <w:spacing w:after="130" w:line="270"/>
      </w:pPr>
      <w:r>
        <w:rPr>
          <w:b w:val="false"/>
          <w:bCs w:val="false"/>
          <w:i w:val="false"/>
          <w:iCs w:val="false"/>
        </w:rPr>
        <w:t xml:space="preserve">Both antennas share the transmitter (</w:t>
      </w:r>
      <w:r>
        <w:rPr>
          <w:rFonts w:ascii="Consolas" w:cs="Consolas" w:eastAsia="Consolas" w:hAnsi="Consolas"/>
          <w:b w:val="false"/>
          <w:bCs w:val="false"/>
          <w:i w:val="false"/>
          <w:iCs w:val="false"/>
          <w:sz w:val="19"/>
          <w:szCs w:val="19"/>
          <w:shd w:fill="F2F2F2" w:val="clear"/>
        </w:rPr>
        <w:t xml:space="preserve">comms_tx_mw</w:t>
      </w:r>
      <w:r>
        <w:rPr>
          <w:b w:val="false"/>
          <w:bCs w:val="false"/>
          <w:i w:val="false"/>
          <w:iCs w:val="false"/>
        </w:rPr>
        <w:t xml:space="preserve">, drawn while </w:t>
      </w:r>
      <w:r>
        <w:rPr>
          <w:rFonts w:ascii="Consolas" w:cs="Consolas" w:eastAsia="Consolas" w:hAnsi="Consolas"/>
          <w:b w:val="false"/>
          <w:bCs w:val="false"/>
          <w:i w:val="false"/>
          <w:iCs w:val="false"/>
          <w:sz w:val="19"/>
          <w:szCs w:val="19"/>
          <w:shd w:fill="F2F2F2" w:val="clear"/>
        </w:rPr>
        <w:t xml:space="preserve">XCTRL_TX_EN</w:t>
      </w:r>
      <w:r>
        <w:rPr>
          <w:b w:val="false"/>
          <w:bCs w:val="false"/>
          <w:i w:val="false"/>
          <w:iCs w:val="false"/>
        </w:rPr>
        <w:t xml:space="preserve"> is set); the gain is what buys the data rate. That draw is folded into the bus load, so the load-shed manager (§6.4) and the thermal model both see the cost of talking to Earth.</w:t>
      </w:r>
    </w:p>
    <w:p>
      <w:pPr>
        <w:spacing w:after="130" w:line="270"/>
      </w:pPr>
      <w:r>
        <w:rPr>
          <w:b w:val="false"/>
          <w:bCs w:val="false"/>
          <w:i w:val="false"/>
          <w:iCs w:val="false"/>
        </w:rPr>
        <w:t xml:space="preserve">#### The comms register block (</w:t>
      </w:r>
      <w:r>
        <w:rPr>
          <w:rFonts w:ascii="Consolas" w:cs="Consolas" w:eastAsia="Consolas" w:hAnsi="Consolas"/>
          <w:b w:val="false"/>
          <w:bCs w:val="false"/>
          <w:i w:val="false"/>
          <w:iCs w:val="false"/>
          <w:sz w:val="19"/>
          <w:szCs w:val="19"/>
          <w:shd w:fill="F2F2F2" w:val="clear"/>
        </w:rPr>
        <w:t xml:space="preserve">0x2001_E200</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6"/>
        <w:gridCol w:w="2285"/>
        <w:gridCol w:w="5969"/>
      </w:tblGrid>
      <w:tr>
        <w:trPr>
          <w:tblHeader/>
        </w:trPr>
        <w:tc>
          <w:tcPr>
            <w:tcW w:type="dxa" w:w="1106"/>
            <w:shd w:fill="D9E2F3" w:val="clear"/>
            <w:tcMar>
              <w:top w:type="dxa" w:w="55"/>
              <w:left w:type="dxa" w:w="90"/>
              <w:bottom w:type="dxa" w:w="55"/>
              <w:right w:type="dxa" w:w="90"/>
            </w:tcMar>
          </w:tcPr>
          <w:p>
            <w:pPr>
              <w:spacing w:after="0" w:line="240"/>
            </w:pPr>
            <w:r>
              <w:rPr>
                <w:b/>
                <w:bCs/>
                <w:sz w:val="19"/>
                <w:szCs w:val="19"/>
              </w:rPr>
              <w:t xml:space="preserve">Offset</w:t>
            </w:r>
          </w:p>
        </w:tc>
        <w:tc>
          <w:tcPr>
            <w:tcW w:type="dxa" w:w="2285"/>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969"/>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TX_EN</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SEL_LGA</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MANUAL</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DEPLOY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LINK</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HGA_DEPLOYED</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HGA_JAM</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bit4 </w:t>
            </w:r>
            <w:r>
              <w:rPr>
                <w:rFonts w:ascii="Consolas" w:cs="Consolas" w:eastAsia="Consolas" w:hAnsi="Consolas"/>
                <w:b w:val="false"/>
                <w:bCs w:val="false"/>
                <w:i w:val="false"/>
                <w:iCs w:val="false"/>
                <w:sz w:val="19"/>
                <w:szCs w:val="19"/>
                <w:shd w:fill="F2F2F2" w:val="clear"/>
              </w:rPr>
              <w:t xml:space="preserve">ON_LGA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ANTENNA</w:t>
            </w:r>
          </w:p>
        </w:tc>
        <w:tc>
          <w:tcPr>
            <w:tcW w:type="dxa" w:w="5969"/>
            <w:tcMar>
              <w:top w:type="dxa" w:w="55"/>
              <w:left w:type="dxa" w:w="90"/>
              <w:bottom w:type="dxa" w:w="55"/>
              <w:right w:type="dxa" w:w="90"/>
            </w:tcMar>
          </w:tcPr>
          <w:p>
            <w:pPr>
              <w:spacing w:after="0" w:line="240"/>
            </w:pPr>
            <w:r>
              <w:rPr>
                <w:b w:val="false"/>
                <w:bCs w:val="false"/>
                <w:i w:val="false"/>
                <w:iCs w:val="false"/>
              </w:rPr>
              <w:t xml:space="preserve">live selection: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HGA_DEPLOY_PCT</w:t>
            </w:r>
          </w:p>
        </w:tc>
        <w:tc>
          <w:tcPr>
            <w:tcW w:type="dxa" w:w="5969"/>
            <w:tcMar>
              <w:top w:type="dxa" w:w="55"/>
              <w:left w:type="dxa" w:w="90"/>
              <w:bottom w:type="dxa" w:w="55"/>
              <w:right w:type="dxa" w:w="90"/>
            </w:tcMar>
          </w:tcPr>
          <w:p>
            <w:pPr>
              <w:spacing w:after="0" w:line="240"/>
            </w:pPr>
            <w:r>
              <w:rPr>
                <w:b w:val="false"/>
                <w:bCs w:val="false"/>
                <w:i w:val="false"/>
                <w:iCs w:val="false"/>
              </w:rPr>
              <w:t xml:space="preserve">dish deployment, 0–100</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+0x14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HGA_GAIN_CDB</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LGA_GAIN_CDB</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gain, centi-dBi</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POINT_ERR_MDEG</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error, milli-degrees</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RATE_BPS</w:t>
            </w:r>
          </w:p>
        </w:tc>
        <w:tc>
          <w:tcPr>
            <w:tcW w:type="dxa" w:w="5969"/>
            <w:tcMar>
              <w:top w:type="dxa" w:w="55"/>
              <w:left w:type="dxa" w:w="90"/>
              <w:bottom w:type="dxa" w:w="55"/>
              <w:right w:type="dxa" w:w="90"/>
            </w:tcMar>
          </w:tcPr>
          <w:p>
            <w:pPr>
              <w:spacing w:after="0" w:line="240"/>
            </w:pPr>
            <w:r>
              <w:rPr>
                <w:b w:val="false"/>
                <w:bCs w:val="false"/>
                <w:i w:val="false"/>
                <w:iCs w:val="false"/>
              </w:rPr>
              <w:t xml:space="preserve">effective link rate</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5969"/>
            <w:tcMar>
              <w:top w:type="dxa" w:w="55"/>
              <w:left w:type="dxa" w:w="90"/>
              <w:bottom w:type="dxa" w:w="55"/>
              <w:right w:type="dxa" w:w="90"/>
            </w:tcMar>
          </w:tcPr>
          <w:p>
            <w:pPr>
              <w:spacing w:after="0" w:line="240"/>
            </w:pPr>
            <w:r>
              <w:rPr>
                <w:b w:val="false"/>
                <w:bCs w:val="false"/>
                <w:i w:val="false"/>
                <w:iCs w:val="false"/>
              </w:rPr>
              <w:t xml:space="preserve">payload bytes this frame may carry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TX_POWER_MW</w:t>
            </w:r>
          </w:p>
        </w:tc>
        <w:tc>
          <w:tcPr>
            <w:tcW w:type="dxa" w:w="5969"/>
            <w:tcMar>
              <w:top w:type="dxa" w:w="55"/>
              <w:left w:type="dxa" w:w="90"/>
              <w:bottom w:type="dxa" w:w="55"/>
              <w:right w:type="dxa" w:w="90"/>
            </w:tcMar>
          </w:tcPr>
          <w:p>
            <w:pPr>
              <w:spacing w:after="0" w:line="240"/>
            </w:pPr>
            <w:r>
              <w:rPr>
                <w:b w:val="false"/>
                <w:bCs w:val="false"/>
                <w:i w:val="false"/>
                <w:iCs w:val="false"/>
              </w:rPr>
              <w:t xml:space="preserve">transmitter + steering draw</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+0x28</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DROPPED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FRAMES_TX</w:t>
            </w:r>
          </w:p>
        </w:tc>
        <w:tc>
          <w:tcPr>
            <w:tcW w:type="dxa" w:w="5969"/>
            <w:tcMar>
              <w:top w:type="dxa" w:w="55"/>
              <w:left w:type="dxa" w:w="90"/>
              <w:bottom w:type="dxa" w:w="55"/>
              <w:right w:type="dxa" w:w="90"/>
            </w:tcMar>
          </w:tcPr>
          <w:p>
            <w:pPr>
              <w:spacing w:after="0" w:line="240"/>
            </w:pPr>
            <w:r>
              <w:rPr>
                <w:b w:val="false"/>
                <w:bCs w:val="false"/>
                <w:i w:val="false"/>
                <w:iCs w:val="false"/>
              </w:rPr>
              <w:t xml:space="preserve">channels squeezed out; frames transmitted</w:t>
            </w:r>
          </w:p>
        </w:tc>
      </w:tr>
    </w:tbl>
    <w:p>
      <w:pPr>
        <w:spacing w:after="120"/>
      </w:pPr>
    </w:p>
    <w:p>
      <w:pPr>
        <w:spacing w:after="130" w:line="270"/>
      </w:pPr>
      <w:r>
        <w:rPr>
          <w:b w:val="false"/>
          <w:bCs w:val="false"/>
          <w:i w:val="false"/>
          <w:iCs w:val="false"/>
        </w:rPr>
        <w:t xml:space="preserve">#### Rate, cadence, and budget</w:t>
      </w:r>
    </w:p>
    <w:p>
      <w:pPr>
        <w:spacing w:after="130" w:line="270"/>
      </w:pPr>
      <w:r>
        <w:rPr>
          <w:b w:val="false"/>
          <w:bCs w:val="false"/>
          <w:i w:val="false"/>
          <w:iCs w:val="false"/>
        </w:rPr>
        <w:t xml:space="preserve">The encoder does not consume a rate; it consumes a per-frame byte budget, and </w:t>
      </w:r>
      <w:r>
        <w:rPr>
          <w:b/>
          <w:bCs/>
          <w:i w:val="false"/>
          <w:iCs w:val="false"/>
        </w:rPr>
        <w:t xml:space="preserve">the telemetry cadence is what converts one into the other</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budget = rate_bps × tlm_period / (TICK_HZ × 8)</w:t>
      </w:r>
    </w:p>
    <w:p>
      <w:pPr>
        <w:spacing w:after="120"/>
      </w:pPr>
    </w:p>
    <w:p>
      <w:pPr>
        <w:spacing w:after="130" w:line="270"/>
      </w:pPr>
      <w:r>
        <w:rPr>
          <w:b w:val="false"/>
          <w:bCs w:val="false"/>
          <w:i w:val="false"/>
          <w:iCs w:val="false"/>
        </w:rPr>
        <w:t xml:space="preserve">At the shipped 5 s cadence (§15) the high gain affords </w:t>
      </w:r>
      <w:r>
        <w:rPr>
          <w:b/>
          <w:bCs/>
          <w:i w:val="false"/>
          <w:iCs w:val="false"/>
        </w:rPr>
        <w:t xml:space="preserve">100 bytes</w:t>
      </w:r>
      <w:r>
        <w:rPr>
          <w:b w:val="false"/>
          <w:bCs w:val="false"/>
          <w:i w:val="false"/>
          <w:iCs w:val="false"/>
        </w:rPr>
        <w:t xml:space="preserve"> — the whole 85-byte frame with room to spare — and the omni affords </w:t>
      </w:r>
      <w:r>
        <w:rPr>
          <w:b/>
          <w:bCs/>
          <w:i w:val="false"/>
          <w:iCs w:val="false"/>
        </w:rPr>
        <w:t xml:space="preserve">40</w:t>
      </w:r>
      <w:r>
        <w:rPr>
          <w:b w:val="false"/>
          <w:bCs w:val="false"/>
          <w:i w:val="false"/>
          <w:iCs w:val="false"/>
        </w:rPr>
        <w:t xml:space="preserve">, which cannot hold the 13-byte header, housekeeping and six science channels together. This makes the cadence a first-class lever: slowing the frame rate buys back bandwidth, which is a legitimate and non-obvious answer to the squeeze.</w:t>
      </w:r>
    </w:p>
    <w:p>
      <w:pPr>
        <w:spacing w:after="130" w:line="270"/>
      </w:pPr>
      <w:r>
        <w:rPr>
          <w:b w:val="false"/>
          <w:bCs w:val="false"/>
          <w:i w:val="false"/>
          <w:iCs w:val="false"/>
        </w:rPr>
        <w:t xml:space="preserve">The rate ratio here (2.5:1) is deliberately far gentler than the 26 dB gain difference implies; a physically honest drop is nearer 400:1, which would leave nothing to triage. The figures are chosen so the squeeze is survivable and legible.</w:t>
      </w:r>
    </w:p>
    <w:p>
      <w:pPr>
        <w:spacing w:after="130" w:line="270"/>
      </w:pPr>
      <w:r>
        <w:rPr>
          <w:b w:val="false"/>
          <w:bCs w:val="false"/>
          <w:i w:val="false"/>
          <w:iCs w:val="false"/>
        </w:rPr>
        <w:t xml:space="preserve">#### The squeeze</w:t>
      </w:r>
    </w:p>
    <w:p>
      <w:pPr>
        <w:spacing w:after="130" w:line="270"/>
      </w:pPr>
      <w:r>
        <w:rPr>
          <w:b w:val="false"/>
          <w:bCs w:val="false"/>
          <w:i w:val="false"/>
          <w:iCs w:val="false"/>
        </w:rPr>
        <w:t xml:space="preserve">When the high gain becomes unusable,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falls back to the omni and the encoder begins </w:t>
      </w:r>
      <w:r>
        <w:rPr>
          <w:b/>
          <w:bCs/>
          <w:i w:val="false"/>
          <w:iCs w:val="false"/>
        </w:rPr>
        <w:t xml:space="preserve">emitting channels in `tlm_priority[]` order until the budget is exhausted</w:t>
      </w:r>
      <w:r>
        <w:rPr>
          <w:b w:val="false"/>
          <w:bCs w:val="false"/>
          <w:i w:val="false"/>
          <w:iCs w:val="false"/>
        </w:rPr>
        <w:t xml:space="preserve">, dropping the rest and reporting the count. Nothing is truncated — a partial channel would corrupt the frame — so the squeeze is felt as whole channels disappearing, which the ground sees immediately in the </w:t>
      </w:r>
      <w:r>
        <w:rPr>
          <w:rFonts w:ascii="Consolas" w:cs="Consolas" w:eastAsia="Consolas" w:hAnsi="Consolas"/>
          <w:b w:val="false"/>
          <w:bCs w:val="false"/>
          <w:i w:val="false"/>
          <w:iCs w:val="false"/>
          <w:sz w:val="19"/>
          <w:szCs w:val="19"/>
          <w:shd w:fill="F2F2F2" w:val="clear"/>
        </w:rPr>
        <w:t xml:space="preserve">COMMS</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antenna, dropped count, budget,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deployment percentage). The encoder decides what fits </w:t>
      </w:r>
      <w:r>
        <w:rPr>
          <w:b w:val="false"/>
          <w:bCs w:val="false"/>
          <w:i/>
          <w:iCs/>
        </w:rPr>
        <w:t xml:space="preserve">before</w:t>
      </w:r>
      <w:r>
        <w:rPr>
          <w:b w:val="false"/>
          <w:bCs w:val="false"/>
          <w:i w:val="false"/>
          <w:iCs w:val="false"/>
        </w:rPr>
        <w:t xml:space="preserve"> it emits, so the count describes the frame carrying it rather than the previous one.</w:t>
      </w:r>
    </w:p>
    <w:p>
      <w:pPr>
        <w:spacing w:after="130" w:line="270"/>
      </w:pPr>
      <w:r>
        <w:rPr>
          <w:b w:val="false"/>
          <w:bCs w:val="false"/>
          <w:i w:val="false"/>
          <w:iCs w:val="false"/>
        </w:rPr>
        <w:t xml:space="preserve">The high gain is usable only if </w:t>
      </w:r>
      <w:r>
        <w:rPr>
          <w:b/>
          <w:bCs/>
          <w:i w:val="false"/>
          <w:iCs w:val="false"/>
        </w:rPr>
        <w:t xml:space="preserve">all three</w:t>
      </w:r>
      <w:r>
        <w:rPr>
          <w:b w:val="false"/>
          <w:bCs w:val="false"/>
          <w:i w:val="false"/>
          <w:iCs w:val="false"/>
        </w:rPr>
        <w:t xml:space="preserve"> hold: the fault verdict </w:t>
      </w: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is clear, the dish is at least 95% deployed, and the boresight is inside </w:t>
      </w:r>
      <w:r>
        <w:rPr>
          <w:rFonts w:ascii="Consolas" w:cs="Consolas" w:eastAsia="Consolas" w:hAnsi="Consolas"/>
          <w:b w:val="false"/>
          <w:bCs w:val="false"/>
          <w:i w:val="false"/>
          <w:iCs w:val="false"/>
          <w:sz w:val="19"/>
          <w:szCs w:val="19"/>
          <w:shd w:fill="F2F2F2" w:val="clear"/>
        </w:rPr>
        <w:t xml:space="preserve">hga_point_tol_mdeg</w:t>
      </w:r>
      <w:r>
        <w:rPr>
          <w:b w:val="false"/>
          <w:bCs w:val="false"/>
          <w:i w:val="false"/>
          <w:iCs w:val="false"/>
        </w:rPr>
        <w:t xml:space="preserve">. The third is the interesting one — the dish is steered against the star tracker's solution, so an unpowered tracker lets the error drift at </w:t>
      </w:r>
      <w:r>
        <w:rPr>
          <w:rFonts w:ascii="Consolas" w:cs="Consolas" w:eastAsia="Consolas" w:hAnsi="Consolas"/>
          <w:b w:val="false"/>
          <w:bCs w:val="false"/>
          <w:i w:val="false"/>
          <w:iCs w:val="false"/>
          <w:sz w:val="19"/>
          <w:szCs w:val="19"/>
          <w:shd w:fill="F2F2F2" w:val="clear"/>
        </w:rPr>
        <w:t xml:space="preserve">hga_drift_mdeg_s</w:t>
      </w:r>
      <w:r>
        <w:rPr>
          <w:b w:val="false"/>
          <w:bCs w:val="false"/>
          <w:i w:val="false"/>
          <w:iCs w:val="false"/>
        </w:rPr>
        <w:t xml:space="preserve"> until the beam walks off Earth. A team that powers the tracker down to save bus power loses the downlink about six seconds later, and the cause is two subsystems away from the symptom.</w:t>
      </w:r>
    </w:p>
    <w:p>
      <w:pPr>
        <w:spacing w:after="130" w:line="270"/>
      </w:pPr>
      <w:r>
        <w:rPr>
          <w:b w:val="false"/>
          <w:bCs w:val="false"/>
          <w:i w:val="false"/>
          <w:iCs w:val="false"/>
        </w:rPr>
        <w:t xml:space="preserve">#### The dead end</w:t>
      </w:r>
    </w:p>
    <w:p>
      <w:pPr>
        <w:spacing w:after="130" w:line="270"/>
      </w:pPr>
      <w:r>
        <w:rPr>
          <w:b w:val="false"/>
          <w:bCs w:val="false"/>
          <w:i w:val="false"/>
          <w:iCs w:val="false"/>
        </w:rPr>
        <w:t xml:space="preserve">The scheduled failure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backs the dish out of full deployment and stalls it at </w:t>
      </w:r>
      <w:r>
        <w:rPr>
          <w:rFonts w:ascii="Consolas" w:cs="Consolas" w:eastAsia="Consolas" w:hAnsi="Consolas"/>
          <w:b w:val="false"/>
          <w:bCs w:val="false"/>
          <w:i w:val="false"/>
          <w:iCs w:val="false"/>
          <w:sz w:val="19"/>
          <w:szCs w:val="19"/>
          <w:shd w:fill="F2F2F2" w:val="clear"/>
        </w:rPr>
        <w:t xml:space="preserve">hga_jam_at_pct</w:t>
      </w:r>
      <w:r>
        <w:rPr>
          <w:b w:val="false"/>
          <w:bCs w:val="false"/>
          <w:i w:val="false"/>
          <w:iCs w:val="false"/>
        </w:rPr>
        <w:t xml:space="preserve">, latching </w:t>
      </w:r>
      <w:r>
        <w:rPr>
          <w:rFonts w:ascii="Consolas" w:cs="Consolas" w:eastAsia="Consolas" w:hAnsi="Consolas"/>
          <w:b w:val="false"/>
          <w:bCs w:val="false"/>
          <w:i w:val="false"/>
          <w:iCs w:val="false"/>
          <w:sz w:val="19"/>
          <w:szCs w:val="19"/>
          <w:shd w:fill="F2F2F2" w:val="clear"/>
        </w:rPr>
        <w:t xml:space="preserve">XSTAT_HGA_JAM</w:t>
      </w:r>
      <w:r>
        <w:rPr>
          <w:b w:val="false"/>
          <w:bCs w:val="false"/>
          <w:i w:val="false"/>
          <w:iCs w:val="false"/>
        </w:rPr>
        <w:t xml:space="preserve">. Commanding </w:t>
      </w:r>
      <w:r>
        <w:rPr>
          <w:rFonts w:ascii="Consolas" w:cs="Consolas" w:eastAsia="Consolas" w:hAnsi="Consolas"/>
          <w:b w:val="false"/>
          <w:bCs w:val="false"/>
          <w:i w:val="false"/>
          <w:iCs w:val="false"/>
          <w:sz w:val="19"/>
          <w:szCs w:val="19"/>
          <w:shd w:fill="F2F2F2" w:val="clear"/>
        </w:rPr>
        <w:t xml:space="preserve">XCTRL_DEPLOY</w:t>
      </w:r>
      <w:r>
        <w:rPr>
          <w:b w:val="false"/>
          <w:bCs w:val="false"/>
          <w:i w:val="false"/>
          <w:iCs w:val="false"/>
        </w:rPr>
        <w:t xml:space="preserve"> walks the dish back up to the jam and no further, however many times it is tried. This is intentional: the obvious operational response is the wrong one, and the lesson — Galileo's actual lesson — is that the fix was on the ground, in what the spacecraft chose to send.</w:t>
      </w:r>
    </w:p>
    <w:p>
      <w:pPr>
        <w:spacing w:after="130" w:line="270"/>
      </w:pPr>
      <w:r>
        <w:rPr>
          <w:b w:val="false"/>
          <w:bCs w:val="false"/>
          <w:i w:val="false"/>
          <w:iCs w:val="false"/>
        </w:rPr>
        <w:t xml:space="preserve">#### Responses available to the 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7"/>
        <w:gridCol w:w="4509"/>
        <w:gridCol w:w="2454"/>
      </w:tblGrid>
      <w:tr>
        <w:trPr>
          <w:tblHeader/>
        </w:trPr>
        <w:tc>
          <w:tcPr>
            <w:tcW w:type="dxa" w:w="2397"/>
            <w:shd w:fill="D9E2F3" w:val="clear"/>
            <w:tcMar>
              <w:top w:type="dxa" w:w="55"/>
              <w:left w:type="dxa" w:w="90"/>
              <w:bottom w:type="dxa" w:w="55"/>
              <w:right w:type="dxa" w:w="90"/>
            </w:tcMar>
          </w:tcPr>
          <w:p>
            <w:pPr>
              <w:spacing w:after="0" w:line="240"/>
            </w:pPr>
            <w:r>
              <w:rPr>
                <w:b/>
                <w:bCs/>
                <w:sz w:val="19"/>
                <w:szCs w:val="19"/>
              </w:rPr>
              <w:t xml:space="preserve">Response</w:t>
            </w:r>
          </w:p>
        </w:tc>
        <w:tc>
          <w:tcPr>
            <w:tcW w:type="dxa" w:w="4509"/>
            <w:shd w:fill="D9E2F3" w:val="clear"/>
            <w:tcMar>
              <w:top w:type="dxa" w:w="55"/>
              <w:left w:type="dxa" w:w="90"/>
              <w:bottom w:type="dxa" w:w="55"/>
              <w:right w:type="dxa" w:w="90"/>
            </w:tcMar>
          </w:tcPr>
          <w:p>
            <w:pPr>
              <w:spacing w:after="0" w:line="240"/>
            </w:pPr>
            <w:r>
              <w:rPr>
                <w:b/>
                <w:bCs/>
                <w:sz w:val="19"/>
                <w:szCs w:val="19"/>
              </w:rPr>
              <w:t xml:space="preserve">Surface</w:t>
            </w:r>
          </w:p>
        </w:tc>
        <w:tc>
          <w:tcPr>
            <w:tcW w:type="dxa" w:w="2454"/>
            <w:shd w:fill="D9E2F3" w:val="clear"/>
            <w:tcMar>
              <w:top w:type="dxa" w:w="55"/>
              <w:left w:type="dxa" w:w="90"/>
              <w:bottom w:type="dxa" w:w="55"/>
              <w:right w:type="dxa" w:w="90"/>
            </w:tcMar>
          </w:tcPr>
          <w:p>
            <w:pPr>
              <w:spacing w:after="0" w:line="240"/>
            </w:pPr>
            <w:r>
              <w:rPr>
                <w:b/>
                <w:bCs/>
                <w:sz w:val="19"/>
                <w:szCs w:val="19"/>
              </w:rPr>
              <w:t xml:space="preserve">Kind</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Force an antenna by hand</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XCTRL_MANUAL</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XCTRL_SEL_LGA</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 — no patching</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Retry the deployment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XCTRL_DEPLOY</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 — and a dead end</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Decide what science is worth the bandwidth</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 the emission order, a byte array in RAM</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 </w:t>
            </w:r>
            <w:r>
              <w:rPr>
                <w:b w:val="false"/>
                <w:bCs w:val="false"/>
                <w:i/>
                <w:iCs/>
              </w:rPr>
              <w:t xml:space="preserve">This is the Galileo decision.</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Buy bandwidth with time</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 a slower cadence, a bigger budget</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Argue with the link budget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Dispute the fault verdict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or the branch in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that acts on it</w:t>
            </w:r>
          </w:p>
        </w:tc>
        <w:tc>
          <w:tcPr>
            <w:tcW w:type="dxa" w:w="2454"/>
            <w:tcMar>
              <w:top w:type="dxa" w:w="55"/>
              <w:left w:type="dxa" w:w="90"/>
              <w:bottom w:type="dxa" w:w="55"/>
              <w:right w:type="dxa" w:w="90"/>
            </w:tcMar>
          </w:tcPr>
          <w:p>
            <w:pPr>
              <w:spacing w:after="0" w:line="240"/>
            </w:pPr>
            <w:r>
              <w:rPr>
                <w:b w:val="false"/>
                <w:bCs w:val="false"/>
                <w:i w:val="false"/>
                <w:iCs w:val="false"/>
              </w:rPr>
              <w:t xml:space="preserve">data or code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Clear the jam</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XSTAT_HGA_JAM</w:t>
            </w:r>
          </w:p>
        </w:tc>
        <w:tc>
          <w:tcPr>
            <w:tcW w:type="dxa" w:w="2454"/>
            <w:tcMar>
              <w:top w:type="dxa" w:w="55"/>
              <w:left w:type="dxa" w:w="90"/>
              <w:bottom w:type="dxa" w:w="55"/>
              <w:right w:type="dxa" w:w="90"/>
            </w:tcMar>
          </w:tcPr>
          <w:p>
            <w:pPr>
              <w:spacing w:after="0" w:line="240"/>
            </w:pPr>
            <w:r>
              <w:rPr>
                <w:b w:val="false"/>
                <w:bCs w:val="false"/>
                <w:i w:val="false"/>
                <w:iCs w:val="false"/>
              </w:rPr>
              <w:t xml:space="preserve">register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Cancel the scheduled failure</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in the config block</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Rewrite the triage itself</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entry pad, or the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 before the selection (§6.5)</w:t>
            </w:r>
          </w:p>
        </w:tc>
        <w:tc>
          <w:tcPr>
            <w:tcW w:type="dxa" w:w="2454"/>
            <w:tcMar>
              <w:top w:type="dxa" w:w="55"/>
              <w:left w:type="dxa" w:w="90"/>
              <w:bottom w:type="dxa" w:w="55"/>
              <w:right w:type="dxa" w:w="90"/>
            </w:tcMar>
          </w:tcPr>
          <w:p>
            <w:pPr>
              <w:spacing w:after="0" w:line="240"/>
            </w:pPr>
            <w:r>
              <w:rPr>
                <w:b w:val="false"/>
                <w:bCs w:val="false"/>
                <w:i w:val="false"/>
                <w:iCs w:val="false"/>
              </w:rPr>
              <w:t xml:space="preserve">code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Make room by other means</w:t>
            </w:r>
          </w:p>
        </w:tc>
        <w:tc>
          <w:tcPr>
            <w:tcW w:type="dxa" w:w="4509"/>
            <w:tcMar>
              <w:top w:type="dxa" w:w="55"/>
              <w:left w:type="dxa" w:w="90"/>
              <w:bottom w:type="dxa" w:w="55"/>
              <w:right w:type="dxa" w:w="90"/>
            </w:tcMar>
          </w:tcPr>
          <w:p>
            <w:pPr>
              <w:spacing w:after="0" w:line="240"/>
            </w:pPr>
            <w:r>
              <w:rPr>
                <w:b w:val="false"/>
                <w:bCs w:val="false"/>
                <w:i w:val="false"/>
                <w:iCs w:val="false"/>
              </w:rPr>
              <w:t xml:space="preserve">power down sensors, so their channels stop competing — but not the star tracker</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w:t>
            </w:r>
          </w:p>
        </w:tc>
      </w:tr>
    </w:tbl>
    <w:p>
      <w:pPr>
        <w:spacing w:after="120"/>
      </w:pPr>
    </w:p>
    <w:p>
      <w:pPr>
        <w:spacing w:after="130" w:line="270"/>
      </w:pPr>
      <w:r>
        <w:rPr>
          <w:b w:val="false"/>
          <w:bCs w:val="false"/>
          <w:i w:val="false"/>
          <w:iCs w:val="false"/>
        </w:rPr>
        <w:t xml:space="preserve">As built the dish is deployed, pointed and healthy, and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(never), so a scenario schedules the failure. Because the selection is re-evaluated every cycle, clearing the cause restores the high gain — the fallback is a </w:t>
      </w:r>
      <w:r>
        <w:rPr>
          <w:b w:val="false"/>
          <w:bCs w:val="false"/>
          <w:i/>
          <w:iCs/>
        </w:rPr>
        <w:t xml:space="preserve">judgement the software makes</w:t>
      </w:r>
      <w:r>
        <w:rPr>
          <w:b w:val="false"/>
          <w:bCs w:val="false"/>
          <w:i w:val="false"/>
          <w:iCs w:val="false"/>
        </w:rPr>
        <w:t xml:space="preserve">, not a latched state, which is what makes it patchable.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the §6.4b comms tunables (antenna link rates, deployment rate and jam point, pointing tolerance and drift rate, transmitter and steering draw, the scheduled-failure time), and the engineering-command key. It is the primary target surface for "change mission parameters" objectives, and it lives entirely in patchable working memory. Its layout is deliberately absent from the player manual.</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62"/>
        <w:gridCol w:w="5018"/>
        <w:gridCol w:w="213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162"/>
            <w:shd w:fill="D9E2F3" w:val="clear"/>
            <w:tcMar>
              <w:top w:type="dxa" w:w="55"/>
              <w:left w:type="dxa" w:w="90"/>
              <w:bottom w:type="dxa" w:w="55"/>
              <w:right w:type="dxa" w:w="90"/>
            </w:tcMar>
          </w:tcPr>
          <w:p>
            <w:pPr>
              <w:spacing w:after="0" w:line="240"/>
            </w:pPr>
            <w:r>
              <w:rPr>
                <w:b/>
                <w:bCs/>
                <w:sz w:val="19"/>
                <w:szCs w:val="19"/>
              </w:rPr>
              <w:t xml:space="preserve">Args</w:t>
            </w:r>
          </w:p>
        </w:tc>
        <w:tc>
          <w:tcPr>
            <w:tcW w:type="dxa" w:w="5018"/>
            <w:shd w:fill="D9E2F3" w:val="clear"/>
            <w:tcMar>
              <w:top w:type="dxa" w:w="55"/>
              <w:left w:type="dxa" w:w="90"/>
              <w:bottom w:type="dxa" w:w="55"/>
              <w:right w:type="dxa" w:w="90"/>
            </w:tcMar>
          </w:tcPr>
          <w:p>
            <w:pPr>
              <w:spacing w:after="0" w:line="240"/>
            </w:pPr>
            <w:r>
              <w:rPr>
                <w:b/>
                <w:bCs/>
                <w:sz w:val="19"/>
                <w:szCs w:val="19"/>
              </w:rPr>
              <w:t xml:space="preserve">Action</w:t>
            </w:r>
          </w:p>
        </w:tc>
        <w:tc>
          <w:tcPr>
            <w:tcW w:type="dxa" w:w="2130"/>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Liveness</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018"/>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162"/>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018"/>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162"/>
            <w:tcMar>
              <w:top w:type="dxa" w:w="55"/>
              <w:left w:type="dxa" w:w="90"/>
              <w:bottom w:type="dxa" w:w="55"/>
              <w:right w:type="dxa" w:w="90"/>
            </w:tcMar>
          </w:tcPr>
          <w:p>
            <w:pPr>
              <w:spacing w:after="0" w:line="240"/>
            </w:pPr>
            <w:r>
              <w:rPr>
                <w:b w:val="false"/>
                <w:bCs w:val="false"/>
                <w:i w:val="false"/>
                <w:iCs w:val="false"/>
              </w:rPr>
              <w:t xml:space="preserve">key (hex32)</w:t>
            </w:r>
          </w:p>
        </w:tc>
        <w:tc>
          <w:tcPr>
            <w:tcW w:type="dxa" w:w="5018"/>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DUMP</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(≤512)</w:t>
            </w:r>
          </w:p>
        </w:tc>
        <w:tc>
          <w:tcPr>
            <w:tcW w:type="dxa" w:w="5018"/>
            <w:tcMar>
              <w:top w:type="dxa" w:w="55"/>
              <w:left w:type="dxa" w:w="90"/>
              <w:bottom w:type="dxa" w:w="55"/>
              <w:right w:type="dxa" w:w="90"/>
            </w:tcMar>
          </w:tcPr>
          <w:p>
            <w:pPr>
              <w:spacing w:after="0" w:line="240"/>
            </w:pPr>
            <w:r>
              <w:rPr>
                <w:b w:val="false"/>
                <w:bCs w:val="false"/>
                <w:i/>
                <w:iCs/>
              </w:rPr>
              <w:t xml:space="preserve">Undocumented, </w:t>
            </w:r>
            <w:r>
              <w:rPr>
                <w:b w:val="false"/>
                <w:bCs w:val="false"/>
                <w:i/>
                <w:iCs/>
              </w:rPr>
              <w:t xml:space="preserve">ships disabled</w:t>
            </w:r>
            <w:r>
              <w:rPr>
                <w:b w:val="false"/>
                <w:bCs w:val="false"/>
                <w:i/>
                <w:iCs/>
              </w:rPr>
              <w:t xml:space="preserve">.</w:t>
            </w:r>
            <w:r>
              <w:rPr>
                <w:b w:val="false"/>
                <w:bCs w:val="false"/>
                <w:i w:val="false"/>
                <w:iCs w:val="false"/>
              </w:rPr>
              <w:t xml:space="preserve"> Bulk read — 8 commands per image frame instead of 64</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DUMP &lt;hexbytes&gt;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E08</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 </w:t>
      </w:r>
      <w:r>
        <w:rPr>
          <w:rFonts w:ascii="Consolas" w:cs="Consolas" w:eastAsia="Consolas" w:hAnsi="Consolas"/>
          <w:b w:val="false"/>
          <w:bCs w:val="false"/>
          <w:i w:val="false"/>
          <w:iCs w:val="false"/>
          <w:sz w:val="19"/>
          <w:szCs w:val="19"/>
          <w:shd w:fill="F2F2F2" w:val="clear"/>
        </w:rPr>
        <w:t xml:space="preserve">E08</w:t>
      </w:r>
      <w:r>
        <w:rPr>
          <w:b w:val="false"/>
          <w:bCs w:val="false"/>
          <w:i w:val="false"/>
          <w:iCs w:val="false"/>
        </w:rPr>
        <w:t xml:space="preserve"> capability disabled.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bCs/>
          <w:i w:val="false"/>
          <w:iCs w:val="false"/>
        </w:rPr>
        <w:t xml:space="preserve">A capability to be restored, not a convenience.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present in the dispatcher but gated by </w:t>
      </w:r>
      <w:r>
        <w:rPr>
          <w:rFonts w:ascii="Consolas" w:cs="Consolas" w:eastAsia="Consolas" w:hAnsi="Consolas"/>
          <w:b w:val="false"/>
          <w:bCs w:val="false"/>
          <w:i w:val="false"/>
          <w:iCs w:val="false"/>
          <w:sz w:val="19"/>
          <w:szCs w:val="19"/>
          <w:shd w:fill="F2F2F2" w:val="clear"/>
        </w:rPr>
        <w:t xml:space="preserve">g_dump_enable</w:t>
      </w:r>
      <w:r>
        <w:rPr>
          <w:b w:val="false"/>
          <w:bCs w:val="false"/>
          <w:i w:val="false"/>
          <w:iCs w:val="false"/>
        </w:rPr>
        <w:t xml:space="preserve">, which ships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A player who discovers the verb gets </w:t>
      </w:r>
      <w:r>
        <w:rPr>
          <w:rFonts w:ascii="Consolas" w:cs="Consolas" w:eastAsia="Consolas" w:hAnsi="Consolas"/>
          <w:b w:val="false"/>
          <w:bCs w:val="false"/>
          <w:i w:val="false"/>
          <w:iCs w:val="false"/>
          <w:sz w:val="19"/>
          <w:szCs w:val="19"/>
          <w:shd w:fill="F2F2F2" w:val="clear"/>
        </w:rPr>
        <w:t xml:space="preserve">NAK E08</w:t>
      </w:r>
      <w:r>
        <w:rPr>
          <w:b w:val="false"/>
          <w:bCs w:val="false"/>
          <w:i w:val="false"/>
          <w:iCs w:val="false"/>
        </w:rPr>
        <w:t xml:space="preserve"> — </w:t>
      </w:r>
      <w:r>
        <w:rPr>
          <w:b w:val="false"/>
          <w:bCs w:val="false"/>
          <w:i/>
          <w:iCs/>
        </w:rPr>
        <w:t xml:space="preserve">capability disabled</w:t>
      </w:r>
      <w:r>
        <w:rPr>
          <w:b w:val="false"/>
          <w:bCs w:val="false"/>
          <w:i w:val="false"/>
          <w:iCs w:val="false"/>
        </w:rPr>
        <w:t xml:space="preserve">, not </w:t>
      </w:r>
      <w:r>
        <w:rPr>
          <w:b w:val="false"/>
          <w:bCs w:val="false"/>
          <w:i/>
          <w:iCs/>
        </w:rPr>
        <w:t xml:space="preserve">unknown verb</w:t>
      </w:r>
      <w:r>
        <w:rPr>
          <w:b w:val="false"/>
          <w:bCs w:val="false"/>
          <w:i w:val="false"/>
          <w:iCs w:val="false"/>
        </w:rPr>
        <w:t xml:space="preserve"> — so the probe announces that a bulk downlink exists and is switched off. Early scenarios therefore pay the authentic 64-command image downlink, and a later objective becomes "restore the probe's bulk downlink," solved by patching one byte. Friction turns into content instead of tax.</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COMMS</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(6 B): antenna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 channels dropped this frame, current payload budget (2 B),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low byte, HGA deployment percentage (§6.4b)</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Channels are emitted in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order and only while they fit the current antenna's payload budget (§6.4b); what does not fit is dropped whole and counted.</w:t>
      </w: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spacing w:after="130" w:line="270"/>
      </w:pPr>
      <w:r>
        <w:rPr>
          <w:b/>
          <w:bCs/>
          <w:i w:val="false"/>
          <w:iCs w:val="false"/>
        </w:rPr>
        <w:t xml:space="preserve">Resolved since first issue</w:t>
      </w:r>
      <w:r>
        <w:rPr>
          <w:b w:val="false"/>
          <w:bCs w:val="false"/>
          <w:i w:val="false"/>
          <w:iCs w:val="false"/>
        </w:rPr>
        <w:t xml:space="preserve"> (recorded so the reasoning is not lost):</w:t>
      </w:r>
    </w:p>
    <w:p>
      <w:pPr>
        <w:pStyle w:val="ListParagraph"/>
        <w:numPr>
          <w:ilvl w:val="0"/>
          <w:numId w:val="2"/>
        </w:numPr>
        <w:spacing w:after="70" w:line="260"/>
      </w:pPr>
      <w:r>
        <w:rPr>
          <w:b/>
          <w:bCs/>
          <w:i w:val="false"/>
          <w:iCs w:val="false"/>
        </w:rPr>
        <w:t xml:space="preserve">Reproducibility</w:t>
      </w:r>
      <w:r>
        <w:rPr>
          <w:b w:val="false"/>
          <w:bCs w:val="false"/>
          <w:i w:val="false"/>
          <w:iCs w:val="false"/>
        </w:rPr>
        <w:t xml:space="preserve"> — </w:t>
      </w:r>
      <w:r>
        <w:rPr>
          <w:b w:val="false"/>
          <w:bCs w:val="false"/>
          <w:i/>
          <w:iCs/>
        </w:rPr>
        <w:t xml:space="preserve">closed, and not a preference.</w:t>
      </w:r>
      <w:r>
        <w:rPr>
          <w:b w:val="false"/>
          <w:bCs w:val="false"/>
          <w:i w:val="false"/>
          <w:iCs w:val="false"/>
        </w:rPr>
        <w:t xml:space="preserve"> Charter R15.1 restores progress by replaying the command log against a fresh probe. Clock- or entropy-derived behavior would make a replayed log diverge, so determinism is an architectural requirement: a fixed PRNG seed for sensor physics, and a replay-deterministic roll for the imaging easter egg.</w:t>
      </w:r>
    </w:p>
    <w:p>
      <w:pPr>
        <w:pStyle w:val="ListParagraph"/>
        <w:numPr>
          <w:ilvl w:val="0"/>
          <w:numId w:val="2"/>
        </w:numPr>
        <w:spacing w:after="70" w:line="260"/>
      </w:pPr>
      <w:r>
        <w:rPr>
          <w:b/>
          <w:bCs/>
          <w:i w:val="false"/>
          <w:iCs w:val="false"/>
        </w:rPr>
        <w:t xml:space="preserve">Cortex-M4 vs M3</w:t>
      </w:r>
      <w:r>
        <w:rPr>
          <w:b w:val="false"/>
          <w:bCs w:val="false"/>
          <w:i w:val="false"/>
          <w:iCs w:val="false"/>
        </w:rPr>
        <w:t xml:space="preserve"> — </w:t>
      </w:r>
      <w:r>
        <w:rPr>
          <w:b w:val="false"/>
          <w:bCs w:val="false"/>
          <w:i/>
          <w:iCs/>
        </w:rPr>
        <w:t xml:space="preserve">closed.</w:t>
      </w:r>
      <w:r>
        <w:rPr>
          <w:b w:val="false"/>
          <w:bCs w:val="false"/>
          <w:i w:val="false"/>
          <w:iCs w:val="false"/>
        </w:rPr>
        <w:t xml:space="preserve"> M4 on </w:t>
      </w:r>
      <w:r>
        <w:rPr>
          <w:rFonts w:ascii="Consolas" w:cs="Consolas" w:eastAsia="Consolas" w:hAnsi="Consolas"/>
          <w:b w:val="false"/>
          <w:bCs w:val="false"/>
          <w:i w:val="false"/>
          <w:iCs w:val="false"/>
          <w:sz w:val="19"/>
          <w:szCs w:val="19"/>
          <w:shd w:fill="F2F2F2" w:val="clear"/>
        </w:rPr>
        <w:t xml:space="preserve">mps2-an386</w:t>
      </w:r>
      <w:r>
        <w:rPr>
          <w:b w:val="false"/>
          <w:bCs w:val="false"/>
          <w:i w:val="false"/>
          <w:iCs w:val="false"/>
        </w:rPr>
        <w:t xml:space="preserve"> builds, boots and passes the full suite; the M3/LM3S path remains a documented fallback behind a build flag.</w:t>
      </w:r>
    </w:p>
    <w:p>
      <w:pPr>
        <w:pStyle w:val="ListParagraph"/>
        <w:numPr>
          <w:ilvl w:val="0"/>
          <w:numId w:val="2"/>
        </w:numPr>
        <w:spacing w:after="70" w:line="260"/>
      </w:pPr>
      <w:r>
        <w:rPr>
          <w:b/>
          <w:bCs/>
          <w:i w:val="false"/>
          <w:iCs w:val="false"/>
        </w:rPr>
        <w:t xml:space="preserve">AUX channel content</w:t>
      </w:r>
      <w:r>
        <w:rPr>
          <w:b w:val="false"/>
          <w:bCs w:val="false"/>
          <w:i w:val="false"/>
          <w:iCs w:val="false"/>
        </w:rPr>
        <w:t xml:space="preserve"> — </w:t>
      </w:r>
      <w:r>
        <w:rPr>
          <w:b w:val="false"/>
          <w:bCs w:val="false"/>
          <w:i/>
          <w:iCs/>
        </w:rPr>
        <w:t xml:space="preserve">closed.</w:t>
      </w:r>
      <w:r>
        <w:rPr>
          <w:b w:val="false"/>
          <w:bCs w:val="false"/>
          <w:i w:val="false"/>
          <w:iCs w:val="false"/>
        </w:rPr>
        <w:t xml:space="preserve"> CRC echo of the last accepted command: a quiet confirmation that rewards attentive frame decoders.</w:t>
      </w:r>
    </w:p>
    <w:p>
      <w:pPr>
        <w:pStyle w:val="ListParagraph"/>
        <w:numPr>
          <w:ilvl w:val="0"/>
          <w:numId w:val="2"/>
        </w:numPr>
        <w:spacing w:after="70" w:line="260"/>
      </w:pPr>
      <w:r>
        <w:rPr>
          <w:b/>
          <w:bCs/>
          <w:i w:val="false"/>
          <w:iCs w:val="false"/>
        </w:rPr>
        <w:t xml:space="preserve">Bulk image downlink</w:t>
      </w:r>
      <w:r>
        <w:rPr>
          <w:b w:val="false"/>
          <w:bCs w:val="false"/>
          <w:i w:val="false"/>
          <w:iCs w:val="false"/>
        </w:rPr>
        <w:t xml:space="preserve"> — </w:t>
      </w:r>
      <w:r>
        <w:rPr>
          <w:b w:val="false"/>
          <w:bCs w:val="false"/>
          <w:i/>
          <w:iCs/>
        </w:rPr>
        <w:t xml:space="preserve">closed.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ships </w:t>
      </w:r>
      <w:r>
        <w:rPr>
          <w:b/>
          <w:bCs/>
          <w:i w:val="false"/>
          <w:iCs w:val="false"/>
        </w:rPr>
        <w:t xml:space="preserve">disabled</w:t>
      </w:r>
      <w:r>
        <w:rPr>
          <w:b w:val="false"/>
          <w:bCs w:val="false"/>
          <w:i w:val="false"/>
          <w:iCs w:val="false"/>
        </w:rPr>
        <w:t xml:space="preserve"> (§8): early missions pay the 64-command downlink, and restoring the capability becomes an objective.</w:t>
      </w:r>
    </w:p>
    <w:p>
      <w:pPr>
        <w:pStyle w:val="ListParagraph"/>
        <w:numPr>
          <w:ilvl w:val="0"/>
          <w:numId w:val="2"/>
        </w:numPr>
        <w:spacing w:after="70" w:line="260"/>
      </w:pPr>
      <w:r>
        <w:rPr>
          <w:b/>
          <w:bCs/>
          <w:i w:val="false"/>
          <w:iCs w:val="false"/>
        </w:rPr>
        <w:t xml:space="preserve">`CALL` verb</w:t>
      </w:r>
      <w:r>
        <w:rPr>
          <w:b w:val="false"/>
          <w:bCs w:val="false"/>
          <w:i w:val="false"/>
          <w:iCs w:val="false"/>
        </w:rPr>
        <w:t xml:space="preserve"> — </w:t>
      </w:r>
      <w:r>
        <w:rPr>
          <w:b w:val="false"/>
          <w:bCs w:val="false"/>
          <w:i/>
          <w:iCs/>
        </w:rPr>
        <w:t xml:space="preserve">closed: added, doubly gated.</w:t>
      </w:r>
      <w:r>
        <w:rPr>
          <w:b w:val="false"/>
          <w:bCs w:val="false"/>
          <w:i w:val="false"/>
          <w:iCs w:val="false"/>
        </w:rPr>
        <w:t xml:space="preserve"> It fills the gap in the difficulty ladder between "NOP out a branch" and "write Thumb assembly and hook the scheduler," and is safe there because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w:t>
      </w:r>
      <w:r>
        <w:rPr>
          <w:b w:val="false"/>
          <w:bCs w:val="false"/>
          <w:i/>
          <w:iCs/>
        </w:rPr>
        <w:t xml:space="preserve">once</w:t>
      </w:r>
      <w:r>
        <w:rPr>
          <w:b w:val="false"/>
          <w:bCs w:val="false"/>
          <w:i w:val="false"/>
          <w:iCs w:val="false"/>
        </w:rPr>
        <w:t xml:space="preserve"> while a task hook makes it run </w:t>
      </w:r>
      <w:r>
        <w:rPr>
          <w:b w:val="false"/>
          <w:bCs w:val="false"/>
          <w:i/>
          <w:iCs/>
        </w:rPr>
        <w:t xml:space="preserve">forever</w:t>
      </w:r>
      <w:r>
        <w:rPr>
          <w:b w:val="false"/>
          <w:bCs w:val="false"/>
          <w:i w:val="false"/>
          <w:iCs w:val="false"/>
        </w:rPr>
        <w:t xml:space="preserve"> — only the latter changes the probe's behavior. It requires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w:t>
      </w:r>
      <w:r>
        <w:rPr>
          <w:b/>
          <w:bCs/>
          <w:i w:val="false"/>
          <w:iCs w:val="false"/>
        </w:rPr>
        <w:t xml:space="preserve">and</w:t>
      </w:r>
      <w:r>
        <w:rPr>
          <w:b w:val="false"/>
          <w:bCs w:val="false"/>
          <w:i w:val="false"/>
          <w:iCs w:val="false"/>
        </w:rPr>
        <w:t xml:space="preserve"> ships disabled behind </w:t>
      </w:r>
      <w:r>
        <w:rPr>
          <w:rFonts w:ascii="Consolas" w:cs="Consolas" w:eastAsia="Consolas" w:hAnsi="Consolas"/>
          <w:b w:val="false"/>
          <w:bCs w:val="false"/>
          <w:i w:val="false"/>
          <w:iCs w:val="false"/>
          <w:sz w:val="19"/>
          <w:szCs w:val="19"/>
          <w:shd w:fill="F2F2F2" w:val="clear"/>
        </w:rPr>
        <w:t xml:space="preserve">g_call_enable</w:t>
      </w:r>
      <w:r>
        <w:rPr>
          <w:b w:val="false"/>
          <w:bCs w:val="false"/>
          <w:i w:val="false"/>
          <w:iCs w:val="false"/>
        </w:rPr>
        <w:t xml:space="preserve">, so an instructor enables it for an intro scenario and leaves it off when the canyon should stay.</w:t>
      </w:r>
    </w:p>
    <w:p>
      <w:pPr>
        <w:pStyle w:val="ListParagraph"/>
        <w:numPr>
          <w:ilvl w:val="0"/>
          <w:numId w:val="2"/>
        </w:numPr>
        <w:spacing w:after="70" w:line="260"/>
      </w:pPr>
      <w:r>
        <w:rPr>
          <w:b/>
          <w:bCs/>
          <w:i w:val="false"/>
          <w:iCs w:val="false"/>
        </w:rPr>
        <w:t xml:space="preserve">Mission fiction vs. imaging targets</w:t>
      </w:r>
      <w:r>
        <w:rPr>
          <w:b w:val="false"/>
          <w:bCs w:val="false"/>
          <w:i w:val="false"/>
          <w:iCs w:val="false"/>
        </w:rPr>
        <w:t xml:space="preserve"> — </w:t>
      </w:r>
      <w:r>
        <w:rPr>
          <w:b w:val="false"/>
          <w:bCs w:val="false"/>
          <w:i/>
          <w:iCs/>
        </w:rPr>
        <w:t xml:space="preserve">closed.</w:t>
      </w:r>
      <w:r>
        <w:rPr>
          <w:b w:val="false"/>
          <w:bCs w:val="false"/>
          <w:i w:val="false"/>
          <w:iCs w:val="false"/>
        </w:rPr>
        <w:t xml:space="preserve"> Targets moved outward rather than the mission moving inward: the scene set is now Pluto, Nix and Arrokoth, placing Sojourn in the Kuiper Belt, consistent with a signal delay measured in hours.</w:t>
      </w:r>
    </w:p>
    <w:p>
      <w:pPr>
        <w:pStyle w:val="ListParagraph"/>
        <w:numPr>
          <w:ilvl w:val="0"/>
          <w:numId w:val="2"/>
        </w:numPr>
        <w:spacing w:after="70" w:line="260"/>
      </w:pPr>
      <w:r>
        <w:rPr>
          <w:b/>
          <w:bCs/>
          <w:i w:val="false"/>
          <w:iCs w:val="false"/>
        </w:rPr>
        <w:t xml:space="preserve">Uplink budget vs. imaging</w:t>
      </w:r>
      <w:r>
        <w:rPr>
          <w:b w:val="false"/>
          <w:bCs w:val="false"/>
          <w:i w:val="false"/>
          <w:iCs w:val="false"/>
        </w:rPr>
        <w:t xml:space="preserve"> — </w:t>
      </w:r>
      <w:r>
        <w:rPr>
          <w:b w:val="false"/>
          <w:bCs w:val="false"/>
          <w:i/>
          <w:iCs/>
        </w:rPr>
        <w:t xml:space="preserve">closed (charter R4.2/R4.3).</w:t>
      </w:r>
      <w:r>
        <w:rPr>
          <w:b w:val="false"/>
          <w:bCs w:val="false"/>
          <w:i w:val="false"/>
          <w:iCs w:val="false"/>
        </w:rPr>
        <w:t xml:space="preserve"> The budget meters only state-changing uplinks; reads run on a separate allowance. A scenario can therefore hold a tight patch budget and a full image downlink at once.</w:t>
      </w:r>
    </w:p>
    <w:p>
      <w:pPr>
        <w:pStyle w:val="ListParagraph"/>
        <w:numPr>
          <w:ilvl w:val="0"/>
          <w:numId w:val="2"/>
        </w:numPr>
        <w:spacing w:after="70" w:line="260"/>
      </w:pPr>
      <w:r>
        <w:rPr>
          <w:b/>
          <w:bCs/>
          <w:i w:val="false"/>
          <w:iCs w:val="false"/>
        </w:rPr>
        <w:t xml:space="preserve">Detector store readability</w:t>
      </w:r>
      <w:r>
        <w:rPr>
          <w:b w:val="false"/>
          <w:bCs w:val="false"/>
          <w:i w:val="false"/>
          <w:iCs w:val="false"/>
        </w:rPr>
        <w:t xml:space="preserve"> — </w:t>
      </w:r>
      <w:r>
        <w:rPr>
          <w:b w:val="false"/>
          <w:bCs w:val="false"/>
          <w:i/>
          <w:iCs/>
        </w:rPr>
        <w:t xml:space="preserve">closed: left readable.</w:t>
      </w:r>
      <w:r>
        <w:rPr>
          <w:b w:val="false"/>
          <w:bCs w:val="false"/>
          <w:i w:val="false"/>
          <w:iCs w:val="false"/>
        </w:rPr>
        <w:t xml:space="preserve"> A player who finds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can dump the source imagery. Note the interaction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once bulk downlink is unlocked that costs 18 commands rather than 144, so a scenario that unlocks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also makes the easter egg cheaper to spoil. Accepted.</w:t>
      </w:r>
    </w:p>
    <w:p>
      <w:pPr>
        <w:pStyle w:val="ListParagraph"/>
        <w:numPr>
          <w:ilvl w:val="0"/>
          <w:numId w:val="2"/>
        </w:numPr>
        <w:spacing w:after="70" w:line="260"/>
      </w:pPr>
      <w:r>
        <w:rPr>
          <w:b/>
          <w:bCs/>
          <w:i w:val="false"/>
          <w:iCs w:val="false"/>
        </w:rPr>
        <w:t xml:space="preserve">Scene resolution</w:t>
      </w:r>
      <w:r>
        <w:rPr>
          <w:b w:val="false"/>
          <w:bCs w:val="false"/>
          <w:i w:val="false"/>
          <w:iCs w:val="false"/>
        </w:rPr>
        <w:t xml:space="preserve"> — </w:t>
      </w:r>
      <w:r>
        <w:rPr>
          <w:b w:val="false"/>
          <w:bCs w:val="false"/>
          <w:i/>
          <w:iCs/>
        </w:rPr>
        <w:t xml:space="preserve">closed: 96×96.</w:t>
      </w:r>
      <w:r>
        <w:rPr>
          <w:b w:val="false"/>
          <w:bCs w:val="false"/>
          <w:i w:val="false"/>
          <w:iCs w:val="false"/>
        </w:rPr>
        <w:t xml:space="preserve"> Real spacecraft photographs carry appreciably more at 96×96 (9216 bytes); a full downlink is 144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or 18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enabled.</w:t>
      </w:r>
    </w:p>
    <w:p>
      <w:pPr>
        <w:pStyle w:val="ListParagraph"/>
        <w:numPr>
          <w:ilvl w:val="0"/>
          <w:numId w:val="2"/>
        </w:numPr>
        <w:spacing w:after="70" w:line="260"/>
      </w:pPr>
      <w:r>
        <w:rPr>
          <w:b/>
          <w:bCs/>
          <w:i w:val="false"/>
          <w:iCs w:val="false"/>
        </w:rPr>
        <w:t xml:space="preserve">Housekeeping channel visibility</w:t>
      </w:r>
      <w:r>
        <w:rPr>
          <w:b w:val="false"/>
          <w:bCs w:val="false"/>
          <w:i w:val="false"/>
          <w:iCs w:val="false"/>
        </w:rPr>
        <w:t xml:space="preserve"> — </w:t>
      </w:r>
      <w:r>
        <w:rPr>
          <w:b w:val="false"/>
          <w:bCs w:val="false"/>
          <w:i/>
          <w:iCs/>
        </w:rPr>
        <w:t xml:space="preserve">closed.</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is </w:t>
      </w:r>
      <w:r>
        <w:rPr>
          <w:b/>
          <w:bCs/>
          <w:i w:val="false"/>
          <w:iCs w:val="false"/>
        </w:rPr>
        <w:t xml:space="preserve">documented</w:t>
      </w:r>
      <w:r>
        <w:rPr>
          <w:b w:val="false"/>
          <w:bCs w:val="false"/>
          <w:i w:val="false"/>
          <w:iCs w:val="false"/>
        </w:rPr>
        <w:t xml:space="preserve"> in the player manual: it is the only view of heater, propellant, recorder and access state, and the §6.4 flight-function scenarios are unplayable without it.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remains the deliberately undocumented channel satisfying charter R10.2.</w:t>
      </w:r>
    </w:p>
    <w:p>
      <w:pPr>
        <w:pStyle w:val="ListParagraph"/>
        <w:numPr>
          <w:ilvl w:val="0"/>
          <w:numId w:val="2"/>
        </w:numPr>
        <w:spacing w:after="70" w:line="260"/>
      </w:pPr>
      <w:r>
        <w:rPr>
          <w:b/>
          <w:bCs/>
          <w:i w:val="false"/>
          <w:iCs w:val="false"/>
        </w:rPr>
        <w:t xml:space="preserve">Telemetry cadence</w:t>
      </w:r>
      <w:r>
        <w:rPr>
          <w:b w:val="false"/>
          <w:bCs w:val="false"/>
          <w:i w:val="false"/>
          <w:iCs w:val="false"/>
        </w:rPr>
        <w:t xml:space="preserve"> — </w:t>
      </w:r>
      <w:r>
        <w:rPr>
          <w:b w:val="false"/>
          <w:bCs w:val="false"/>
          <w:i/>
          <w:iCs/>
        </w:rPr>
        <w:t xml:space="preserve">closed: 5 s, and now load-bearing.</w:t>
      </w:r>
      <w:r>
        <w:rPr>
          <w:b w:val="false"/>
          <w:bCs w:val="false"/>
          <w:i w:val="false"/>
          <w:iCs w:val="false"/>
        </w:rPr>
        <w:t xml:space="preserve"> The comms model (§6.4b) derives the per-frame byte budget from the link rate and the cadence, so 5 s is no longer an arbitrary heartbeat: it is the constant that makes the high gain afford 100 bytes and the omni 40, which is what creates the triage. Changing it changes the difficulty of every bandwidth scenario, and </w:t>
      </w: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is itself a patch surface a player may discover. Revisit after playtest with that coupling in mind rather than as a free parameter.</w:t>
      </w:r>
    </w:p>
    <w:p>
      <w:pPr>
        <w:spacing w:after="130" w:line="270"/>
      </w:pPr>
      <w:r>
        <w:rPr>
          <w:b/>
          <w:bCs/>
          <w:i w:val="false"/>
          <w:iCs w:val="false"/>
        </w:rPr>
        <w:t xml:space="preserve">Still open:</w:t>
      </w:r>
    </w:p>
    <w:p>
      <w:pPr>
        <w:spacing w:after="130" w:line="270"/>
      </w:pPr>
      <w:r>
        <w:rPr>
          <w:b w:val="false"/>
          <w:bCs w:val="false"/>
          <w:i/>
          <w:iCs/>
        </w:rPr>
        <w:t xml:space="preserve">None.</w:t>
      </w:r>
      <w:r>
        <w:rPr>
          <w:b w:val="false"/>
          <w:bCs w:val="false"/>
          <w:i w:val="false"/>
          <w:iCs w:val="false"/>
        </w:rPr>
        <w:t xml:space="preserve"> Every question raised at first issue is resolved. Further changes to the values above should come from playtest evidence rather than desk reasoning.</w:t>
      </w:r>
    </w:p>
    <w:p>
      <w:pPr>
        <w:spacing w:after="130" w:line="270"/>
      </w:pPr>
      <w:r>
        <w:rPr>
          <w:b/>
          <w:bCs/>
          <w:i w:val="false"/>
          <w:iCs w:val="false"/>
        </w:rPr>
        <w:t xml:space="preserve">Known gaps — not open questions, but work not yet done.</w:t>
      </w:r>
      <w:r>
        <w:rPr>
          <w:b w:val="false"/>
          <w:bCs w:val="false"/>
          <w:i w:val="false"/>
          <w:iCs w:val="false"/>
        </w:rPr>
        <w:t xml:space="preserve"> These are scoped deliberately: the reference firmware is complete, and what remains below is the capstone team's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5"/>
        <w:gridCol w:w="6495"/>
      </w:tblGrid>
      <w:tr>
        <w:trPr>
          <w:tblHeader/>
        </w:trPr>
        <w:tc>
          <w:tcPr>
            <w:tcW w:type="dxa" w:w="2865"/>
            <w:shd w:fill="D9E2F3" w:val="clear"/>
            <w:tcMar>
              <w:top w:type="dxa" w:w="55"/>
              <w:left w:type="dxa" w:w="90"/>
              <w:bottom w:type="dxa" w:w="55"/>
              <w:right w:type="dxa" w:w="90"/>
            </w:tcMar>
          </w:tcPr>
          <w:p>
            <w:pPr>
              <w:spacing w:after="0" w:line="240"/>
            </w:pPr>
            <w:r>
              <w:rPr>
                <w:b/>
                <w:bCs/>
                <w:sz w:val="19"/>
                <w:szCs w:val="19"/>
              </w:rPr>
              <w:t xml:space="preserve">Gap</w:t>
            </w:r>
          </w:p>
        </w:tc>
        <w:tc>
          <w:tcPr>
            <w:tcW w:type="dxa" w:w="6495"/>
            <w:shd w:fill="D9E2F3" w:val="clear"/>
            <w:tcMar>
              <w:top w:type="dxa" w:w="55"/>
              <w:left w:type="dxa" w:w="90"/>
              <w:bottom w:type="dxa" w:w="55"/>
              <w:right w:type="dxa" w:w="90"/>
            </w:tcMar>
          </w:tcPr>
          <w:p>
            <w:pPr>
              <w:spacing w:after="0" w:line="240"/>
            </w:pPr>
            <w:r>
              <w:rPr>
                <w:b/>
                <w:bCs/>
                <w:sz w:val="19"/>
                <w:szCs w:val="19"/>
              </w:rPr>
              <w:t xml:space="preserve">Status</w:t>
            </w:r>
          </w:p>
        </w:tc>
      </w:tr>
      <w:tr>
        <w:tc>
          <w:tcPr>
            <w:tcW w:type="dxa" w:w="2865"/>
            <w:tcMar>
              <w:top w:type="dxa" w:w="55"/>
              <w:left w:type="dxa" w:w="90"/>
              <w:bottom w:type="dxa" w:w="55"/>
              <w:right w:type="dxa" w:w="90"/>
            </w:tcMar>
          </w:tcPr>
          <w:p>
            <w:pPr>
              <w:spacing w:after="0" w:line="240"/>
            </w:pPr>
            <w:r>
              <w:rPr>
                <w:b/>
                <w:bCs/>
                <w:i w:val="false"/>
                <w:iCs w:val="false"/>
              </w:rPr>
              <w:t xml:space="preserve">Game daemon</w:t>
            </w:r>
            <w:r>
              <w:rPr>
                <w:b w:val="false"/>
                <w:bCs w:val="false"/>
                <w:i w:val="false"/>
                <w:iCs w:val="false"/>
              </w:rPr>
              <w:t xml:space="preserve"> (§13, charter) — scenario loading, objective evaluation, command log, saves by replay</w:t>
            </w:r>
          </w:p>
        </w:tc>
        <w:tc>
          <w:tcPr>
            <w:tcW w:type="dxa" w:w="6495"/>
            <w:tcMar>
              <w:top w:type="dxa" w:w="55"/>
              <w:left w:type="dxa" w:w="90"/>
              <w:bottom w:type="dxa" w:w="55"/>
              <w:right w:type="dxa" w:w="90"/>
            </w:tcMar>
          </w:tcPr>
          <w:p>
            <w:pPr>
              <w:spacing w:after="0" w:line="240"/>
            </w:pPr>
            <w:r>
              <w:rPr>
                <w:b w:val="false"/>
                <w:bCs w:val="false"/>
                <w:i w:val="false"/>
                <w:iCs w:val="false"/>
              </w:rPr>
              <w:t xml:space="preserve">Specified, not built. This is the students' primary deliverable; its acceptance gate is the conformance suite shipped with the scenario format.</w:t>
            </w:r>
          </w:p>
        </w:tc>
      </w:tr>
      <w:tr>
        <w:tc>
          <w:tcPr>
            <w:tcW w:type="dxa" w:w="2865"/>
            <w:tcMar>
              <w:top w:type="dxa" w:w="55"/>
              <w:left w:type="dxa" w:w="90"/>
              <w:bottom w:type="dxa" w:w="55"/>
              <w:right w:type="dxa" w:w="90"/>
            </w:tcMar>
          </w:tcPr>
          <w:p>
            <w:pPr>
              <w:spacing w:after="0" w:line="240"/>
            </w:pPr>
            <w:r>
              <w:rPr>
                <w:b/>
                <w:bCs/>
                <w:i w:val="false"/>
                <w:iCs w:val="false"/>
              </w:rPr>
              <w:t xml:space="preserve">Scenario packages</w:t>
            </w:r>
          </w:p>
        </w:tc>
        <w:tc>
          <w:tcPr>
            <w:tcW w:type="dxa" w:w="6495"/>
            <w:tcMar>
              <w:top w:type="dxa" w:w="55"/>
              <w:left w:type="dxa" w:w="90"/>
              <w:bottom w:type="dxa" w:w="55"/>
              <w:right w:type="dxa" w:w="90"/>
            </w:tcMar>
          </w:tcPr>
          <w:p>
            <w:pPr>
              <w:spacing w:after="0" w:line="240"/>
            </w:pPr>
            <w:r>
              <w:rPr>
                <w:b/>
                <w:bCs/>
                <w:i w:val="false"/>
                <w:iCs w:val="false"/>
              </w:rPr>
              <w:t xml:space="preserve">Specified and exercised.</w:t>
            </w:r>
            <w:r>
              <w:rPr>
                <w:b w:val="false"/>
                <w:bCs w:val="false"/>
                <w:i w:val="false"/>
                <w:iCs w:val="false"/>
              </w:rPr>
              <w:t xml:space="preserve"> See the </w:t>
            </w:r>
            <w:r>
              <w:rPr>
                <w:b w:val="false"/>
                <w:bCs w:val="false"/>
                <w:i/>
                <w:iCs/>
              </w:rPr>
              <w:t xml:space="preserve">Scenario Package Format</w:t>
            </w:r>
            <w:r>
              <w:rPr>
                <w:b w:val="false"/>
                <w:bCs w:val="false"/>
                <w:i w:val="false"/>
                <w:iCs w:val="false"/>
              </w:rPr>
              <w:t xml:space="preserve"> specification, two reference packages under </w:t>
            </w:r>
            <w:r>
              <w:rPr>
                <w:rFonts w:ascii="Consolas" w:cs="Consolas" w:eastAsia="Consolas" w:hAnsi="Consolas"/>
                <w:b w:val="false"/>
                <w:bCs w:val="false"/>
                <w:i w:val="false"/>
                <w:iCs w:val="false"/>
                <w:sz w:val="19"/>
                <w:szCs w:val="19"/>
                <w:shd w:fill="F2F2F2" w:val="clear"/>
              </w:rPr>
              <w:t xml:space="preserve">scenarios/</w:t>
            </w:r>
            <w:r>
              <w:rPr>
                <w:b w:val="false"/>
                <w:bCs w:val="false"/>
                <w:i w:val="false"/>
                <w:iCs w:val="false"/>
              </w:rPr>
              <w:t xml:space="preserve">, a reference evaluator and validator in </w:t>
            </w:r>
            <w:r>
              <w:rPr>
                <w:rFonts w:ascii="Consolas" w:cs="Consolas" w:eastAsia="Consolas" w:hAnsi="Consolas"/>
                <w:b w:val="false"/>
                <w:bCs w:val="false"/>
                <w:i w:val="false"/>
                <w:iCs w:val="false"/>
                <w:sz w:val="19"/>
                <w:szCs w:val="19"/>
                <w:shd w:fill="F2F2F2" w:val="clear"/>
              </w:rPr>
              <w:t xml:space="preserve">firmware/tools/</w:t>
            </w:r>
            <w:r>
              <w:rPr>
                <w:b w:val="false"/>
                <w:bCs w:val="false"/>
                <w:i w:val="false"/>
                <w:iCs w:val="false"/>
              </w:rPr>
              <w:t xml:space="preserve">, and a 14-check conformance gate in </w:t>
            </w:r>
            <w:r>
              <w:rPr>
                <w:rFonts w:ascii="Consolas" w:cs="Consolas" w:eastAsia="Consolas" w:hAnsi="Consolas"/>
                <w:b w:val="false"/>
                <w:bCs w:val="false"/>
                <w:i w:val="false"/>
                <w:iCs w:val="false"/>
                <w:sz w:val="19"/>
                <w:szCs w:val="19"/>
                <w:shd w:fill="F2F2F2" w:val="clear"/>
              </w:rPr>
              <w:t xml:space="preserve">conformance/</w:t>
            </w:r>
            <w:r>
              <w:rPr>
                <w:b w:val="false"/>
                <w:bCs w:val="false"/>
                <w:i w:val="false"/>
                <w:iCs w:val="false"/>
              </w:rPr>
              <w:t xml:space="preserve">.</w:t>
            </w:r>
          </w:p>
        </w:tc>
      </w:tr>
      <w:tr>
        <w:tc>
          <w:tcPr>
            <w:tcW w:type="dxa" w:w="2865"/>
            <w:tcMar>
              <w:top w:type="dxa" w:w="55"/>
              <w:left w:type="dxa" w:w="90"/>
              <w:bottom w:type="dxa" w:w="55"/>
              <w:right w:type="dxa" w:w="90"/>
            </w:tcMar>
          </w:tcPr>
          <w:p>
            <w:pPr>
              <w:spacing w:after="0" w:line="240"/>
            </w:pPr>
            <w:r>
              <w:rPr>
                <w:b/>
                <w:bCs/>
                <w:i w:val="false"/>
                <w:iCs w:val="false"/>
              </w:rPr>
              <w:t xml:space="preserve">Harness tier</w:t>
            </w:r>
            <w:r>
              <w:rPr>
                <w:b w:val="false"/>
                <w:bCs w:val="false"/>
                <w:i w:val="false"/>
                <w:iCs w:val="false"/>
              </w:rPr>
              <w:t xml:space="preserve"> (§6, Renode) — sensors as true MMIO at the same addresses rather than SIM-tier RAM</w:t>
            </w:r>
          </w:p>
        </w:tc>
        <w:tc>
          <w:tcPr>
            <w:tcW w:type="dxa" w:w="6495"/>
            <w:tcMar>
              <w:top w:type="dxa" w:w="55"/>
              <w:left w:type="dxa" w:w="90"/>
              <w:bottom w:type="dxa" w:w="55"/>
              <w:right w:type="dxa" w:w="90"/>
            </w:tcMar>
          </w:tcPr>
          <w:p>
            <w:pPr>
              <w:spacing w:after="0" w:line="240"/>
            </w:pPr>
            <w:r>
              <w:rPr>
                <w:b w:val="false"/>
                <w:bCs w:val="false"/>
                <w:i w:val="false"/>
                <w:iCs w:val="false"/>
              </w:rPr>
              <w:t xml:space="preserve">Specified with identical observable behavior; only the QEMU SIM tier is built.</w:t>
            </w:r>
          </w:p>
        </w:tc>
      </w:tr>
      <w:tr>
        <w:tc>
          <w:tcPr>
            <w:tcW w:type="dxa" w:w="2865"/>
            <w:tcMar>
              <w:top w:type="dxa" w:w="55"/>
              <w:left w:type="dxa" w:w="90"/>
              <w:bottom w:type="dxa" w:w="55"/>
              <w:right w:type="dxa" w:w="90"/>
            </w:tcMar>
          </w:tcPr>
          <w:p>
            <w:pPr>
              <w:spacing w:after="0" w:line="240"/>
            </w:pPr>
            <w:r>
              <w:rPr>
                <w:b/>
                <w:bCs/>
                <w:i w:val="false"/>
                <w:iCs w:val="false"/>
              </w:rPr>
              <w:t xml:space="preserve">Web front end</w:t>
            </w:r>
            <w:r>
              <w:rPr>
                <w:b w:val="false"/>
                <w:bCs w:val="false"/>
                <w:i w:val="false"/>
                <w:iCs w:val="false"/>
              </w:rPr>
              <w:t xml:space="preserve"> (charter) — console, telemetry view, objective status</w:t>
            </w:r>
          </w:p>
        </w:tc>
        <w:tc>
          <w:tcPr>
            <w:tcW w:type="dxa" w:w="6495"/>
            <w:tcMar>
              <w:top w:type="dxa" w:w="55"/>
              <w:left w:type="dxa" w:w="90"/>
              <w:bottom w:type="dxa" w:w="55"/>
              <w:right w:type="dxa" w:w="90"/>
            </w:tcMar>
          </w:tcPr>
          <w:p>
            <w:pPr>
              <w:spacing w:after="0" w:line="240"/>
            </w:pPr>
            <w:r>
              <w:rPr>
                <w:b w:val="false"/>
                <w:bCs w:val="false"/>
                <w:i w:val="false"/>
                <w:iCs w:val="false"/>
              </w:rPr>
              <w:t xml:space="preserve">Not started.</w:t>
            </w:r>
          </w:p>
        </w:tc>
      </w:tr>
    </w:tbl>
    <w:p>
      <w:pPr>
        <w:spacing w:after="120"/>
      </w:pPr>
    </w:p>
    <w:p>
      <w:pPr>
        <w:spacing w:after="120" w:before="200"/>
      </w:pPr>
      <w:r>
        <w:rPr>
          <w:i/>
          <w:iCs/>
          <w:color w:val="595959"/>
          <w:sz w:val="19"/>
          <w:szCs w:val="19"/>
        </w:rPr>
        <w:t xml:space="preserve">Version 1.0 — the firmware described here is built, boots under QEMU and macOS, and passes a 99-check end-to-end suite. §15 carries no open questions; what remains is the platform around the firmware, listed above.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2026-09-03T19:50:18.863Z</dcterms:created>
  <dcterms:modified xsi:type="dcterms:W3CDTF">2026-09-03T19:50:18.863Z</dcterms:modified>
</cp:coreProperties>
</file>

<file path=docProps/custom.xml><?xml version="1.0" encoding="utf-8"?>
<Properties xmlns="http://schemas.openxmlformats.org/officeDocument/2006/custom-properties" xmlns:vt="http://schemas.openxmlformats.org/officeDocument/2006/docPropsVTypes"/>
</file>