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0.6 (Draft for sponsor review — scenes moved to a ROM detector store; easter egg)</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96"/>
        <w:gridCol w:w="1050"/>
        <w:gridCol w:w="48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3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8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8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0x0002_7FFF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8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4 × 64×64 stored scenes,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8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8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8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64×64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59"/>
        <w:gridCol w:w="5290"/>
        <w:gridCol w:w="166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359"/>
            <w:shd w:fill="D9E2F3" w:val="clear"/>
            <w:tcMar>
              <w:top w:type="dxa" w:w="55"/>
              <w:left w:type="dxa" w:w="90"/>
              <w:bottom w:type="dxa" w:w="55"/>
              <w:right w:type="dxa" w:w="90"/>
            </w:tcMar>
          </w:tcPr>
          <w:p>
            <w:pPr>
              <w:spacing w:after="0" w:line="240"/>
            </w:pPr>
            <w:r>
              <w:rPr>
                <w:b/>
                <w:bCs/>
                <w:sz w:val="19"/>
                <w:szCs w:val="19"/>
              </w:rPr>
              <w:t xml:space="preserve">Args</w:t>
            </w:r>
          </w:p>
        </w:tc>
        <w:tc>
          <w:tcPr>
            <w:tcW w:type="dxa" w:w="5290"/>
            <w:shd w:fill="D9E2F3" w:val="clear"/>
            <w:tcMar>
              <w:top w:type="dxa" w:w="55"/>
              <w:left w:type="dxa" w:w="90"/>
              <w:bottom w:type="dxa" w:w="55"/>
              <w:right w:type="dxa" w:w="90"/>
            </w:tcMar>
          </w:tcPr>
          <w:p>
            <w:pPr>
              <w:spacing w:after="0" w:line="240"/>
            </w:pPr>
            <w:r>
              <w:rPr>
                <w:b/>
                <w:bCs/>
                <w:sz w:val="19"/>
                <w:szCs w:val="19"/>
              </w:rPr>
              <w:t xml:space="preserve">Action</w:t>
            </w:r>
          </w:p>
        </w:tc>
        <w:tc>
          <w:tcPr>
            <w:tcW w:type="dxa" w:w="1661"/>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Liveness</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359"/>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290"/>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359"/>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290"/>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359"/>
            <w:tcMar>
              <w:top w:type="dxa" w:w="55"/>
              <w:left w:type="dxa" w:w="90"/>
              <w:bottom w:type="dxa" w:w="55"/>
              <w:right w:type="dxa" w:w="90"/>
            </w:tcMar>
          </w:tcPr>
          <w:p>
            <w:pPr>
              <w:spacing w:after="0" w:line="240"/>
            </w:pPr>
            <w:r>
              <w:rPr>
                <w:b w:val="false"/>
                <w:bCs w:val="false"/>
                <w:i w:val="false"/>
                <w:iCs w:val="false"/>
              </w:rPr>
              <w:t xml:space="preserve">key (hex32)</w:t>
            </w:r>
          </w:p>
        </w:tc>
        <w:tc>
          <w:tcPr>
            <w:tcW w:type="dxa" w:w="5290"/>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pStyle w:val="ListParagraph"/>
        <w:numPr>
          <w:ilvl w:val="0"/>
          <w:numId w:val="3"/>
        </w:numPr>
        <w:spacing w:after="70" w:line="260"/>
      </w:pPr>
      <w:r>
        <w:rPr>
          <w:b/>
          <w:bCs/>
          <w:i w:val="false"/>
          <w:iCs w:val="false"/>
        </w:rPr>
        <w:t xml:space="preserve">Sensor suite &amp; fiction</w:t>
      </w:r>
      <w:r>
        <w:rPr>
          <w:b w:val="false"/>
          <w:bCs w:val="false"/>
          <w:i w:val="false"/>
          <w:iCs w:val="false"/>
        </w:rPr>
        <w:t xml:space="preserve">: is the lineup (§6) — six sensors plus the imaging subsystem — right, and do the names fit the mission fiction you want?</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agreed to omit (§8), or do you want it present but protection-gated as an easier on-ramp for a future intro course?</w:t>
      </w:r>
    </w:p>
    <w:p>
      <w:pPr>
        <w:pStyle w:val="ListParagraph"/>
        <w:numPr>
          <w:ilvl w:val="0"/>
          <w:numId w:val="3"/>
        </w:numPr>
        <w:spacing w:after="70" w:line="260"/>
      </w:pPr>
      <w:r>
        <w:rPr>
          <w:b/>
          <w:bCs/>
          <w:i w:val="false"/>
          <w:iCs w:val="false"/>
        </w:rPr>
        <w:t xml:space="preserve">AUX channel content</w:t>
      </w:r>
      <w:r>
        <w:rPr>
          <w:b w:val="false"/>
          <w:bCs w:val="false"/>
          <w:i w:val="false"/>
          <w:iCs w:val="false"/>
        </w:rPr>
        <w:t xml:space="preserve"> (§9): command-CRC echo, or something more scenario-specific?</w:t>
      </w:r>
    </w:p>
    <w:p>
      <w:pPr>
        <w:pStyle w:val="ListParagraph"/>
        <w:numPr>
          <w:ilvl w:val="0"/>
          <w:numId w:val="3"/>
        </w:numPr>
        <w:spacing w:after="70" w:line="260"/>
      </w:pPr>
      <w:r>
        <w:rPr>
          <w:b/>
          <w:bCs/>
          <w:i w:val="false"/>
          <w:iCs w:val="false"/>
        </w:rPr>
        <w:t xml:space="preserve">Cortex-M4 vs M3</w:t>
      </w:r>
      <w:r>
        <w:rPr>
          <w:b w:val="false"/>
          <w:bCs w:val="false"/>
          <w:i w:val="false"/>
          <w:iCs w:val="false"/>
        </w:rPr>
        <w:t xml:space="preserve">: M4 on MPS2 is primary; any institutional reason to prefer the LM3S/M3 fallback as primary?</w:t>
      </w:r>
    </w:p>
    <w:p>
      <w:pPr>
        <w:pStyle w:val="ListParagraph"/>
        <w:numPr>
          <w:ilvl w:val="0"/>
          <w:numId w:val="3"/>
        </w:numPr>
        <w:spacing w:after="70" w:line="260"/>
      </w:pPr>
      <w:r>
        <w:rPr>
          <w:b/>
          <w:bCs/>
          <w:i w:val="false"/>
          <w:iCs w:val="false"/>
        </w:rPr>
        <w:t xml:space="preserve">Reproducibility</w:t>
      </w:r>
      <w:r>
        <w:rPr>
          <w:b w:val="false"/>
          <w:bCs w:val="false"/>
          <w:i w:val="false"/>
          <w:iCs w:val="false"/>
        </w:rPr>
        <w:t xml:space="preserve">: fixed PRNG seed (reproducible runs, easier grading/debugging) vs per-boot seed (livelier feel) — current spec says fixed.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5 s default is tuned for classroom pacing; confirm.</w:t>
      </w:r>
    </w:p>
    <w:p>
      <w:pPr>
        <w:pStyle w:val="ListParagraph"/>
        <w:numPr>
          <w:ilvl w:val="0"/>
          <w:numId w:val="3"/>
        </w:numPr>
        <w:spacing w:after="70" w:line="260"/>
      </w:pPr>
      <w:r>
        <w:rPr>
          <w:b/>
          <w:bCs/>
          <w:i w:val="false"/>
          <w:iCs w:val="false"/>
        </w:rPr>
        <w:t xml:space="preserve">Image downlink ergonomics</w:t>
      </w:r>
      <w:r>
        <w:rPr>
          <w:b w:val="false"/>
          <w:bCs w:val="false"/>
          <w:i w:val="false"/>
          <w:iCs w:val="false"/>
        </w:rPr>
        <w:t xml:space="preserve">: keep the pure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(≈64 commands per frame — deliberate, authentic pain) or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for lower-friction image missions? Could also be scenario-gated: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exists but is disabled until a player patches it back on.</w:t>
      </w:r>
    </w:p>
    <w:p>
      <w:pPr>
        <w:spacing w:after="120" w:before="200"/>
      </w:pPr>
      <w:r>
        <w:rPr>
          <w:i/>
          <w:iCs/>
          <w:color w:val="595959"/>
          <w:sz w:val="19"/>
          <w:szCs w:val="19"/>
        </w:rPr>
        <w:t xml:space="preserve">Version 0.1 — on approval, next steps are bring-up of the bootloader + UART + telemetry skeleton under QEMU, then the sensor SIM tier, then the command interpreter — at which point the golden-image demo in §12 is live.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2026-09-03T17:13:12.829Z</dcterms:created>
  <dcterms:modified xsi:type="dcterms:W3CDTF">2026-09-03T17:13:12.829Z</dcterms:modified>
</cp:coreProperties>
</file>

<file path=docProps/custom.xml><?xml version="1.0" encoding="utf-8"?>
<Properties xmlns="http://schemas.openxmlformats.org/officeDocument/2006/custom-properties" xmlns:vt="http://schemas.openxmlformats.org/officeDocument/2006/docPropsVTypes"/>
</file>