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Project Charter &amp; Requirements — "Sojourn"</w:t>
      </w:r>
    </w:p>
    <w:p>
      <w:pPr>
        <w:pStyle w:val="Heading1"/>
        <w:spacing w:after="140" w:before="300"/>
      </w:pPr>
      <w:r>
        <w:rPr>
          <w:b w:val="false"/>
          <w:bCs w:val="false"/>
          <w:i w:val="false"/>
          <w:iCs w:val="false"/>
        </w:rPr>
        <w:t xml:space="preserve">A Reverse Engineering Game Platform (Software &amp; Cybersecurity 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Project Charter and Requirements Specification</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0.4 (Draft — normative content from the format, introspection and firmware specifications captured as requirements; §6.8–§6.10 added; R2.2, R3.1, R3.2, R21, R22.1 amended)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Sponsor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(Instructor)</w:t>
            </w:r>
          </w:p>
        </w:tc>
      </w:tr>
      <w:tr>
        <w:tc>
          <w:tcPr>
            <w:tcW w:type="dxa" w:w="1050"/>
            <w:tcMar>
              <w:top w:type="dxa" w:w="55"/>
              <w:left w:type="dxa" w:w="90"/>
              <w:bottom w:type="dxa" w:w="55"/>
              <w:right w:type="dxa" w:w="90"/>
            </w:tcMar>
          </w:tcPr>
          <w:p>
            <w:pPr>
              <w:spacing w:after="0" w:line="240"/>
            </w:pPr>
            <w:r>
              <w:rPr>
                <w:b/>
                <w:bCs/>
                <w:i w:val="false"/>
                <w:iCs w:val="false"/>
              </w:rPr>
              <w:t xml:space="preserve">Team</w:t>
            </w:r>
          </w:p>
        </w:tc>
        <w:tc>
          <w:tcPr>
            <w:tcW w:type="dxa" w:w="8310"/>
            <w:tcMar>
              <w:top w:type="dxa" w:w="55"/>
              <w:left w:type="dxa" w:w="90"/>
              <w:bottom w:type="dxa" w:w="55"/>
              <w:right w:type="dxa" w:w="90"/>
            </w:tcMar>
          </w:tcPr>
          <w:p>
            <w:pPr>
              <w:spacing w:after="0" w:line="240"/>
            </w:pPr>
            <w:r>
              <w:rPr>
                <w:b w:val="false"/>
                <w:bCs w:val="false"/>
                <w:i w:val="false"/>
                <w:iCs w:val="false"/>
              </w:rPr>
              <w:t xml:space="preserve">5–6 Computer Science students, one semester</w:t>
            </w:r>
          </w:p>
        </w:tc>
      </w:tr>
      <w:tr>
        <w:tc>
          <w:tcPr>
            <w:tcW w:type="dxa" w:w="1050"/>
            <w:tcMar>
              <w:top w:type="dxa" w:w="55"/>
              <w:left w:type="dxa" w:w="90"/>
              <w:bottom w:type="dxa" w:w="55"/>
              <w:right w:type="dxa" w:w="90"/>
            </w:tcMar>
          </w:tcPr>
          <w:p>
            <w:pPr>
              <w:spacing w:after="0" w:line="240"/>
            </w:pPr>
            <w:r>
              <w:rPr>
                <w:b/>
                <w:bCs/>
                <w:i w:val="false"/>
                <w:iCs w:val="false"/>
              </w:rPr>
              <w:t xml:space="preserve">Status</w:t>
            </w:r>
          </w:p>
        </w:tc>
        <w:tc>
          <w:tcPr>
            <w:tcW w:type="dxa" w:w="8310"/>
            <w:tcMar>
              <w:top w:type="dxa" w:w="55"/>
              <w:left w:type="dxa" w:w="90"/>
              <w:bottom w:type="dxa" w:w="55"/>
              <w:right w:type="dxa" w:w="90"/>
            </w:tcMar>
          </w:tcPr>
          <w:p>
            <w:pPr>
              <w:spacing w:after="0" w:line="240"/>
            </w:pPr>
            <w:r>
              <w:rPr>
                <w:b w:val="false"/>
                <w:bCs w:val="false"/>
                <w:i w:val="false"/>
                <w:iCs w:val="false"/>
              </w:rPr>
              <w:t xml:space="preserve">Draft for team review</w:t>
            </w:r>
          </w:p>
        </w:tc>
      </w:tr>
    </w:tbl>
    <w:p>
      <w:pPr>
        <w:spacing w:after="120"/>
      </w:pPr>
    </w:p>
    <w:p>
      <w:pPr>
        <w:pStyle w:val="Heading1"/>
        <w:spacing w:after="140" w:before="300"/>
      </w:pPr>
      <w:r>
        <w:rPr>
          <w:b w:val="false"/>
          <w:bCs w:val="false"/>
          <w:i w:val="false"/>
          <w:iCs w:val="false"/>
        </w:rPr>
        <w:t xml:space="preserve">1. Project Summary</w:t>
      </w:r>
    </w:p>
    <w:p>
      <w:pPr>
        <w:spacing w:after="130" w:line="270"/>
      </w:pPr>
      <w:r>
        <w:rPr>
          <w:b w:val="false"/>
          <w:bCs w:val="false"/>
          <w:i w:val="false"/>
          <w:iCs w:val="false"/>
        </w:rPr>
        <w:t xml:space="preserve">The team will build a </w:t>
      </w:r>
      <w:r>
        <w:rPr>
          <w:b/>
          <w:bCs/>
          <w:i w:val="false"/>
          <w:iCs w:val="false"/>
        </w:rPr>
        <w:t xml:space="preserve">reverse engineering game platform</w:t>
      </w:r>
      <w:r>
        <w:rPr>
          <w:b w:val="false"/>
          <w:bCs w:val="false"/>
          <w:i w:val="false"/>
          <w:iCs w:val="false"/>
        </w:rP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 disabling failing subsystems, altering mission parameters, and eventually injecting new functionality — exactly as NASA has done for the Voyager probes.</w:t>
      </w:r>
    </w:p>
    <w:p>
      <w:pPr>
        <w:spacing w:after="130" w:line="270"/>
      </w:pPr>
      <w:r>
        <w:rPr>
          <w:b w:val="false"/>
          <w:bCs w:val="false"/>
          <w:i w:val="false"/>
          <w:iCs w:val="false"/>
        </w:rPr>
        <w:t xml:space="preserve">The player experience is a tight feedback loop: analyze the binary offline in a disassembler, compose an uplink through a ground-station console, wait out a simulated transmission delay, and read the resulting downlink telemetry to learn whether the change took effect.</w:t>
      </w:r>
    </w:p>
    <w:p>
      <w:pPr>
        <w:spacing w:after="130" w:line="270"/>
      </w:pPr>
      <w:r>
        <w:rPr>
          <w:b w:val="false"/>
          <w:bCs w:val="false"/>
          <w:i w:val="false"/>
          <w:iCs w:val="false"/>
        </w:rPr>
        <w:t xml:space="preserve">The capstone team does </w:t>
      </w:r>
      <w:r>
        <w:rPr>
          <w:b/>
          <w:bCs/>
          <w:i w:val="false"/>
          <w:iCs w:val="false"/>
        </w:rPr>
        <w:t xml:space="preserve">not</w:t>
      </w:r>
      <w:r>
        <w:rPr>
          <w:b w:val="false"/>
          <w:bCs w:val="false"/>
          <w:i w:val="false"/>
          <w:iCs w:val="false"/>
        </w:rPr>
        <w:t xml:space="preserve"> primarily build a game level — it builds the </w:t>
      </w:r>
      <w:r>
        <w:rPr>
          <w:b/>
          <w:bCs/>
          <w:i w:val="false"/>
          <w:iCs w:val="false"/>
        </w:rPr>
        <w:t xml:space="preserve">platform</w:t>
      </w:r>
      <w:r>
        <w:rPr>
          <w:b w:val="false"/>
          <w:bCs w:val="false"/>
          <w:i w:val="false"/>
          <w:iCs w:val="false"/>
        </w:rPr>
        <w:t xml:space="preserve">: an emulated probe, a command uplink/downlink protocol, a ground-station console, a scenario engine with live objective checking, and exactly </w:t>
      </w:r>
      <w:r>
        <w:rPr>
          <w:b/>
          <w:bCs/>
          <w:i w:val="false"/>
          <w:iCs w:val="false"/>
        </w:rPr>
        <w:t xml:space="preserve">one polished reference scenario</w:t>
      </w:r>
      <w:r>
        <w:rPr>
          <w:b w:val="false"/>
          <w:bCs w:val="false"/>
          <w:i w:val="false"/>
          <w:iCs w:val="false"/>
        </w:rPr>
        <w:t xml:space="preserve"> proving the platform works. The platform will later serve as courseware for a reverse engineering course, so </w:t>
      </w:r>
      <w:r>
        <w:rPr>
          <w:b/>
          <w:bCs/>
          <w:i w:val="false"/>
          <w:iCs w:val="false"/>
        </w:rPr>
        <w:t xml:space="preserve">extensibility is a first-class requirement</w:t>
      </w:r>
      <w:r>
        <w:rPr>
          <w:b w:val="false"/>
          <w:bCs w:val="false"/>
          <w:i w:val="false"/>
          <w:iCs w:val="false"/>
        </w:rPr>
        <w:t xml:space="preserve">: adding a future mission must require authoring content, not modifying code.</w:t>
      </w:r>
    </w:p>
    <w:p>
      <w:pPr>
        <w:pStyle w:val="Heading1"/>
        <w:spacing w:after="140" w:before="300"/>
      </w:pPr>
      <w:r>
        <w:rPr>
          <w:b w:val="false"/>
          <w:bCs w:val="false"/>
          <w:i w:val="false"/>
          <w:iCs w:val="false"/>
        </w:rPr>
        <w:t xml:space="preserve">2. Objectives &amp; Success Criteria</w:t>
      </w:r>
    </w:p>
    <w:p>
      <w:pPr>
        <w:spacing w:after="130" w:line="270"/>
      </w:pPr>
      <w:r>
        <w:rPr>
          <w:b w:val="false"/>
          <w:bCs w:val="false"/>
          <w:i w:val="false"/>
          <w:iCs w:val="false"/>
        </w:rPr>
        <w:t xml:space="preserve">The project succeeds if, at the end of the semester:</w:t>
      </w:r>
    </w:p>
    <w:p>
      <w:pPr>
        <w:pStyle w:val="ListParagraph"/>
        <w:numPr>
          <w:ilvl w:val="0"/>
          <w:numId w:val="2"/>
        </w:numPr>
        <w:spacing w:after="70" w:line="260"/>
      </w:pPr>
      <w:r>
        <w:rPr>
          <w:b w:val="false"/>
          <w:bCs w:val="false"/>
          <w:i w:val="false"/>
          <w:iCs w:val="false"/>
        </w:rPr>
        <w:t xml:space="preserve">A student can be handed a container image, run it locally with one command, open the ground-station console in a browser, and play the reference scenario end to end with no instructor assistance.</w:t>
      </w:r>
    </w:p>
    <w:p>
      <w:pPr>
        <w:pStyle w:val="ListParagraph"/>
        <w:numPr>
          <w:ilvl w:val="0"/>
          <w:numId w:val="2"/>
        </w:numPr>
        <w:spacing w:after="70" w:line="260"/>
      </w:pPr>
      <w:r>
        <w:rPr>
          <w:b w:val="false"/>
          <w:bCs w:val="false"/>
          <w:i w:val="false"/>
          <w:iCs w:val="false"/>
        </w:rPr>
        <w:t xml:space="preserve">The player receives </w:t>
      </w:r>
      <w:r>
        <w:rPr>
          <w:b/>
          <w:bCs/>
          <w:i w:val="false"/>
          <w:iCs w:val="false"/>
        </w:rPr>
        <w:t xml:space="preserve">immediate, layered feedback</w:t>
      </w:r>
      <w:r>
        <w:rPr>
          <w:b w:val="false"/>
          <w:bCs w:val="false"/>
          <w:i w:val="false"/>
          <w:iCs w:val="false"/>
        </w:rPr>
        <w:t xml:space="preserve"> for every uplink: protocol ACK/NAK, observable telemetry changes, and objective status transitions — including partial-progress feedback.</w:t>
      </w:r>
    </w:p>
    <w:p>
      <w:pPr>
        <w:pStyle w:val="ListParagraph"/>
        <w:numPr>
          <w:ilvl w:val="0"/>
          <w:numId w:val="2"/>
        </w:numPr>
        <w:spacing w:after="70" w:line="260"/>
      </w:pPr>
      <w:r>
        <w:rPr>
          <w:b w:val="false"/>
          <w:bCs w:val="false"/>
          <w:i w:val="false"/>
          <w:iCs w:val="false"/>
        </w:rPr>
        <w:t xml:space="preserve">The probe can be </w:t>
      </w:r>
      <w:r>
        <w:rPr>
          <w:b/>
          <w:bCs/>
          <w:i w:val="false"/>
          <w:iCs w:val="false"/>
        </w:rPr>
        <w:t xml:space="preserve">bricked and recovered</w:t>
      </w:r>
      <w:r>
        <w:rPr>
          <w:b w:val="false"/>
          <w:bCs w:val="false"/>
          <w:i w:val="false"/>
          <w:iCs w:val="false"/>
        </w:rPr>
        <w:t xml:space="preserve">: a destructive patch causes a watchdog reset to a protected golden image, observable in telemetry, without losing the player's saved progress.</w:t>
      </w:r>
    </w:p>
    <w:p>
      <w:pPr>
        <w:pStyle w:val="ListParagraph"/>
        <w:numPr>
          <w:ilvl w:val="0"/>
          <w:numId w:val="2"/>
        </w:numPr>
        <w:spacing w:after="70" w:line="260"/>
      </w:pPr>
      <w:r>
        <w:rPr>
          <w:b w:val="false"/>
          <w:bCs w:val="false"/>
          <w:i w:val="false"/>
          <w:iCs w:val="false"/>
        </w:rPr>
        <w:t xml:space="preserve">A </w:t>
      </w:r>
      <w:r>
        <w:rPr>
          <w:b/>
          <w:bCs/>
          <w:i w:val="false"/>
          <w:iCs w:val="false"/>
        </w:rPr>
        <w:t xml:space="preserve">new scenario can be authored without touching platform code</w:t>
      </w:r>
      <w:r>
        <w:rPr>
          <w:b w:val="false"/>
          <w:bCs w:val="false"/>
          <w:i w:val="false"/>
          <w:iCs w:val="false"/>
        </w:rPr>
        <w:t xml:space="preserve">: the instructor demonstrates this by dropping a second scenario package (however small) into the content directory and playing it.</w:t>
      </w:r>
    </w:p>
    <w:p>
      <w:pPr>
        <w:pStyle w:val="ListParagraph"/>
        <w:numPr>
          <w:ilvl w:val="0"/>
          <w:numId w:val="2"/>
        </w:numPr>
        <w:spacing w:after="70" w:line="260"/>
      </w:pPr>
      <w:r>
        <w:rPr>
          <w:b w:val="false"/>
          <w:bCs w:val="false"/>
          <w:i w:val="false"/>
          <w:iCs w:val="false"/>
        </w:rPr>
        <w:t xml:space="preserve">Player progress (completed objectives, command history) survives container restarts and image upgrades via a mounted volume.</w:t>
      </w:r>
    </w:p>
    <w:p>
      <w:pPr>
        <w:pStyle w:val="ListParagraph"/>
        <w:numPr>
          <w:ilvl w:val="0"/>
          <w:numId w:val="2"/>
        </w:numPr>
        <w:spacing w:after="70" w:line="260"/>
      </w:pPr>
      <w:r>
        <w:rPr>
          <w:b w:val="false"/>
          <w:bCs w:val="false"/>
          <w:i w:val="false"/>
          <w:iCs w:val="false"/>
        </w:rPr>
        <w:t xml:space="preserve">All five components (firmware, emulation harness, game daemon, console, scenario format) are documented well enough that a future course team can maintain them.</w:t>
      </w:r>
    </w:p>
    <w:p>
      <w:pPr>
        <w:spacing w:after="130" w:line="270"/>
      </w:pPr>
      <w:r>
        <w:rPr>
          <w:b/>
          <w:bCs/>
          <w:i w:val="false"/>
          <w:iCs w:val="false"/>
        </w:rPr>
        <w:t xml:space="preserve">Explicit non-goals (out of scope for the semester):</w:t>
      </w:r>
      <w:r>
        <w:rPr>
          <w:b w:val="false"/>
          <w:bCs w:val="false"/>
          <w:i w:val="false"/>
          <w:iCs w:val="false"/>
        </w:rPr>
        <w:t xml:space="preserve"> multi-tenant hosting, accounts/authentication beyond a local player profile, anti-cheat or tamper-proofing of the container, real-time multiplayer, more than one full-length scenario, mobile clients, and instructor-side grading infrastructure (the design must not preclude it later — see §6.7 — but none is built this semester).</w:t>
      </w:r>
    </w:p>
    <w:p>
      <w:pPr>
        <w:spacing w:after="130" w:line="270"/>
      </w:pPr>
      <w:r>
        <w:rPr>
          <w:b/>
          <w:bCs/>
          <w:i w:val="false"/>
          <w:iCs w:val="false"/>
        </w:rPr>
        <w:t xml:space="preserve">Threat model, stated plainly:</w:t>
      </w:r>
      <w:r>
        <w:rPr>
          <w:b w:val="false"/>
          <w:bCs w:val="false"/>
          <w:i w:val="false"/>
          <w:iCs w:val="false"/>
        </w:rPr>
        <w:t xml:space="preserve"> the player owns the container and can inspect everything in it, including the objective checker. This is accepted. A student who cheats by reverse engineering the grader has, in a meaningful sense, completed the exercise. No secrets required for grading may therefore ever ship in the image.</w:t>
      </w:r>
    </w:p>
    <w:p>
      <w:pPr>
        <w:pStyle w:val="Heading1"/>
        <w:spacing w:after="140" w:before="300"/>
      </w:pPr>
      <w:r>
        <w:rPr>
          <w:b w:val="false"/>
          <w:bCs w:val="false"/>
          <w:i w:val="false"/>
          <w:iCs w:val="false"/>
        </w:rPr>
        <w:t xml:space="preserve">3. Background &amp; Motivating Example</w:t>
      </w:r>
    </w:p>
    <w:p>
      <w:pPr>
        <w:spacing w:after="130" w:line="270"/>
      </w:pPr>
      <w:r>
        <w:rPr>
          <w:b w:val="false"/>
          <w:bCs w:val="false"/>
          <w:i w:val="false"/>
          <w:iCs w:val="false"/>
        </w:rPr>
        <w:t xml:space="preserve">In 2023–2024, NASA JPL revived Voyager 1 — 15 billion km away, 22-hour one-way light time —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pPr>
        <w:spacing w:after="130" w:line="270"/>
      </w:pPr>
      <w:r>
        <w:rPr>
          <w:b w:val="false"/>
          <w:bCs w:val="false"/>
          <w:i w:val="false"/>
          <w:iCs w:val="false"/>
        </w:rPr>
        <w:t xml:space="preserve">This project compresses that experience into a game: the same constraints (opaque binary, narrow uplink, telemetry-only feedback, real consequences for mistakes) at a scale a student can master in weeks rather than a career.</w:t>
      </w:r>
    </w:p>
    <w:p>
      <w:pPr>
        <w:pStyle w:val="Heading1"/>
        <w:spacing w:after="140" w:before="300"/>
      </w:pPr>
      <w:r>
        <w:rPr>
          <w:b w:val="false"/>
          <w:bCs w:val="false"/>
          <w:i w:val="false"/>
          <w:iCs w:val="false"/>
        </w:rPr>
        <w:t xml:space="preserve">4. Player Experience (Definitive Description)</w:t>
      </w:r>
    </w:p>
    <w:p>
      <w:pPr>
        <w:spacing w:after="130" w:line="270"/>
      </w:pPr>
      <w:r>
        <w:rPr>
          <w:b w:val="false"/>
          <w:bCs w:val="false"/>
          <w:i w:val="false"/>
          <w:iCs w:val="false"/>
        </w:rPr>
        <w:t xml:space="preserve">The following narrative is normative — the platform must support every beat of it.</w:t>
      </w:r>
    </w:p>
    <w:p>
      <w:pPr>
        <w:spacing w:after="130" w:line="270"/>
      </w:pPr>
      <w:r>
        <w:rPr>
          <w:b w:val="false"/>
          <w:bCs w:val="false"/>
          <w:i w:val="false"/>
          <w:iCs w:val="false"/>
        </w:rPr>
        <w:t xml:space="preserve">&gt; The player unpacks the mission archive: a container image,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(the flight firmware), a memory map, and the </w:t>
      </w:r>
      <w:r>
        <w:rPr>
          <w:b w:val="false"/>
          <w:bCs w:val="false"/>
          <w:i/>
          <w:iCs/>
        </w:rPr>
        <w:t xml:space="preserve">Recovered Mission Operations Manual</w:t>
      </w:r>
      <w:r>
        <w:rPr>
          <w:b w:val="false"/>
          <w:bCs w:val="false"/>
          <w:i w:val="false"/>
          <w:iCs w:val="false"/>
        </w:rPr>
        <w:t xml:space="preserve"> — authentic-looking but incomplete documentation of the probe's subsystems, telemetry format, and command protocol. They start the container and open the ground-station console in a browser: a terminal-style interface showing a live downlink telemetry feed and an uplink command line. &gt; &gt; Mission control (the scenario's briefing) reports that the probe's magnetometer is failing, flooding the downlink and draining the power budget. The player's first objective: power it down. They load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into Ghidra alongside the memory map, find the sensor polling table, and identify the byte that enables the magnetometer channel. &gt; &gt; They compose an uplink: </w:t>
      </w:r>
      <w:r>
        <w:rPr>
          <w:rFonts w:ascii="Consolas" w:cs="Consolas" w:eastAsia="Consolas" w:hAnsi="Consolas"/>
          <w:b w:val="false"/>
          <w:bCs w:val="false"/>
          <w:i w:val="false"/>
          <w:iCs w:val="false"/>
          <w:sz w:val="19"/>
          <w:szCs w:val="19"/>
          <w:shd w:fill="F2F2F2" w:val="clear"/>
        </w:rPr>
        <w:t xml:space="preserve">POKE 0x20001A44 00</w:t>
      </w:r>
      <w:r>
        <w:rPr>
          <w:b w:val="false"/>
          <w:bCs w:val="false"/>
          <w:i w:val="false"/>
          <w:iCs w:val="false"/>
        </w:rP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i w:val="false"/>
          <w:iCs w:val="false"/>
        </w:rPr>
        <w:t xml:space="preserve">OBJECTIVE 1 COMPLETE — persisted to the save file.</w:t>
      </w:r>
      <w:r>
        <w:rPr>
          <w:b w:val="false"/>
          <w:bCs w:val="false"/>
          <w:i w:val="false"/>
          <w:iCs w:val="false"/>
        </w:rPr>
        <w:t xml:space="preserve"> &gt; &gt; 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 then telemetry returns with the reboot counter incremented and uptime at zero: the watchdog restored the golden image. Their completed objectives are intact; their in-RAM patches are gone; they re-send them from command history and continue.</w:t>
      </w:r>
    </w:p>
    <w:p>
      <w:pPr>
        <w:pStyle w:val="Heading1"/>
        <w:spacing w:after="140" w:before="300"/>
      </w:pPr>
      <w:r>
        <w:rPr>
          <w:b w:val="false"/>
          <w:bCs w:val="false"/>
          <w:i w:val="false"/>
          <w:iCs w:val="false"/>
        </w:rPr>
        <w:t xml:space="preserve">5. System Architecture</w:t>
      </w:r>
    </w:p>
    <w:p>
      <w:pPr>
        <w:spacing w:after="130" w:line="270"/>
      </w:pPr>
      <w:r>
        <w:rPr>
          <w:b w:val="false"/>
          <w:bCs w:val="false"/>
          <w:i w:val="false"/>
          <w:iCs w:val="false"/>
        </w:rPr>
        <w:t xml:space="preserve">Five components, one container, one clean seam between </w:t>
      </w:r>
      <w:r>
        <w:rPr>
          <w:b/>
          <w:bCs/>
          <w:i w:val="false"/>
          <w:iCs w:val="false"/>
        </w:rPr>
        <w:t xml:space="preserve">platform</w:t>
      </w:r>
      <w:r>
        <w:rPr>
          <w:b w:val="false"/>
          <w:bCs w:val="false"/>
          <w:i w:val="false"/>
          <w:iCs w:val="false"/>
        </w:rPr>
        <w:t xml:space="preserve"> and </w:t>
      </w:r>
      <w:r>
        <w:rPr>
          <w:b/>
          <w:bCs/>
          <w:i w:val="false"/>
          <w:iCs w:val="false"/>
        </w:rPr>
        <w:t xml:space="preserve">content</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Ground-Station Console  (browser · xterm.js · telemetry feed · uplink line · status panel)</w:t>
      </w:r>
    </w:p>
    <w:p>
      <w:pPr>
        <w:shd w:fill="F2F2F2" w:val="clear"/>
        <w:spacing w:after="0" w:line="240"/>
        <w:ind w:left="240"/>
      </w:pPr>
      <w:r>
        <w:rPr>
          <w:rFonts w:ascii="Consolas" w:cs="Consolas" w:eastAsia="Consolas" w:hAnsi="Consolas"/>
          <w:sz w:val="18"/>
          <w:szCs w:val="18"/>
        </w:rPr>
        <w:t xml:space="preserve">        ▲ │   WebSocket / HTTP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Game Daemon  (scenario engine · objective evaluator · uplink/downlink relay ·</w:t>
      </w:r>
    </w:p>
    <w:p>
      <w:pPr>
        <w:shd w:fill="F2F2F2" w:val="clear"/>
        <w:spacing w:after="0" w:line="240"/>
        <w:ind w:left="240"/>
      </w:pPr>
      <w:r>
        <w:rPr>
          <w:rFonts w:ascii="Consolas" w:cs="Consolas" w:eastAsia="Consolas" w:hAnsi="Consolas"/>
          <w:sz w:val="18"/>
          <w:szCs w:val="18"/>
        </w:rPr>
        <w:t xml:space="preserve">              delay &amp; bandwidth sim · command log &amp; saves)</w:t>
      </w:r>
    </w:p>
    <w:p>
      <w:pPr>
        <w:shd w:fill="F2F2F2" w:val="clear"/>
        <w:spacing w:after="0" w:line="240"/>
        <w:ind w:left="240"/>
      </w:pPr>
      <w:r>
        <w:rPr>
          <w:rFonts w:ascii="Consolas" w:cs="Consolas" w:eastAsia="Consolas" w:hAnsi="Consolas"/>
          <w:sz w:val="18"/>
          <w:szCs w:val="18"/>
        </w:rPr>
        <w:t xml:space="preserve">        ▲ │   virtual UART (command protocol)  +  introspection (GDB stub / monitor API)</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Emulated Probe  (ARM Cortex-M firmware on Renode/QEMU · watchdog &amp; golden image)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all inside one container —</w:t>
      </w:r>
    </w:p>
    <w:p>
      <w:pPr>
        <w:shd w:fill="F2F2F2" w:val="clear"/>
        <w:spacing w:after="0" w:line="240"/>
        <w:ind w:left="240"/>
      </w:pPr>
      <w:r>
        <w:rPr>
          <w:rFonts w:ascii="Consolas" w:cs="Consolas" w:eastAsia="Consolas" w:hAnsi="Consolas"/>
          <w:sz w:val="18"/>
          <w:szCs w:val="18"/>
        </w:rPr>
        <w:t xml:space="preserve">content: /scenarios/*  (drop-in packages)      mounted volume: /savedata  (saves, command log)</w:t>
      </w:r>
    </w:p>
    <w:p>
      <w:pPr>
        <w:spacing w:after="120"/>
      </w:pPr>
    </w:p>
    <w:p>
      <w:pPr>
        <w:pStyle w:val="Heading2"/>
        <w:spacing w:after="110" w:before="220"/>
      </w:pPr>
      <w:r>
        <w:rPr>
          <w:b w:val="false"/>
          <w:bCs w:val="false"/>
          <w:i w:val="false"/>
          <w:iCs w:val="false"/>
        </w:rPr>
        <w:t xml:space="preserve">5.1 Probe Firmware (content + one reference implementation)</w:t>
      </w:r>
    </w:p>
    <w:p>
      <w:pPr>
        <w:spacing w:after="130" w:line="270"/>
      </w:pPr>
      <w:r>
        <w:rPr>
          <w:b w:val="false"/>
          <w:bCs w:val="false"/>
          <w:i w:val="false"/>
          <w:iCs w:val="false"/>
        </w:rPr>
        <w:t xml:space="preserve">Bare-metal C for </w:t>
      </w:r>
      <w:r>
        <w:rPr>
          <w:b/>
          <w:bCs/>
          <w:i w:val="false"/>
          <w:iCs w:val="false"/>
        </w:rPr>
        <w:t xml:space="preserve">ARM Cortex-M (Thumb-2)</w:t>
      </w:r>
      <w:r>
        <w:rPr>
          <w:b w:val="false"/>
          <w:bCs w:val="false"/>
          <w:i w:val="false"/>
          <w:iCs w:val="false"/>
        </w:rP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b w:val="false"/>
          <w:bCs w:val="false"/>
          <w:i/>
          <w:iCs/>
        </w:rPr>
        <w:t xml:space="preserve">platform deliverable</w:t>
      </w:r>
      <w:r>
        <w:rPr>
          <w:b w:val="false"/>
          <w:bCs w:val="false"/>
          <w:i w:val="false"/>
          <w:iCs w:val="false"/>
        </w:rPr>
        <w:t xml:space="preserve"> (for future scenario authors) but is </w:t>
      </w:r>
      <w:r>
        <w:rPr>
          <w:b/>
          <w:bCs/>
          <w:i w:val="false"/>
          <w:iCs w:val="false"/>
        </w:rPr>
        <w:t xml:space="preserve">never shipped to players</w:t>
      </w:r>
      <w:r>
        <w:rPr>
          <w:b w:val="false"/>
          <w:bCs w:val="false"/>
          <w:i w:val="false"/>
          <w:iCs w:val="false"/>
        </w:rPr>
        <w:t xml:space="preserve"> — players get only the built binary, memory map, and manual.</w:t>
      </w:r>
    </w:p>
    <w:p>
      <w:pPr>
        <w:pStyle w:val="Heading2"/>
        <w:spacing w:after="110" w:before="220"/>
      </w:pPr>
      <w:r>
        <w:rPr>
          <w:b w:val="false"/>
          <w:bCs w:val="false"/>
          <w:i w:val="false"/>
          <w:iCs w:val="false"/>
        </w:rPr>
        <w:t xml:space="preserve">5.2 Emulation Harness (platform)</w:t>
      </w:r>
    </w:p>
    <w:p>
      <w:pPr>
        <w:spacing w:after="130" w:line="270"/>
      </w:pPr>
      <w:r>
        <w:rPr>
          <w:b w:val="false"/>
          <w:bCs w:val="false"/>
          <w:i w:val="false"/>
          <w:iCs w:val="false"/>
        </w:rPr>
        <w:t xml:space="preserve">Runs the firmware under </w:t>
      </w:r>
      <w:r>
        <w:rPr>
          <w:b/>
          <w:bCs/>
          <w:i w:val="false"/>
          <w:iCs w:val="false"/>
        </w:rPr>
        <w:t xml:space="preserve">Renode (preferred) or QEMU</w:t>
      </w:r>
      <w:r>
        <w:rPr>
          <w:b w:val="false"/>
          <w:bCs w:val="false"/>
          <w:i w:val="false"/>
          <w:iCs w:val="false"/>
        </w:rPr>
        <w:t xml:space="preserve"> with: a virtual UART carrying the command protocol, a machine-readable introspection interface (memory reads, register state, execution state) consumed by the game daemon, and watchdog/reset modeling. One probe instance per container — solo play is the design point. </w:t>
      </w:r>
      <w:r>
        <w:rPr>
          <w:b/>
          <w:bCs/>
          <w:i w:val="false"/>
          <w:iCs w:val="false"/>
        </w:rPr>
        <w:t xml:space="preserve">This is the highest-risk component: a "hello probe" (firmware answering a ping over emulated UART, memory readable via introspection) is due by Week 3 (M1).</w:t>
      </w:r>
    </w:p>
    <w:p>
      <w:pPr>
        <w:pStyle w:val="Heading2"/>
        <w:spacing w:after="110" w:before="220"/>
      </w:pPr>
      <w:r>
        <w:rPr>
          <w:b w:val="false"/>
          <w:bCs w:val="false"/>
          <w:i w:val="false"/>
          <w:iCs w:val="false"/>
        </w:rPr>
        <w:t xml:space="preserve">5.3 Game Daemon (platform)</w:t>
      </w:r>
    </w:p>
    <w:p>
      <w:pPr>
        <w:spacing w:after="130" w:line="270"/>
      </w:pPr>
      <w:r>
        <w:rPr>
          <w:b w:val="false"/>
          <w:bCs w:val="false"/>
          <w:i w:val="false"/>
          <w:iCs w:val="false"/>
        </w:rPr>
        <w:t xml:space="preserve">A local service that owns everything between the emulator and the browser: loads scenario packages; relays uplink frames to the probe (enforcing the scenario's transmission delay, bandwidth budget, and checksum rules); decodes nothing about the firmware itself — all firmware-specific knowledge lives in the scenario package; continuously evaluates objective assertions against emulator state and telemetry after each downlink cycle; appends every uplink to a persistent, timestamped </w:t>
      </w:r>
      <w:r>
        <w:rPr>
          <w:b/>
          <w:bCs/>
          <w:i w:val="false"/>
          <w:iCs w:val="false"/>
        </w:rPr>
        <w:t xml:space="preserve">command log</w:t>
      </w:r>
      <w:r>
        <w:rPr>
          <w:b w:val="false"/>
          <w:bCs w:val="false"/>
          <w:i w:val="false"/>
          <w:iCs w:val="false"/>
        </w:rPr>
        <w:t xml:space="preserve">; and writes save state. </w:t>
      </w:r>
      <w:r>
        <w:rPr>
          <w:b/>
          <w:bCs/>
          <w:i w:val="false"/>
          <w:iCs w:val="false"/>
        </w:rPr>
        <w:t xml:space="preserve">Progress persistence is by command-log replay:</w:t>
      </w:r>
      <w:r>
        <w:rPr>
          <w:b w:val="false"/>
          <w:bCs w:val="false"/>
          <w:i w:val="false"/>
          <w:iCs w:val="false"/>
        </w:rP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pPr>
        <w:pStyle w:val="Heading2"/>
        <w:spacing w:after="110" w:before="220"/>
      </w:pPr>
      <w:r>
        <w:rPr>
          <w:b w:val="false"/>
          <w:bCs w:val="false"/>
          <w:i w:val="false"/>
          <w:iCs w:val="false"/>
        </w:rPr>
        <w:t xml:space="preserve">5.4 Ground-Station Console (platform)</w:t>
      </w:r>
    </w:p>
    <w:p>
      <w:pPr>
        <w:spacing w:after="130" w:line="270"/>
      </w:pPr>
      <w:r>
        <w:rPr>
          <w:b w:val="false"/>
          <w:bCs w:val="false"/>
          <w:i w:val="false"/>
          <w:iCs w:val="false"/>
        </w:rPr>
        <w:t xml:space="preserve">Browser-based (xterm.js or equivalent), served by the daemon. Panels: live downlink telemetry feed (raw frames —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 a mission-control console, not a quiz app.</w:t>
      </w:r>
    </w:p>
    <w:p>
      <w:pPr>
        <w:pStyle w:val="Heading2"/>
        <w:spacing w:after="110" w:before="220"/>
      </w:pPr>
      <w:r>
        <w:rPr>
          <w:b w:val="false"/>
          <w:bCs w:val="false"/>
          <w:i w:val="false"/>
          <w:iCs w:val="false"/>
        </w:rPr>
        <w:t xml:space="preserve">5.5 Scenario Package Format (platform's most important deliverable)</w:t>
      </w:r>
    </w:p>
    <w:p>
      <w:pPr>
        <w:spacing w:after="130" w:line="270"/>
      </w:pPr>
      <w:r>
        <w:rPr>
          <w:b w:val="false"/>
          <w:bCs w:val="false"/>
          <w:i w:val="false"/>
          <w:iCs w:val="false"/>
        </w:rPr>
        <w:t xml:space="preserve">A scenario is </w:t>
      </w:r>
      <w:r>
        <w:rPr>
          <w:b/>
          <w:bCs/>
          <w:i w:val="false"/>
          <w:iCs w:val="false"/>
        </w:rPr>
        <w:t xml:space="preserve">pure content</w:t>
      </w:r>
      <w:r>
        <w:rPr>
          <w:b w:val="false"/>
          <w:bCs w:val="false"/>
          <w:i w:val="false"/>
          <w:iCs w:val="false"/>
        </w:rPr>
        <w:t xml:space="preserve">: a directory (or archive) containing</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manifest</w:t>
      </w:r>
      <w:r>
        <w:rPr>
          <w:b w:val="false"/>
          <w:bCs w:val="false"/>
          <w:i w:val="false"/>
          <w:iCs w:val="false"/>
        </w:rPr>
        <w:t xml:space="preserve"> — metadata, ordering/dependencies of objectives, delay/bandwidth parameters;</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firmware.bin</w:t>
      </w:r>
      <w:r>
        <w:rPr>
          <w:b w:val="false"/>
          <w:bCs w:val="false"/>
          <w:i w:val="false"/>
          <w:iCs w:val="false"/>
        </w:rPr>
        <w:t xml:space="preserve"> + memory map — the probe image and its layout;</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docs/</w:t>
      </w:r>
      <w:r>
        <w:rPr>
          <w:b w:val="false"/>
          <w:bCs w:val="false"/>
          <w:i w:val="false"/>
          <w:iCs w:val="false"/>
        </w:rPr>
        <w:t xml:space="preserve"> — the player-facing recovered manual (shipped verbatim);</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objectives/</w:t>
      </w:r>
      <w:r>
        <w:rPr>
          <w:b w:val="false"/>
          <w:bCs w:val="false"/>
          <w:i w:val="false"/>
          <w:iCs w:val="false"/>
        </w:rPr>
        <w:t xml:space="preserve"> — one declarative entry per objective: briefing text, and </w:t>
      </w:r>
      <w:r>
        <w:rPr>
          <w:b/>
          <w:bCs/>
          <w:i w:val="false"/>
          <w:iCs w:val="false"/>
        </w:rPr>
        <w:t xml:space="preserve">win conditions as machine-checkable assertions</w:t>
      </w:r>
      <w:r>
        <w:rPr>
          <w:b w:val="false"/>
          <w:bCs w:val="false"/>
          <w:i w:val="false"/>
          <w:iCs w:val="false"/>
        </w:rPr>
        <w:t xml:space="preserve"> over (a) memory state read via introspection and (b) telemetry field predicates, with optional </w:t>
      </w:r>
      <w:r>
        <w:rPr>
          <w:b/>
          <w:bCs/>
          <w:i w:val="false"/>
          <w:iCs w:val="false"/>
        </w:rPr>
        <w:t xml:space="preserve">partial-progress states</w:t>
      </w:r>
      <w:r>
        <w:rPr>
          <w:b w:val="false"/>
          <w:bCs w:val="false"/>
          <w:i w:val="false"/>
          <w:iCs w:val="false"/>
        </w:rPr>
        <w:t xml:space="preserve"> carrying diagnostic hint text (e.g., "sensor silenced but power draw unchanged — did you stub the readout instead of cutting power?").</w:t>
      </w:r>
    </w:p>
    <w:p>
      <w:pPr>
        <w:spacing w:after="130" w:line="270"/>
      </w:pPr>
      <w:r>
        <w:rPr>
          <w:b w:val="false"/>
          <w:bCs w:val="false"/>
          <w:i w:val="false"/>
          <w:iCs w:val="false"/>
        </w:rP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i w:val="false"/>
          <w:iCs w:val="false"/>
        </w:rPr>
        <w:t xml:space="preserve">a new scenario is added with zero platform-code changes.</w:t>
      </w:r>
    </w:p>
    <w:p>
      <w:pPr>
        <w:spacing w:after="130" w:line="270"/>
      </w:pPr>
      <w:r>
        <w:rPr>
          <w:b w:val="false"/>
          <w:bCs w:val="false"/>
          <w:i w:val="false"/>
          <w:iCs w:val="false"/>
        </w:rPr>
        <w:t xml:space="preserve">&gt; </w:t>
      </w:r>
      <w:r>
        <w:rPr>
          <w:b/>
          <w:bCs/>
          <w:i w:val="false"/>
          <w:iCs w:val="false"/>
        </w:rPr>
        <w:t xml:space="preserve">This format is specified, not delegated.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w:t>
      </w:r>
      <w:r>
        <w:rPr>
          <w:rFonts w:ascii="Consolas" w:cs="Consolas" w:eastAsia="Consolas" w:hAnsi="Consolas"/>
          <w:b w:val="false"/>
          <w:bCs w:val="false"/>
          <w:i w:val="false"/>
          <w:iCs w:val="false"/>
          <w:sz w:val="19"/>
          <w:szCs w:val="19"/>
          <w:shd w:fill="F2F2F2" w:val="clear"/>
        </w:rPr>
        <w:t xml:space="preserve">docs/SCENARIO_FORMAT.md</w:t>
      </w:r>
      <w:r>
        <w:rPr>
          <w:b w:val="false"/>
          <w:bCs w:val="false"/>
          <w:i w:val="false"/>
          <w:iCs w:val="false"/>
        </w:rPr>
        <w:t xml:space="preserve">), normative for the package layout, the manifest, the assertion vocabulary, the evaluation contract, the command-log format, and one thin daemon entry point used only for testing — and deliberately silent about daemon architecture, language, storage and the console, which remain the team's design. It ships with two reference packages, a reference evaluator, a validator satisfying R13, and a conformance suite that serves as the daemon's acceptance gate. The reasoning: the team builds one daemon once, while the sponsor authors scenarios against this format for years afterward. The format is the long-lived artifact, so it is owned by the sponsor and fixed up front; the daemon is not, so it is left open.</w:t>
      </w:r>
    </w:p>
    <w:p>
      <w:pPr>
        <w:pStyle w:val="Heading1"/>
        <w:spacing w:after="140" w:before="300"/>
      </w:pPr>
      <w:r>
        <w:rPr>
          <w:b w:val="false"/>
          <w:bCs w:val="false"/>
          <w:i w:val="false"/>
          <w:iCs w:val="false"/>
        </w:rPr>
        <w:t xml:space="preserve">6. Requirements</w:t>
      </w:r>
    </w:p>
    <w:p>
      <w:pPr>
        <w:spacing w:after="130" w:line="270"/>
      </w:pPr>
      <w:r>
        <w:rPr>
          <w:b/>
          <w:bCs/>
          <w:i w:val="false"/>
          <w:iCs w:val="false"/>
        </w:rPr>
        <w:t xml:space="preserve">Convention.</w:t>
      </w:r>
      <w:r>
        <w:rPr>
          <w:b w:val="false"/>
          <w:bCs w:val="false"/>
          <w:i w:val="false"/>
          <w:iCs w:val="false"/>
        </w:rPr>
        <w:t xml:space="preserve"> </w:t>
      </w:r>
      <w:r>
        <w:rPr>
          <w:b/>
          <w:bCs/>
          <w:i w:val="false"/>
          <w:iCs w:val="false"/>
        </w:rPr>
        <w:t xml:space="preserve">SHALL</w:t>
      </w:r>
      <w:r>
        <w:rPr>
          <w:b w:val="false"/>
          <w:bCs w:val="false"/>
          <w:i w:val="false"/>
          <w:iCs w:val="false"/>
        </w:rPr>
        <w:t xml:space="preserve"> denotes a binding, individually verifiable requirement. </w:t>
      </w:r>
      <w:r>
        <w:rPr>
          <w:b/>
          <w:bCs/>
          <w:i w:val="false"/>
          <w:iCs w:val="false"/>
        </w:rPr>
        <w:t xml:space="preserve">WILL</w:t>
      </w:r>
      <w:r>
        <w:rPr>
          <w:b w:val="false"/>
          <w:bCs w:val="false"/>
          <w:i w:val="false"/>
          <w:iCs w:val="false"/>
        </w:rPr>
        <w:t xml:space="preserve"> denotes a statement of fact or sponsor intent requiring no verification. SHOULD/MAY do not appear in requirement statements; negotiability is captured in the Priority column. </w:t>
      </w:r>
      <w:r>
        <w:rPr>
          <w:b/>
          <w:bCs/>
          <w:i w:val="false"/>
          <w:iCs w:val="false"/>
        </w:rPr>
        <w:t xml:space="preserve">Priority:</w:t>
      </w:r>
      <w:r>
        <w:rPr>
          <w:b w:val="false"/>
          <w:bCs w:val="false"/>
          <w:i w:val="false"/>
          <w:iCs w:val="false"/>
        </w:rPr>
        <w:t xml:space="preserve"> </w:t>
      </w:r>
      <w:r>
        <w:rPr>
          <w:b/>
          <w:bCs/>
          <w:i w:val="false"/>
          <w:iCs w:val="false"/>
        </w:rPr>
        <w:t xml:space="preserve">T</w:t>
      </w:r>
      <w:r>
        <w:rPr>
          <w:b w:val="false"/>
          <w:bCs w:val="false"/>
          <w:i w:val="false"/>
          <w:iCs w:val="false"/>
        </w:rPr>
        <w:t xml:space="preserve"> = threshold (the project fails acceptance without it), </w:t>
      </w:r>
      <w:r>
        <w:rPr>
          <w:b/>
          <w:bCs/>
          <w:i w:val="false"/>
          <w:iCs w:val="false"/>
        </w:rPr>
        <w:t xml:space="preserve">O</w:t>
      </w:r>
      <w:r>
        <w:rPr>
          <w:b w:val="false"/>
          <w:bCs w:val="false"/>
          <w:i w:val="false"/>
          <w:iCs w:val="false"/>
        </w:rPr>
        <w:t xml:space="preserve"> = objective (expected; negotiable under §9 schedule pressure), </w:t>
      </w:r>
      <w:r>
        <w:rPr>
          <w:b/>
          <w:bCs/>
          <w:i w:val="false"/>
          <w:iCs w:val="false"/>
        </w:rPr>
        <w:t xml:space="preserve">S</w:t>
      </w:r>
      <w:r>
        <w:rPr>
          <w:b w:val="false"/>
          <w:bCs w:val="false"/>
          <w:i w:val="false"/>
          <w:iCs w:val="false"/>
        </w:rPr>
        <w:t xml:space="preserve"> = stretch. </w:t>
      </w:r>
      <w:r>
        <w:rPr>
          <w:b/>
          <w:bCs/>
          <w:i w:val="false"/>
          <w:iCs w:val="false"/>
        </w:rPr>
        <w:t xml:space="preserve">Verify:</w:t>
      </w:r>
      <w:r>
        <w:rPr>
          <w:b w:val="false"/>
          <w:bCs w:val="false"/>
          <w:i w:val="false"/>
          <w:iCs w:val="false"/>
        </w:rPr>
        <w:t xml:space="preserve"> </w:t>
      </w:r>
      <w:r>
        <w:rPr>
          <w:b/>
          <w:bCs/>
          <w:i w:val="false"/>
          <w:iCs w:val="false"/>
        </w:rPr>
        <w:t xml:space="preserve">I</w:t>
      </w:r>
      <w:r>
        <w:rPr>
          <w:b w:val="false"/>
          <w:bCs w:val="false"/>
          <w:i w:val="false"/>
          <w:iCs w:val="false"/>
        </w:rPr>
        <w:t xml:space="preserve"> = inspection, </w:t>
      </w:r>
      <w:r>
        <w:rPr>
          <w:b/>
          <w:bCs/>
          <w:i w:val="false"/>
          <w:iCs w:val="false"/>
        </w:rPr>
        <w:t xml:space="preserve">A</w:t>
      </w:r>
      <w:r>
        <w:rPr>
          <w:b w:val="false"/>
          <w:bCs w:val="false"/>
          <w:i w:val="false"/>
          <w:iCs w:val="false"/>
        </w:rPr>
        <w:t xml:space="preserve"> = analysis, </w:t>
      </w:r>
      <w:r>
        <w:rPr>
          <w:b/>
          <w:bCs/>
          <w:i w:val="false"/>
          <w:iCs w:val="false"/>
        </w:rPr>
        <w:t xml:space="preserve">D</w:t>
      </w:r>
      <w:r>
        <w:rPr>
          <w:b w:val="false"/>
          <w:bCs w:val="false"/>
          <w:i w:val="false"/>
          <w:iCs w:val="false"/>
        </w:rPr>
        <w:t xml:space="preserve"> = demonstration, </w:t>
      </w:r>
      <w:r>
        <w:rPr>
          <w:b/>
          <w:bCs/>
          <w:i w:val="false"/>
          <w:iCs w:val="false"/>
        </w:rPr>
        <w:t xml:space="preserve">T</w:t>
      </w:r>
      <w:r>
        <w:rPr>
          <w:b w:val="false"/>
          <w:bCs w:val="false"/>
          <w:i w:val="false"/>
          <w:iCs w:val="false"/>
        </w:rPr>
        <w:t xml:space="preserve"> = test (automated).</w:t>
      </w:r>
    </w:p>
    <w:p>
      <w:pPr>
        <w:spacing w:after="130" w:line="270"/>
      </w:pPr>
      <w:r>
        <w:rPr>
          <w:b/>
          <w:bCs/>
          <w:i w:val="false"/>
          <w:iCs w:val="false"/>
        </w:rPr>
        <w:t xml:space="preserve">Sponsor-furnished items.</w:t>
      </w:r>
      <w:r>
        <w:rPr>
          <w:b w:val="false"/>
          <w:bCs w:val="false"/>
          <w:i w:val="false"/>
          <w:iCs w:val="false"/>
        </w:rPr>
        <w:t xml:space="preserve"> The sponsor WILL supply the reference flight firmware (golden image, memory map, instructor-side symbol map) before the semester begins, and WILL co-author the recovered manual and all scenario fiction. The platform WILL be evaluated against these requirements at the acceptance demonstration (§10).</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6210"/>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val="false"/>
          <w:bCs w:val="false"/>
          <w:i w:val="false"/>
          <w:iCs w:val="false"/>
        </w:rPr>
        <w:t xml:space="preserve">&gt; </w:t>
      </w:r>
      <w:r>
        <w:rPr>
          <w:b/>
          <w:bCs/>
          <w:i w:val="false"/>
          <w:iCs w:val="false"/>
        </w:rPr>
        <w:t xml:space="preserve">Why reads and writes are metered separately.</w:t>
      </w:r>
      <w:r>
        <w:rPr>
          <w:b w:val="false"/>
          <w:bCs w:val="false"/>
          <w:i w:val="false"/>
          <w:iCs w:val="false"/>
        </w:rPr>
        <w:t xml:space="preserve"> A budget tight enough to make each patch feel consequential (tens of commands) cannot also accommodate recovering an image, which costs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at 96×96 — or 18 with bulk downlink enabled. The budget exists to make </w:t>
      </w:r>
      <w:r>
        <w:rPr>
          <w:b w:val="false"/>
          <w:bCs w:val="false"/>
          <w:i/>
          <w:iCs/>
        </w:rPr>
        <w:t xml:space="preserve">decisions</w:t>
      </w:r>
      <w:r>
        <w:rPr>
          <w:b w:val="false"/>
          <w:bCs w:val="false"/>
          <w:i w:val="false"/>
          <w:iCs w:val="false"/>
        </w:rPr>
        <w:t xml:space="preserve"> costly, not to punish observation, and real missions meter command uplink and downlink bandwidth as different resources. Metering only writes lets a scenario run a genuinely tight patch budget and a full image downlink at the same time without either distorting the other.</w:t>
      </w: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 Firmware Design, Scenario Package Format, Introspection API, and Scenario Author's Guide —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bl>
    <w:p>
      <w:pPr>
        <w:spacing w:after="120"/>
      </w:pPr>
    </w:p>
    <w:p>
      <w:pPr>
        <w:pStyle w:val="Heading2"/>
        <w:spacing w:after="110" w:before="220"/>
      </w:pPr>
      <w:r>
        <w:rPr>
          <w:b w:val="false"/>
          <w:bCs w:val="false"/>
          <w:i w:val="false"/>
          <w:iCs w:val="false"/>
        </w:rPr>
        <w:t xml:space="preserve">6.8 Scenario Package &amp; Content Seam</w:t>
      </w:r>
    </w:p>
    <w:p>
      <w:pPr>
        <w:spacing w:after="130" w:line="270"/>
      </w:pPr>
      <w:r>
        <w:rPr>
          <w:b w:val="false"/>
          <w:bCs w:val="false"/>
          <w:i w:val="false"/>
          <w:iCs w:val="false"/>
        </w:rPr>
        <w:t xml:space="preserve">Requirements in this section make the </w:t>
      </w:r>
      <w:r>
        <w:rPr>
          <w:b w:val="false"/>
          <w:bCs w:val="false"/>
          <w:i/>
          <w:iCs/>
        </w:rPr>
        <w:t xml:space="preserve">Scenario Package Format</w:t>
      </w:r>
      <w:r>
        <w:rPr>
          <w:b w:val="false"/>
          <w:bCs w:val="false"/>
          <w:i w:val="false"/>
          <w:iCs w:val="false"/>
        </w:rPr>
        <w:t xml:space="preserve"> specification binding. That document defines the schemas and vocabulary; these are the verifiable obligations it places on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predicate over absent telemetry — an absent channel, an undefined field path, or a frame failing CRC —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6.9 Evaluation Integrity &amp; Introspection</w:t>
      </w:r>
    </w:p>
    <w:p>
      <w:pPr>
        <w:spacing w:after="130" w:line="270"/>
      </w:pPr>
      <w:r>
        <w:rPr>
          <w:b w:val="false"/>
          <w:bCs w:val="false"/>
          <w:i w:val="false"/>
          <w:iCs w:val="false"/>
        </w:rPr>
        <w:t xml:space="preserve">Requirements in this section make the </w:t>
      </w:r>
      <w:r>
        <w:rPr>
          <w:b w:val="false"/>
          <w:bCs w:val="false"/>
          <w:i/>
          <w:iCs/>
        </w:rPr>
        <w:t xml:space="preserve">Introspection API</w:t>
      </w:r>
      <w:r>
        <w:rPr>
          <w:b w:val="false"/>
          <w:bCs w:val="false"/>
          <w:i w:val="false"/>
          <w:iCs w:val="false"/>
        </w:rPr>
        <w:t xml:space="preserve"> specification binding. They exist because the alternative design — evaluating objectives over the player's uplink — is plausible, simpler, and wrong in three ways that produce no visible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and SHALL NOT set breakpoints or single-step,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 the guest SHALL be halted for the duration of the pass, and the halt SHALL NOT exceed 250 ms.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failed introspection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introspection port SHALL be bound to the loopback interface only, and SHALL NOT be documented in any player-facing material.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6.10 Traceability</w:t>
      </w:r>
    </w:p>
    <w:p>
      <w:pPr>
        <w:spacing w:after="130" w:line="270"/>
      </w:pPr>
      <w:r>
        <w:rPr>
          <w:b w:val="false"/>
          <w:bCs w:val="false"/>
          <w:i w:val="false"/>
          <w:iCs w:val="false"/>
        </w:rPr>
        <w:t xml:space="preserve">Four specifications carry normative content. Each is binding through the requirements named here; where a specification and this charter disagree, </w:t>
      </w:r>
      <w:r>
        <w:rPr>
          <w:b/>
          <w:bCs/>
          <w:i w:val="false"/>
          <w:iCs w:val="false"/>
        </w:rPr>
        <w:t xml:space="preserve">this charter governs and the specification is amended</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1"/>
        <w:gridCol w:w="3382"/>
        <w:gridCol w:w="3697"/>
      </w:tblGrid>
      <w:tr>
        <w:trPr>
          <w:tblHeader/>
        </w:trPr>
        <w:tc>
          <w:tcPr>
            <w:tcW w:type="dxa" w:w="2281"/>
            <w:shd w:fill="D9E2F3" w:val="clear"/>
            <w:tcMar>
              <w:top w:type="dxa" w:w="55"/>
              <w:left w:type="dxa" w:w="90"/>
              <w:bottom w:type="dxa" w:w="55"/>
              <w:right w:type="dxa" w:w="90"/>
            </w:tcMar>
          </w:tcPr>
          <w:p>
            <w:pPr>
              <w:spacing w:after="0" w:line="240"/>
            </w:pPr>
            <w:r>
              <w:rPr>
                <w:b/>
                <w:bCs/>
                <w:sz w:val="19"/>
                <w:szCs w:val="19"/>
              </w:rPr>
              <w:t xml:space="preserve">Specification</w:t>
            </w:r>
          </w:p>
        </w:tc>
        <w:tc>
          <w:tcPr>
            <w:tcW w:type="dxa" w:w="3382"/>
            <w:shd w:fill="D9E2F3" w:val="clear"/>
            <w:tcMar>
              <w:top w:type="dxa" w:w="55"/>
              <w:left w:type="dxa" w:w="90"/>
              <w:bottom w:type="dxa" w:w="55"/>
              <w:right w:type="dxa" w:w="90"/>
            </w:tcMar>
          </w:tcPr>
          <w:p>
            <w:pPr>
              <w:spacing w:after="0" w:line="240"/>
            </w:pPr>
            <w:r>
              <w:rPr>
                <w:b/>
                <w:bCs/>
                <w:sz w:val="19"/>
                <w:szCs w:val="19"/>
              </w:rPr>
              <w:t xml:space="preserve">Standing</w:t>
            </w:r>
          </w:p>
        </w:tc>
        <w:tc>
          <w:tcPr>
            <w:tcW w:type="dxa" w:w="3697"/>
            <w:shd w:fill="D9E2F3" w:val="clear"/>
            <w:tcMar>
              <w:top w:type="dxa" w:w="55"/>
              <w:left w:type="dxa" w:w="90"/>
              <w:bottom w:type="dxa" w:w="55"/>
              <w:right w:type="dxa" w:w="90"/>
            </w:tcMar>
          </w:tcPr>
          <w:p>
            <w:pPr>
              <w:spacing w:after="0" w:line="240"/>
            </w:pPr>
            <w:r>
              <w:rPr>
                <w:b/>
                <w:bCs/>
                <w:sz w:val="19"/>
                <w:szCs w:val="19"/>
              </w:rPr>
              <w:t xml:space="preserve">Made binding by</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Firmware Design Specification</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probe</w:t>
            </w:r>
          </w:p>
        </w:tc>
        <w:tc>
          <w:tcPr>
            <w:tcW w:type="dxa" w:w="3697"/>
            <w:tcMar>
              <w:top w:type="dxa" w:w="55"/>
              <w:left w:type="dxa" w:w="90"/>
              <w:bottom w:type="dxa" w:w="55"/>
              <w:right w:type="dxa" w:w="90"/>
            </w:tcMar>
          </w:tcPr>
          <w:p>
            <w:pPr>
              <w:spacing w:after="0" w:line="240"/>
            </w:pPr>
            <w:r>
              <w:rPr>
                <w:b w:val="false"/>
                <w:bCs w:val="false"/>
                <w:i w:val="false"/>
                <w:iCs w:val="false"/>
              </w:rPr>
              <w:t xml:space="preserve">R1.1, R1.2, R5.1–R5.3, R8.1, R8.2, R10.1, R10.2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Package Format</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content seam</w:t>
            </w:r>
          </w:p>
        </w:tc>
        <w:tc>
          <w:tcPr>
            <w:tcW w:type="dxa" w:w="3697"/>
            <w:tcMar>
              <w:top w:type="dxa" w:w="55"/>
              <w:left w:type="dxa" w:w="90"/>
              <w:bottom w:type="dxa" w:w="55"/>
              <w:right w:type="dxa" w:w="90"/>
            </w:tcMar>
          </w:tcPr>
          <w:p>
            <w:pPr>
              <w:spacing w:after="0" w:line="240"/>
            </w:pPr>
            <w:r>
              <w:rPr>
                <w:b w:val="false"/>
                <w:bCs w:val="false"/>
                <w:i w:val="false"/>
                <w:iCs w:val="false"/>
              </w:rPr>
              <w:t xml:space="preserve">R11.1–R11.3, R13, R22.1, R23.1–R23.10</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Introspection API</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evaluation transport</w:t>
            </w:r>
          </w:p>
        </w:tc>
        <w:tc>
          <w:tcPr>
            <w:tcW w:type="dxa" w:w="3697"/>
            <w:tcMar>
              <w:top w:type="dxa" w:w="55"/>
              <w:left w:type="dxa" w:w="90"/>
              <w:bottom w:type="dxa" w:w="55"/>
              <w:right w:type="dxa" w:w="90"/>
            </w:tcMar>
          </w:tcPr>
          <w:p>
            <w:pPr>
              <w:spacing w:after="0" w:line="240"/>
            </w:pPr>
            <w:r>
              <w:rPr>
                <w:b w:val="false"/>
                <w:bCs w:val="false"/>
                <w:i w:val="false"/>
                <w:iCs w:val="false"/>
              </w:rPr>
              <w:t xml:space="preserve">R2.2, R24.1–R24.10</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Author's Guide</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authoring practice</w:t>
            </w:r>
          </w:p>
        </w:tc>
        <w:tc>
          <w:tcPr>
            <w:tcW w:type="dxa" w:w="3697"/>
            <w:tcMar>
              <w:top w:type="dxa" w:w="55"/>
              <w:left w:type="dxa" w:w="90"/>
              <w:bottom w:type="dxa" w:w="55"/>
              <w:right w:type="dxa" w:w="90"/>
            </w:tcMar>
          </w:tcPr>
          <w:p>
            <w:pPr>
              <w:spacing w:after="0" w:line="240"/>
            </w:pPr>
            <w:r>
              <w:rPr>
                <w:b w:val="false"/>
                <w:bCs w:val="false"/>
                <w:i w:val="false"/>
                <w:iCs w:val="false"/>
              </w:rPr>
              <w:t xml:space="preserve">R9.1, R9.2, R12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Platform Design</w:t>
            </w:r>
          </w:p>
        </w:tc>
        <w:tc>
          <w:tcPr>
            <w:tcW w:type="dxa" w:w="3382"/>
            <w:tcMar>
              <w:top w:type="dxa" w:w="55"/>
              <w:left w:type="dxa" w:w="90"/>
              <w:bottom w:type="dxa" w:w="55"/>
              <w:right w:type="dxa" w:w="90"/>
            </w:tcMar>
          </w:tcPr>
          <w:p>
            <w:pPr>
              <w:spacing w:after="0" w:line="240"/>
            </w:pPr>
            <w:r>
              <w:rPr>
                <w:b/>
                <w:bCs/>
                <w:i w:val="false"/>
                <w:iCs w:val="false"/>
              </w:rPr>
              <w:t xml:space="preserve">Advisory only</w:t>
            </w:r>
            <w:r>
              <w:rPr>
                <w:b w:val="false"/>
                <w:bCs w:val="false"/>
                <w:i w:val="false"/>
                <w:iCs w:val="false"/>
              </w:rPr>
              <w:t xml:space="preserve"> — carries no requirements</w:t>
            </w:r>
          </w:p>
        </w:tc>
        <w:tc>
          <w:tcPr>
            <w:tcW w:type="dxa" w:w="3697"/>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spacing w:after="130" w:line="270"/>
      </w:pPr>
      <w:r>
        <w:rPr>
          <w:b w:val="false"/>
          <w:bCs w:val="false"/>
          <w:i w:val="false"/>
          <w:iCs w:val="false"/>
        </w:rPr>
        <w:t xml:space="preserve">Automated verification is concentrated in three suites, and a requirement marked </w:t>
      </w:r>
      <w:r>
        <w:rPr>
          <w:b/>
          <w:bCs/>
          <w:i w:val="false"/>
          <w:iCs w:val="false"/>
        </w:rPr>
        <w:t xml:space="preserve">T</w:t>
      </w:r>
      <w:r>
        <w:rPr>
          <w:b w:val="false"/>
          <w:bCs w:val="false"/>
          <w:i w:val="false"/>
          <w:iCs w:val="false"/>
        </w:rPr>
        <w:t xml:space="preserve"> is expected to be covered by one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6"/>
        <w:gridCol w:w="5984"/>
      </w:tblGrid>
      <w:tr>
        <w:trPr>
          <w:tblHeader/>
        </w:trPr>
        <w:tc>
          <w:tcPr>
            <w:tcW w:type="dxa" w:w="3376"/>
            <w:shd w:fill="D9E2F3" w:val="clear"/>
            <w:tcMar>
              <w:top w:type="dxa" w:w="55"/>
              <w:left w:type="dxa" w:w="90"/>
              <w:bottom w:type="dxa" w:w="55"/>
              <w:right w:type="dxa" w:w="90"/>
            </w:tcMar>
          </w:tcPr>
          <w:p>
            <w:pPr>
              <w:spacing w:after="0" w:line="240"/>
            </w:pPr>
            <w:r>
              <w:rPr>
                <w:b/>
                <w:bCs/>
                <w:sz w:val="19"/>
                <w:szCs w:val="19"/>
              </w:rPr>
              <w:t xml:space="preserve">Suite</w:t>
            </w:r>
          </w:p>
        </w:tc>
        <w:tc>
          <w:tcPr>
            <w:tcW w:type="dxa" w:w="5984"/>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Firmware end-to-end (</w:t>
            </w:r>
            <w:r>
              <w:rPr>
                <w:rFonts w:ascii="Consolas" w:cs="Consolas" w:eastAsia="Consolas" w:hAnsi="Consolas"/>
                <w:b w:val="false"/>
                <w:bCs w:val="false"/>
                <w:i w:val="false"/>
                <w:iCs w:val="false"/>
                <w:sz w:val="19"/>
                <w:szCs w:val="19"/>
                <w:shd w:fill="F2F2F2" w:val="clear"/>
              </w:rPr>
              <w:t xml:space="preserve">firmware/tools/e2e_test.py</w:t>
            </w:r>
            <w:r>
              <w:rPr>
                <w:b w:val="false"/>
                <w:bCs w:val="false"/>
                <w:i w:val="false"/>
                <w:iCs w:val="false"/>
              </w:rPr>
              <w:t xml:space="preserve">, 99 checks)</w:t>
            </w:r>
          </w:p>
        </w:tc>
        <w:tc>
          <w:tcPr>
            <w:tcW w:type="dxa" w:w="5984"/>
            <w:tcMar>
              <w:top w:type="dxa" w:w="55"/>
              <w:left w:type="dxa" w:w="90"/>
              <w:bottom w:type="dxa" w:w="55"/>
              <w:right w:type="dxa" w:w="90"/>
            </w:tcMar>
          </w:tcPr>
          <w:p>
            <w:pPr>
              <w:spacing w:after="0" w:line="240"/>
            </w:pPr>
            <w:r>
              <w:rPr>
                <w:b w:val="false"/>
                <w:bCs w:val="false"/>
                <w:i w:val="false"/>
                <w:iCs w:val="false"/>
              </w:rPr>
              <w:t xml:space="preserve">R1.1, R1.2, R5.1–R5.3, R10.2</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Scenario conformance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18 checks)</w:t>
            </w:r>
          </w:p>
        </w:tc>
        <w:tc>
          <w:tcPr>
            <w:tcW w:type="dxa" w:w="5984"/>
            <w:tcMar>
              <w:top w:type="dxa" w:w="55"/>
              <w:left w:type="dxa" w:w="90"/>
              <w:bottom w:type="dxa" w:w="55"/>
              <w:right w:type="dxa" w:w="90"/>
            </w:tcMar>
          </w:tcPr>
          <w:p>
            <w:pPr>
              <w:spacing w:after="0" w:line="240"/>
            </w:pPr>
            <w:r>
              <w:rPr>
                <w:b w:val="false"/>
                <w:bCs w:val="false"/>
                <w:i w:val="false"/>
                <w:iCs w:val="false"/>
              </w:rPr>
              <w:t xml:space="preserve">R13, R23.1, R23.4, R23.7, R23.8, R24.4, R24.10</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Daemon unit and integration tests (team-authored)</w:t>
            </w:r>
          </w:p>
        </w:tc>
        <w:tc>
          <w:tcPr>
            <w:tcW w:type="dxa" w:w="5984"/>
            <w:tcMar>
              <w:top w:type="dxa" w:w="55"/>
              <w:left w:type="dxa" w:w="90"/>
              <w:bottom w:type="dxa" w:w="55"/>
              <w:right w:type="dxa" w:w="90"/>
            </w:tcMar>
          </w:tcPr>
          <w:p>
            <w:pPr>
              <w:spacing w:after="0" w:line="240"/>
            </w:pPr>
            <w:r>
              <w:rPr>
                <w:b w:val="false"/>
                <w:bCs w:val="false"/>
                <w:i w:val="false"/>
                <w:iCs w:val="false"/>
              </w:rPr>
              <w:t xml:space="preserve">R2.1, R3.1–R3.4, R4.1, R4.2, R4.3, R11.1, R14.1, R15.1, R15.2, R20.1, R23.2, R23.3, R23.5, R23.9, R23.10, R24.5–R24.7</w:t>
            </w:r>
          </w:p>
        </w:tc>
      </w:tr>
    </w:tbl>
    <w:p>
      <w:pPr>
        <w:spacing w:after="120"/>
      </w:pPr>
    </w:p>
    <w:p>
      <w:pPr>
        <w:spacing w:after="130" w:line="270"/>
      </w:pPr>
      <w:r>
        <w:rPr>
          <w:b w:val="false"/>
          <w:bCs w:val="false"/>
          <w:i w:val="false"/>
          <w:iCs w:val="false"/>
        </w:rPr>
        <w:t xml:space="preserve">Requirements verified by inspection, analysis or demonstration are settled at the design review (§10) rather than in CI, and are listed in the acceptance script.</w:t>
      </w:r>
    </w:p>
    <w:p>
      <w:pPr>
        <w:spacing w:after="130" w:line="270"/>
      </w:pPr>
      <w:r>
        <w:rPr>
          <w:b w:val="false"/>
          <w:bCs w:val="false"/>
          <w:i w:val="false"/>
          <w:iCs w:val="false"/>
        </w:rPr>
        <w:t xml:space="preserve">&gt; </w:t>
      </w:r>
      <w:r>
        <w:rPr>
          <w:b/>
          <w:bCs/>
          <w:i w:val="false"/>
          <w:iCs w:val="false"/>
        </w:rPr>
        <w:t xml:space="preserve">Requirements that changed at v0.4, and why.</w:t>
      </w:r>
      <w:r>
        <w:rPr>
          <w:b w:val="false"/>
          <w:bCs w:val="false"/>
          <w:i w:val="false"/>
          <w:iCs w:val="false"/>
        </w:rPr>
        <w:t xml:space="preserve"> R2.2 omitted the command log, which the assertion vocabulary reads through its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budget</w:t>
      </w:r>
      <w:r>
        <w:rPr>
          <w:b w:val="false"/>
          <w:bCs w:val="false"/>
          <w:i w:val="false"/>
          <w:iCs w:val="false"/>
        </w:rPr>
        <w:t xml:space="preserve"> predicates. R3.1 named three objective states where the format defines four, and treated "partial" as a state when it is diagnostic text attached to an active objective. R3.2 conflated that diagnostic text with the timed hint ladder, which are separately authored and separately revealed; R3.4 now covers hints. R21 listed four deliverable documents before four specifications existed. R22.1 required a UTC timestamp in each command-log entry — but replay schedules commands by </w:t>
      </w:r>
      <w:r>
        <w:rPr>
          <w:b/>
          <w:bCs/>
          <w:i w:val="false"/>
          <w:iCs w:val="false"/>
        </w:rPr>
        <w:t xml:space="preserve">probe uptime</w:t>
      </w:r>
      <w:r>
        <w:rPr>
          <w:b w:val="false"/>
          <w:bCs w:val="false"/>
          <w:i w:val="false"/>
          <w:iCs w:val="false"/>
        </w:rPr>
        <w:t xml:space="preserve">, and a wall-clock stamp used for that purpose reproduces a different session on a faster machine, which is precisely the defect the requirement was meant to prevent.</w:t>
      </w:r>
    </w:p>
    <w:p>
      <w:pPr>
        <w:pStyle w:val="Heading1"/>
        <w:spacing w:after="140" w:before="300"/>
      </w:pPr>
      <w:r>
        <w:rPr>
          <w:b w:val="false"/>
          <w:bCs w:val="false"/>
          <w:i w:val="false"/>
          <w:iCs w:val="false"/>
        </w:rPr>
        <w:t xml:space="preserve">7. Team Organization</w:t>
      </w:r>
    </w:p>
    <w:p>
      <w:pPr>
        <w:spacing w:after="130" w:line="270"/>
      </w:pPr>
      <w:r>
        <w:rPr>
          <w:b w:val="false"/>
          <w:bCs w:val="false"/>
          <w:i w:val="false"/>
          <w:iCs w:val="false"/>
        </w:rPr>
        <w:t xml:space="preserve">Roles for 5–6 students; each owns a component and its documentation and tests. Integration is everyone's job, but the Protocol &amp; Integration owner is accountable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6"/>
        <w:gridCol w:w="1050"/>
        <w:gridCol w:w="6394"/>
      </w:tblGrid>
      <w:tr>
        <w:trPr>
          <w:tblHeader/>
        </w:trPr>
        <w:tc>
          <w:tcPr>
            <w:tcW w:type="dxa" w:w="1916"/>
            <w:shd w:fill="D9E2F3" w:val="clear"/>
            <w:tcMar>
              <w:top w:type="dxa" w:w="55"/>
              <w:left w:type="dxa" w:w="90"/>
              <w:bottom w:type="dxa" w:w="55"/>
              <w:right w:type="dxa" w:w="90"/>
            </w:tcMar>
          </w:tcPr>
          <w:p>
            <w:pPr>
              <w:spacing w:after="0" w:line="240"/>
            </w:pPr>
            <w:r>
              <w:rPr>
                <w:b/>
                <w:bCs/>
                <w:sz w:val="19"/>
                <w:szCs w:val="19"/>
              </w:rPr>
              <w:t xml:space="preserve">Role</w:t>
            </w:r>
          </w:p>
        </w:tc>
        <w:tc>
          <w:tcPr>
            <w:tcW w:type="dxa" w:w="1050"/>
            <w:shd w:fill="D9E2F3" w:val="clear"/>
            <w:tcMar>
              <w:top w:type="dxa" w:w="55"/>
              <w:left w:type="dxa" w:w="90"/>
              <w:bottom w:type="dxa" w:w="55"/>
              <w:right w:type="dxa" w:w="90"/>
            </w:tcMar>
          </w:tcPr>
          <w:p>
            <w:pPr>
              <w:spacing w:after="0" w:line="240"/>
            </w:pPr>
            <w:r>
              <w:rPr>
                <w:b/>
                <w:bCs/>
                <w:sz w:val="19"/>
                <w:szCs w:val="19"/>
              </w:rPr>
              <w:t xml:space="preserve">Owns</w:t>
            </w:r>
          </w:p>
        </w:tc>
        <w:tc>
          <w:tcPr>
            <w:tcW w:type="dxa" w:w="6394"/>
            <w:shd w:fill="D9E2F3" w:val="clear"/>
            <w:tcMar>
              <w:top w:type="dxa" w:w="55"/>
              <w:left w:type="dxa" w:w="90"/>
              <w:bottom w:type="dxa" w:w="55"/>
              <w:right w:type="dxa" w:w="90"/>
            </w:tcMar>
          </w:tcPr>
          <w:p>
            <w:pPr>
              <w:spacing w:after="0" w:line="240"/>
            </w:pPr>
            <w:r>
              <w:rPr>
                <w:b/>
                <w:bCs/>
                <w:sz w:val="19"/>
                <w:szCs w:val="19"/>
              </w:rPr>
              <w:t xml:space="preserve">Key deliverables</w:t>
            </w:r>
          </w:p>
        </w:tc>
      </w:tr>
      <w:tr>
        <w:tc>
          <w:tcPr>
            <w:tcW w:type="dxa" w:w="1916"/>
            <w:tcMar>
              <w:top w:type="dxa" w:w="55"/>
              <w:left w:type="dxa" w:w="90"/>
              <w:bottom w:type="dxa" w:w="55"/>
              <w:right w:type="dxa" w:w="90"/>
            </w:tcMar>
          </w:tcPr>
          <w:p>
            <w:pPr>
              <w:spacing w:after="0" w:line="240"/>
            </w:pPr>
            <w:r>
              <w:rPr>
                <w:b/>
                <w:bCs/>
                <w:i w:val="false"/>
                <w:iCs w:val="false"/>
              </w:rPr>
              <w:t xml:space="preserve">Firmware / Scenario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§5.1</w:t>
            </w:r>
          </w:p>
        </w:tc>
        <w:tc>
          <w:tcPr>
            <w:tcW w:type="dxa" w:w="6394"/>
            <w:tcMar>
              <w:top w:type="dxa" w:w="55"/>
              <w:left w:type="dxa" w:w="90"/>
              <w:bottom w:type="dxa" w:w="55"/>
              <w:right w:type="dxa" w:w="90"/>
            </w:tcMar>
          </w:tcPr>
          <w:p>
            <w:pPr>
              <w:spacing w:after="0" w:line="240"/>
            </w:pPr>
            <w:r>
              <w:rPr>
                <w:b w:val="false"/>
                <w:bCs w:val="false"/>
                <w:i w:val="false"/>
                <w:iCs w:val="false"/>
              </w:rPr>
              <w:t xml:space="preserve">Reference firmware, memory map, golden image, difficulty-ramp objectives, recovered manual (with instructor)</w:t>
            </w:r>
          </w:p>
        </w:tc>
      </w:tr>
      <w:tr>
        <w:tc>
          <w:tcPr>
            <w:tcW w:type="dxa" w:w="1916"/>
            <w:tcMar>
              <w:top w:type="dxa" w:w="55"/>
              <w:left w:type="dxa" w:w="90"/>
              <w:bottom w:type="dxa" w:w="55"/>
              <w:right w:type="dxa" w:w="90"/>
            </w:tcMar>
          </w:tcPr>
          <w:p>
            <w:pPr>
              <w:spacing w:after="0" w:line="240"/>
            </w:pPr>
            <w:r>
              <w:rPr>
                <w:b/>
                <w:bCs/>
                <w:i w:val="false"/>
                <w:iCs w:val="false"/>
              </w:rPr>
              <w:t xml:space="preserve">Emulation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§5.2</w:t>
            </w:r>
          </w:p>
        </w:tc>
        <w:tc>
          <w:tcPr>
            <w:tcW w:type="dxa" w:w="6394"/>
            <w:tcMar>
              <w:top w:type="dxa" w:w="55"/>
              <w:left w:type="dxa" w:w="90"/>
              <w:bottom w:type="dxa" w:w="55"/>
              <w:right w:type="dxa" w:w="90"/>
            </w:tcMar>
          </w:tcPr>
          <w:p>
            <w:pPr>
              <w:spacing w:after="0" w:line="240"/>
            </w:pPr>
            <w:r>
              <w:rPr>
                <w:b w:val="false"/>
                <w:bCs w:val="false"/>
                <w:i w:val="false"/>
                <w:iCs w:val="false"/>
              </w:rPr>
              <w:t xml:space="preserve">Renode/QEMU harness, introspection API, watchdog/reset modeling, M1 "hello probe"</w:t>
            </w:r>
          </w:p>
        </w:tc>
      </w:tr>
      <w:tr>
        <w:tc>
          <w:tcPr>
            <w:tcW w:type="dxa" w:w="1916"/>
            <w:tcMar>
              <w:top w:type="dxa" w:w="55"/>
              <w:left w:type="dxa" w:w="90"/>
              <w:bottom w:type="dxa" w:w="55"/>
              <w:right w:type="dxa" w:w="90"/>
            </w:tcMar>
          </w:tcPr>
          <w:p>
            <w:pPr>
              <w:spacing w:after="0" w:line="240"/>
            </w:pPr>
            <w:r>
              <w:rPr>
                <w:b/>
                <w:bCs/>
                <w:i w:val="false"/>
                <w:iCs w:val="false"/>
              </w:rPr>
              <w:t xml:space="preserve">Platform Engineer(s)</w:t>
            </w:r>
            <w:r>
              <w:rPr>
                <w:b w:val="false"/>
                <w:bCs w:val="false"/>
                <w:i w:val="false"/>
                <w:iCs w:val="false"/>
              </w:rPr>
              <w:t xml:space="preserve"> (1–2)</w:t>
            </w:r>
          </w:p>
        </w:tc>
        <w:tc>
          <w:tcPr>
            <w:tcW w:type="dxa" w:w="1050"/>
            <w:tcMar>
              <w:top w:type="dxa" w:w="55"/>
              <w:left w:type="dxa" w:w="90"/>
              <w:bottom w:type="dxa" w:w="55"/>
              <w:right w:type="dxa" w:w="90"/>
            </w:tcMar>
          </w:tcPr>
          <w:p>
            <w:pPr>
              <w:spacing w:after="0" w:line="240"/>
            </w:pPr>
            <w:r>
              <w:rPr>
                <w:b w:val="false"/>
                <w:bCs w:val="false"/>
                <w:i w:val="false"/>
                <w:iCs w:val="false"/>
              </w:rPr>
              <w:t xml:space="preserve">§5.3, §5.5</w:t>
            </w:r>
          </w:p>
        </w:tc>
        <w:tc>
          <w:tcPr>
            <w:tcW w:type="dxa" w:w="6394"/>
            <w:tcMar>
              <w:top w:type="dxa" w:w="55"/>
              <w:left w:type="dxa" w:w="90"/>
              <w:bottom w:type="dxa" w:w="55"/>
              <w:right w:type="dxa" w:w="90"/>
            </w:tcMar>
          </w:tcPr>
          <w:p>
            <w:pPr>
              <w:spacing w:after="0" w:line="240"/>
            </w:pPr>
            <w:r>
              <w:rPr>
                <w:b w:val="false"/>
                <w:bCs w:val="false"/>
                <w:i w:val="false"/>
                <w:iCs w:val="false"/>
              </w:rPr>
              <w:t xml:space="preserve">Game daemon, scenario loader, assertion evaluator, delay/budget enforcement, persistence &amp; replay</w:t>
            </w:r>
          </w:p>
        </w:tc>
      </w:tr>
      <w:tr>
        <w:tc>
          <w:tcPr>
            <w:tcW w:type="dxa" w:w="1916"/>
            <w:tcMar>
              <w:top w:type="dxa" w:w="55"/>
              <w:left w:type="dxa" w:w="90"/>
              <w:bottom w:type="dxa" w:w="55"/>
              <w:right w:type="dxa" w:w="90"/>
            </w:tcMar>
          </w:tcPr>
          <w:p>
            <w:pPr>
              <w:spacing w:after="0" w:line="240"/>
            </w:pPr>
            <w:r>
              <w:rPr>
                <w:b/>
                <w:bCs/>
                <w:i w:val="false"/>
                <w:iCs w:val="false"/>
              </w:rPr>
              <w:t xml:space="preserve">Frontend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§5.4</w:t>
            </w:r>
          </w:p>
        </w:tc>
        <w:tc>
          <w:tcPr>
            <w:tcW w:type="dxa" w:w="6394"/>
            <w:tcMar>
              <w:top w:type="dxa" w:w="55"/>
              <w:left w:type="dxa" w:w="90"/>
              <w:bottom w:type="dxa" w:w="55"/>
              <w:right w:type="dxa" w:w="90"/>
            </w:tcMar>
          </w:tcPr>
          <w:p>
            <w:pPr>
              <w:spacing w:after="0" w:line="240"/>
            </w:pPr>
            <w:r>
              <w:rPr>
                <w:b w:val="false"/>
                <w:bCs w:val="false"/>
                <w:i w:val="false"/>
                <w:iCs w:val="false"/>
              </w:rPr>
              <w:t xml:space="preserve">Ground-station console, telemetry feed, mission status panel, diegetic presentation</w:t>
            </w:r>
          </w:p>
        </w:tc>
      </w:tr>
      <w:tr>
        <w:tc>
          <w:tcPr>
            <w:tcW w:type="dxa" w:w="1916"/>
            <w:tcMar>
              <w:top w:type="dxa" w:w="55"/>
              <w:left w:type="dxa" w:w="90"/>
              <w:bottom w:type="dxa" w:w="55"/>
              <w:right w:type="dxa" w:w="90"/>
            </w:tcMar>
          </w:tcPr>
          <w:p>
            <w:pPr>
              <w:spacing w:after="0" w:line="240"/>
            </w:pPr>
            <w:r>
              <w:rPr>
                <w:b/>
                <w:bCs/>
                <w:i w:val="false"/>
                <w:iCs w:val="false"/>
              </w:rPr>
              <w:t xml:space="preserve">Protocol &amp; Integration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seams</w:t>
            </w:r>
          </w:p>
        </w:tc>
        <w:tc>
          <w:tcPr>
            <w:tcW w:type="dxa" w:w="6394"/>
            <w:tcMar>
              <w:top w:type="dxa" w:w="55"/>
              <w:left w:type="dxa" w:w="90"/>
              <w:bottom w:type="dxa" w:w="55"/>
              <w:right w:type="dxa" w:w="90"/>
            </w:tcMar>
          </w:tcPr>
          <w:p>
            <w:pPr>
              <w:spacing w:after="0" w:line="240"/>
            </w:pPr>
            <w:r>
              <w:rPr>
                <w:b w:val="false"/>
                <w:bCs w:val="false"/>
                <w:i w:val="false"/>
                <w:iCs w:val="false"/>
              </w:rPr>
              <w:t xml:space="preserve">Uplink/downlink protocol spec, scenario package schema + validation tool (R13), CI, end-to-end test (R20), release engineering</w:t>
            </w:r>
          </w:p>
        </w:tc>
      </w:tr>
    </w:tbl>
    <w:p>
      <w:pPr>
        <w:spacing w:after="120"/>
      </w:pPr>
    </w:p>
    <w:p>
      <w:pPr>
        <w:spacing w:after="130" w:line="270"/>
      </w:pPr>
      <w:r>
        <w:rPr>
          <w:b w:val="false"/>
          <w:bCs w:val="false"/>
          <w:i w:val="false"/>
          <w:iCs w:val="false"/>
        </w:rPr>
        <w:t xml:space="preserve">With five students, the Protocol &amp; Integration role merges into the Platform role. The instructor acts as product owner and co-authors all player-facing fiction and documentation.</w:t>
      </w:r>
    </w:p>
    <w:p>
      <w:pPr>
        <w:pStyle w:val="Heading1"/>
        <w:spacing w:after="140" w:before="300"/>
      </w:pPr>
      <w:r>
        <w:rPr>
          <w:b w:val="false"/>
          <w:bCs w:val="false"/>
          <w:i w:val="false"/>
          <w:iCs w:val="false"/>
        </w:rPr>
        <w:t xml:space="preserve">8. Milestones (15-week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9"/>
        <w:gridCol w:w="1050"/>
        <w:gridCol w:w="6851"/>
      </w:tblGrid>
      <w:tr>
        <w:trPr>
          <w:tblHeader/>
        </w:trPr>
        <w:tc>
          <w:tcPr>
            <w:tcW w:type="dxa" w:w="1459"/>
            <w:shd w:fill="D9E2F3" w:val="clear"/>
            <w:tcMar>
              <w:top w:type="dxa" w:w="55"/>
              <w:left w:type="dxa" w:w="90"/>
              <w:bottom w:type="dxa" w:w="55"/>
              <w:right w:type="dxa" w:w="90"/>
            </w:tcMar>
          </w:tcPr>
          <w:p>
            <w:pPr>
              <w:spacing w:after="0" w:line="240"/>
            </w:pPr>
            <w:r>
              <w:rPr>
                <w:b/>
                <w:bCs/>
                <w:sz w:val="19"/>
                <w:szCs w:val="19"/>
              </w:rPr>
              <w:t xml:space="preserve">Milestone</w:t>
            </w:r>
          </w:p>
        </w:tc>
        <w:tc>
          <w:tcPr>
            <w:tcW w:type="dxa" w:w="1050"/>
            <w:shd w:fill="D9E2F3" w:val="clear"/>
            <w:tcMar>
              <w:top w:type="dxa" w:w="55"/>
              <w:left w:type="dxa" w:w="90"/>
              <w:bottom w:type="dxa" w:w="55"/>
              <w:right w:type="dxa" w:w="90"/>
            </w:tcMar>
          </w:tcPr>
          <w:p>
            <w:pPr>
              <w:spacing w:after="0" w:line="240"/>
            </w:pPr>
            <w:r>
              <w:rPr>
                <w:b/>
                <w:bCs/>
                <w:sz w:val="19"/>
                <w:szCs w:val="19"/>
              </w:rPr>
              <w:t xml:space="preserve">Week</w:t>
            </w:r>
          </w:p>
        </w:tc>
        <w:tc>
          <w:tcPr>
            <w:tcW w:type="dxa" w:w="6851"/>
            <w:shd w:fill="D9E2F3" w:val="clear"/>
            <w:tcMar>
              <w:top w:type="dxa" w:w="55"/>
              <w:left w:type="dxa" w:w="90"/>
              <w:bottom w:type="dxa" w:w="55"/>
              <w:right w:type="dxa" w:w="90"/>
            </w:tcMar>
          </w:tcPr>
          <w:p>
            <w:pPr>
              <w:spacing w:after="0" w:line="240"/>
            </w:pPr>
            <w:r>
              <w:rPr>
                <w:b/>
                <w:bCs/>
                <w:sz w:val="19"/>
                <w:szCs w:val="19"/>
              </w:rPr>
              <w:t xml:space="preserve">Exit criteria</w:t>
            </w:r>
          </w:p>
        </w:tc>
      </w:tr>
      <w:tr>
        <w:tc>
          <w:tcPr>
            <w:tcW w:type="dxa" w:w="1459"/>
            <w:tcMar>
              <w:top w:type="dxa" w:w="55"/>
              <w:left w:type="dxa" w:w="90"/>
              <w:bottom w:type="dxa" w:w="55"/>
              <w:right w:type="dxa" w:w="90"/>
            </w:tcMar>
          </w:tcPr>
          <w:p>
            <w:pPr>
              <w:spacing w:after="0" w:line="240"/>
            </w:pPr>
            <w:r>
              <w:rPr>
                <w:b/>
                <w:bCs/>
                <w:i w:val="false"/>
                <w:iCs w:val="false"/>
              </w:rPr>
              <w:t xml:space="preserve">M0 — Design freeze</w:t>
            </w:r>
          </w:p>
        </w:tc>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6851"/>
            <w:tcMar>
              <w:top w:type="dxa" w:w="55"/>
              <w:left w:type="dxa" w:w="90"/>
              <w:bottom w:type="dxa" w:w="55"/>
              <w:right w:type="dxa" w:w="90"/>
            </w:tcMar>
          </w:tcPr>
          <w:p>
            <w:pPr>
              <w:spacing w:after="0" w:line="240"/>
            </w:pPr>
            <w:r>
              <w:rPr>
                <w:b w:val="false"/>
                <w:bCs w:val="false"/>
                <w:i w:val="false"/>
                <w:iCs w:val="false"/>
              </w:rPr>
              <w:t xml:space="preserve">Protocol spec, scenario package schema, and introspection API drafted and reviewed; repos and CI up</w:t>
            </w:r>
          </w:p>
        </w:tc>
      </w:tr>
      <w:tr>
        <w:tc>
          <w:tcPr>
            <w:tcW w:type="dxa" w:w="1459"/>
            <w:tcMar>
              <w:top w:type="dxa" w:w="55"/>
              <w:left w:type="dxa" w:w="90"/>
              <w:bottom w:type="dxa" w:w="55"/>
              <w:right w:type="dxa" w:w="90"/>
            </w:tcMar>
          </w:tcPr>
          <w:p>
            <w:pPr>
              <w:spacing w:after="0" w:line="240"/>
            </w:pPr>
            <w:r>
              <w:rPr>
                <w:b/>
                <w:bCs/>
                <w:i w:val="false"/>
                <w:iCs w:val="false"/>
              </w:rPr>
              <w:t xml:space="preserve">M1 — Hello probe</w:t>
            </w:r>
          </w:p>
        </w:tc>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6851"/>
            <w:tcMar>
              <w:top w:type="dxa" w:w="55"/>
              <w:left w:type="dxa" w:w="90"/>
              <w:bottom w:type="dxa" w:w="55"/>
              <w:right w:type="dxa" w:w="90"/>
            </w:tcMar>
          </w:tcPr>
          <w:p>
            <w:pPr>
              <w:spacing w:after="0" w:line="240"/>
            </w:pPr>
            <w:r>
              <w:rPr>
                <w:b w:val="false"/>
                <w:bCs w:val="false"/>
                <w:i w:val="false"/>
                <w:iCs w:val="false"/>
              </w:rPr>
              <w:t xml:space="preserve">Firmware answers ping over emulated UART; daemon reads probe memory via introspection. </w:t>
            </w:r>
            <w:r>
              <w:rPr>
                <w:b w:val="false"/>
                <w:bCs w:val="false"/>
                <w:i/>
                <w:iCs/>
              </w:rPr>
              <w:t xml:space="preserve">Schedule-risk gate: if M1 slips past week 4, cut scope (see §9) rather than compress later milestones</w:t>
            </w:r>
          </w:p>
        </w:tc>
      </w:tr>
      <w:tr>
        <w:tc>
          <w:tcPr>
            <w:tcW w:type="dxa" w:w="1459"/>
            <w:tcMar>
              <w:top w:type="dxa" w:w="55"/>
              <w:left w:type="dxa" w:w="90"/>
              <w:bottom w:type="dxa" w:w="55"/>
              <w:right w:type="dxa" w:w="90"/>
            </w:tcMar>
          </w:tcPr>
          <w:p>
            <w:pPr>
              <w:spacing w:after="0" w:line="240"/>
            </w:pPr>
            <w:r>
              <w:rPr>
                <w:b/>
                <w:bCs/>
                <w:i w:val="false"/>
                <w:iCs w:val="false"/>
              </w:rPr>
              <w:t xml:space="preserve">M2 — Vertical slice</w:t>
            </w:r>
          </w:p>
        </w:tc>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6851"/>
            <w:tcMar>
              <w:top w:type="dxa" w:w="55"/>
              <w:left w:type="dxa" w:w="90"/>
              <w:bottom w:type="dxa" w:w="55"/>
              <w:right w:type="dxa" w:w="90"/>
            </w:tcMar>
          </w:tcPr>
          <w:p>
            <w:pPr>
              <w:spacing w:after="0" w:line="240"/>
            </w:pPr>
            <w:r>
              <w:rPr>
                <w:b w:val="false"/>
                <w:bCs w:val="false"/>
                <w:i w:val="false"/>
                <w:iCs w:val="false"/>
              </w:rPr>
              <w:t xml:space="preserve">One hard-coded objective playable end to end in the browser: uplink → delay → ACK → telemetry change → objective completes</w:t>
            </w:r>
          </w:p>
        </w:tc>
      </w:tr>
      <w:tr>
        <w:tc>
          <w:tcPr>
            <w:tcW w:type="dxa" w:w="1459"/>
            <w:tcMar>
              <w:top w:type="dxa" w:w="55"/>
              <w:left w:type="dxa" w:w="90"/>
              <w:bottom w:type="dxa" w:w="55"/>
              <w:right w:type="dxa" w:w="90"/>
            </w:tcMar>
          </w:tcPr>
          <w:p>
            <w:pPr>
              <w:spacing w:after="0" w:line="240"/>
            </w:pPr>
            <w:r>
              <w:rPr>
                <w:b/>
                <w:bCs/>
                <w:i w:val="false"/>
                <w:iCs w:val="false"/>
              </w:rPr>
              <w:t xml:space="preserve">M3 — Platform feature-complete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9</w:t>
            </w:r>
          </w:p>
        </w:tc>
        <w:tc>
          <w:tcPr>
            <w:tcW w:type="dxa" w:w="6851"/>
            <w:tcMar>
              <w:top w:type="dxa" w:w="55"/>
              <w:left w:type="dxa" w:w="90"/>
              <w:bottom w:type="dxa" w:w="55"/>
              <w:right w:type="dxa" w:w="90"/>
            </w:tcMar>
          </w:tcPr>
          <w:p>
            <w:pPr>
              <w:spacing w:after="0" w:line="240"/>
            </w:pPr>
            <w:r>
              <w:rPr>
                <w:b w:val="false"/>
                <w:bCs w:val="false"/>
                <w:i w:val="false"/>
                <w:iCs w:val="false"/>
              </w:rPr>
              <w:t xml:space="preserve">Scenario packages load from content dir; assertions drive objectives incl. partial states; persistence/replay works; watchdog/golden image works</w:t>
            </w:r>
          </w:p>
        </w:tc>
      </w:tr>
      <w:tr>
        <w:tc>
          <w:tcPr>
            <w:tcW w:type="dxa" w:w="1459"/>
            <w:tcMar>
              <w:top w:type="dxa" w:w="55"/>
              <w:left w:type="dxa" w:w="90"/>
              <w:bottom w:type="dxa" w:w="55"/>
              <w:right w:type="dxa" w:w="90"/>
            </w:tcMar>
          </w:tcPr>
          <w:p>
            <w:pPr>
              <w:spacing w:after="0" w:line="240"/>
            </w:pPr>
            <w:r>
              <w:rPr>
                <w:b/>
                <w:bCs/>
                <w:i w:val="false"/>
                <w:iCs w:val="false"/>
              </w:rPr>
              <w:t xml:space="preserve">M4 — Reference scenario 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12</w:t>
            </w:r>
          </w:p>
        </w:tc>
        <w:tc>
          <w:tcPr>
            <w:tcW w:type="dxa" w:w="6851"/>
            <w:tcMar>
              <w:top w:type="dxa" w:w="55"/>
              <w:left w:type="dxa" w:w="90"/>
              <w:bottom w:type="dxa" w:w="55"/>
              <w:right w:type="dxa" w:w="90"/>
            </w:tcMar>
          </w:tcPr>
          <w:p>
            <w:pPr>
              <w:spacing w:after="0" w:line="240"/>
            </w:pPr>
            <w:r>
              <w:rPr>
                <w:b w:val="false"/>
                <w:bCs w:val="false"/>
                <w:i w:val="false"/>
                <w:iCs w:val="false"/>
              </w:rPr>
              <w:t xml:space="preserve">Full difficulty ramp playable; recovered manual written; end-to-end test passes; second mini-scenario added with zero code changes (proves R11)</w:t>
            </w:r>
          </w:p>
        </w:tc>
      </w:tr>
      <w:tr>
        <w:tc>
          <w:tcPr>
            <w:tcW w:type="dxa" w:w="1459"/>
            <w:tcMar>
              <w:top w:type="dxa" w:w="55"/>
              <w:left w:type="dxa" w:w="90"/>
              <w:bottom w:type="dxa" w:w="55"/>
              <w:right w:type="dxa" w:w="90"/>
            </w:tcMar>
          </w:tcPr>
          <w:p>
            <w:pPr>
              <w:spacing w:after="0" w:line="240"/>
            </w:pPr>
            <w:r>
              <w:rPr>
                <w:b/>
                <w:bCs/>
                <w:i w:val="false"/>
                <w:iCs w:val="false"/>
              </w:rPr>
              <w:t xml:space="preserve">M5 — Release</w:t>
            </w:r>
          </w:p>
        </w:tc>
        <w:tc>
          <w:tcPr>
            <w:tcW w:type="dxa" w:w="1050"/>
            <w:tcMar>
              <w:top w:type="dxa" w:w="55"/>
              <w:left w:type="dxa" w:w="90"/>
              <w:bottom w:type="dxa" w:w="55"/>
              <w:right w:type="dxa" w:w="90"/>
            </w:tcMar>
          </w:tcPr>
          <w:p>
            <w:pPr>
              <w:spacing w:after="0" w:line="240"/>
            </w:pPr>
            <w:r>
              <w:rPr>
                <w:b w:val="false"/>
                <w:bCs w:val="false"/>
                <w:i w:val="false"/>
                <w:iCs w:val="false"/>
              </w:rPr>
              <w:t xml:space="preserve">14–15</w:t>
            </w:r>
          </w:p>
        </w:tc>
        <w:tc>
          <w:tcPr>
            <w:tcW w:type="dxa" w:w="6851"/>
            <w:tcMar>
              <w:top w:type="dxa" w:w="55"/>
              <w:left w:type="dxa" w:w="90"/>
              <w:bottom w:type="dxa" w:w="55"/>
              <w:right w:type="dxa" w:w="90"/>
            </w:tcMar>
          </w:tcPr>
          <w:p>
            <w:pPr>
              <w:spacing w:after="0" w:line="240"/>
            </w:pPr>
            <w:r>
              <w:rPr>
                <w:b w:val="false"/>
                <w:bCs w:val="false"/>
                <w:i w:val="false"/>
                <w:iCs w:val="false"/>
              </w:rPr>
              <w:t xml:space="preserve">Playtested with naive users; docs complete; container published; final presentation</w:t>
            </w:r>
          </w:p>
        </w:tc>
      </w:tr>
    </w:tbl>
    <w:p>
      <w:pPr>
        <w:spacing w:after="120"/>
      </w:pPr>
    </w:p>
    <w:p>
      <w:pPr>
        <w:pStyle w:val="Heading1"/>
        <w:spacing w:after="140" w:before="300"/>
      </w:pPr>
      <w:r>
        <w:rPr>
          <w:b w:val="false"/>
          <w:bCs w:val="false"/>
          <w:i w:val="false"/>
          <w:iCs w:val="false"/>
        </w:rPr>
        <w:t xml:space="preserve">9.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4"/>
        <w:gridCol w:w="1050"/>
        <w:gridCol w:w="1050"/>
        <w:gridCol w:w="4986"/>
      </w:tblGrid>
      <w:tr>
        <w:trPr>
          <w:tblHeader/>
        </w:trPr>
        <w:tc>
          <w:tcPr>
            <w:tcW w:type="dxa" w:w="2274"/>
            <w:shd w:fill="D9E2F3" w:val="clear"/>
            <w:tcMar>
              <w:top w:type="dxa" w:w="55"/>
              <w:left w:type="dxa" w:w="90"/>
              <w:bottom w:type="dxa" w:w="55"/>
              <w:right w:type="dxa" w:w="90"/>
            </w:tcMar>
          </w:tcPr>
          <w:p>
            <w:pPr>
              <w:spacing w:after="0" w:line="240"/>
            </w:pPr>
            <w:r>
              <w:rPr>
                <w:b/>
                <w:bCs/>
                <w:sz w:val="19"/>
                <w:szCs w:val="19"/>
              </w:rPr>
              <w:t xml:space="preserve">Risk</w:t>
            </w:r>
          </w:p>
        </w:tc>
        <w:tc>
          <w:tcPr>
            <w:tcW w:type="dxa" w:w="1050"/>
            <w:shd w:fill="D9E2F3" w:val="clear"/>
            <w:tcMar>
              <w:top w:type="dxa" w:w="55"/>
              <w:left w:type="dxa" w:w="90"/>
              <w:bottom w:type="dxa" w:w="55"/>
              <w:right w:type="dxa" w:w="90"/>
            </w:tcMar>
          </w:tcPr>
          <w:p>
            <w:pPr>
              <w:spacing w:after="0" w:line="240"/>
            </w:pPr>
            <w:r>
              <w:rPr>
                <w:b/>
                <w:bCs/>
                <w:sz w:val="19"/>
                <w:szCs w:val="19"/>
              </w:rPr>
              <w:t xml:space="preserve">Likelihood</w:t>
            </w:r>
          </w:p>
        </w:tc>
        <w:tc>
          <w:tcPr>
            <w:tcW w:type="dxa" w:w="1050"/>
            <w:shd w:fill="D9E2F3" w:val="clear"/>
            <w:tcMar>
              <w:top w:type="dxa" w:w="55"/>
              <w:left w:type="dxa" w:w="90"/>
              <w:bottom w:type="dxa" w:w="55"/>
              <w:right w:type="dxa" w:w="90"/>
            </w:tcMar>
          </w:tcPr>
          <w:p>
            <w:pPr>
              <w:spacing w:after="0" w:line="240"/>
            </w:pPr>
            <w:r>
              <w:rPr>
                <w:b/>
                <w:bCs/>
                <w:sz w:val="19"/>
                <w:szCs w:val="19"/>
              </w:rPr>
              <w:t xml:space="preserve">Impact</w:t>
            </w:r>
          </w:p>
        </w:tc>
        <w:tc>
          <w:tcPr>
            <w:tcW w:type="dxa" w:w="4986"/>
            <w:shd w:fill="D9E2F3" w:val="clear"/>
            <w:tcMar>
              <w:top w:type="dxa" w:w="55"/>
              <w:left w:type="dxa" w:w="90"/>
              <w:bottom w:type="dxa" w:w="55"/>
              <w:right w:type="dxa" w:w="90"/>
            </w:tcMar>
          </w:tcPr>
          <w:p>
            <w:pPr>
              <w:spacing w:after="0" w:line="240"/>
            </w:pPr>
            <w:r>
              <w:rPr>
                <w:b/>
                <w:bCs/>
                <w:sz w:val="19"/>
                <w:szCs w:val="19"/>
              </w:rPr>
              <w:t xml:space="preserve">Mitigation</w:t>
            </w:r>
          </w:p>
        </w:tc>
      </w:tr>
      <w:tr>
        <w:tc>
          <w:tcPr>
            <w:tcW w:type="dxa" w:w="2274"/>
            <w:tcMar>
              <w:top w:type="dxa" w:w="55"/>
              <w:left w:type="dxa" w:w="90"/>
              <w:bottom w:type="dxa" w:w="55"/>
              <w:right w:type="dxa" w:w="90"/>
            </w:tcMar>
          </w:tcPr>
          <w:p>
            <w:pPr>
              <w:spacing w:after="0" w:line="240"/>
            </w:pPr>
            <w:r>
              <w:rPr>
                <w:b w:val="false"/>
                <w:bCs w:val="false"/>
                <w:i w:val="false"/>
                <w:iCs w:val="false"/>
              </w:rPr>
              <w:t xml:space="preserve">Emulation harness harder than expected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4986"/>
            <w:tcMar>
              <w:top w:type="dxa" w:w="55"/>
              <w:left w:type="dxa" w:w="90"/>
              <w:bottom w:type="dxa" w:w="55"/>
              <w:right w:type="dxa" w:w="90"/>
            </w:tcMar>
          </w:tcPr>
          <w:p>
            <w:pPr>
              <w:spacing w:after="0" w:line="240"/>
            </w:pPr>
            <w:r>
              <w:rPr>
                <w:b w:val="false"/>
                <w:bCs w:val="false"/>
                <w:i w:val="false"/>
                <w:iCs w:val="false"/>
              </w:rPr>
              <w:t xml:space="preserve">M1 gate at week 3; fallback from Renode to plain QEMU + GDB stub; last-resort fallback to an instrumented interpreter for a subset of the firmware</w:t>
            </w:r>
          </w:p>
        </w:tc>
      </w:tr>
      <w:tr>
        <w:tc>
          <w:tcPr>
            <w:tcW w:type="dxa" w:w="2274"/>
            <w:tcMar>
              <w:top w:type="dxa" w:w="55"/>
              <w:left w:type="dxa" w:w="90"/>
              <w:bottom w:type="dxa" w:w="55"/>
              <w:right w:type="dxa" w:w="90"/>
            </w:tcMar>
          </w:tcPr>
          <w:p>
            <w:pPr>
              <w:spacing w:after="0" w:line="240"/>
            </w:pPr>
            <w:r>
              <w:rPr>
                <w:b w:val="false"/>
                <w:bCs w:val="false"/>
                <w:i w:val="false"/>
                <w:iCs w:val="false"/>
              </w:rPr>
              <w:t xml:space="preserve">Assertion language over-engineered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4986"/>
            <w:tcMar>
              <w:top w:type="dxa" w:w="55"/>
              <w:left w:type="dxa" w:w="90"/>
              <w:bottom w:type="dxa" w:w="55"/>
              <w:right w:type="dxa" w:w="90"/>
            </w:tcMar>
          </w:tcPr>
          <w:p>
            <w:pPr>
              <w:spacing w:after="0" w:line="240"/>
            </w:pPr>
            <w:r>
              <w:rPr>
                <w:b w:val="false"/>
                <w:bCs w:val="false"/>
                <w:i w:val="false"/>
                <w:iCs w:val="false"/>
              </w:rPr>
              <w:t xml:space="preserve">Design it from the reference scenario's real objectives, not speculatively; R12's worked example is the scope fence</w:t>
            </w:r>
          </w:p>
        </w:tc>
      </w:tr>
      <w:tr>
        <w:tc>
          <w:tcPr>
            <w:tcW w:type="dxa" w:w="2274"/>
            <w:tcMar>
              <w:top w:type="dxa" w:w="55"/>
              <w:left w:type="dxa" w:w="90"/>
              <w:bottom w:type="dxa" w:w="55"/>
              <w:right w:type="dxa" w:w="90"/>
            </w:tcMar>
          </w:tcPr>
          <w:p>
            <w:pPr>
              <w:spacing w:after="0" w:line="240"/>
            </w:pPr>
            <w:r>
              <w:rPr>
                <w:b w:val="false"/>
                <w:bCs w:val="false"/>
                <w:i w:val="false"/>
                <w:iCs w:val="false"/>
              </w:rPr>
              <w:t xml:space="preserve">Reference scenario content squeezed by platform work</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4986"/>
            <w:tcMar>
              <w:top w:type="dxa" w:w="55"/>
              <w:left w:type="dxa" w:w="90"/>
              <w:bottom w:type="dxa" w:w="55"/>
              <w:right w:type="dxa" w:w="90"/>
            </w:tcMar>
          </w:tcPr>
          <w:p>
            <w:pPr>
              <w:spacing w:after="0" w:line="240"/>
            </w:pPr>
            <w:r>
              <w:rPr>
                <w:b w:val="false"/>
                <w:bCs w:val="false"/>
                <w:i w:val="false"/>
                <w:iCs w:val="false"/>
              </w:rPr>
              <w:t xml:space="preserve">Instructor co-authors fiction/docs in parallel from week 1; objectives 1–2 authored against the M2 vertical slice</w:t>
            </w:r>
          </w:p>
        </w:tc>
      </w:tr>
      <w:tr>
        <w:tc>
          <w:tcPr>
            <w:tcW w:type="dxa" w:w="2274"/>
            <w:tcMar>
              <w:top w:type="dxa" w:w="55"/>
              <w:left w:type="dxa" w:w="90"/>
              <w:bottom w:type="dxa" w:w="55"/>
              <w:right w:type="dxa" w:w="90"/>
            </w:tcMar>
          </w:tcPr>
          <w:p>
            <w:pPr>
              <w:spacing w:after="0" w:line="240"/>
            </w:pPr>
            <w:r>
              <w:rPr>
                <w:b w:val="false"/>
                <w:bCs w:val="false"/>
                <w:i w:val="false"/>
                <w:iCs w:val="false"/>
              </w:rPr>
              <w:t xml:space="preserve">Team integration late-semester crunch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4986"/>
            <w:tcMar>
              <w:top w:type="dxa" w:w="55"/>
              <w:left w:type="dxa" w:w="90"/>
              <w:bottom w:type="dxa" w:w="55"/>
              <w:right w:type="dxa" w:w="90"/>
            </w:tcMar>
          </w:tcPr>
          <w:p>
            <w:pPr>
              <w:spacing w:after="0" w:line="240"/>
            </w:pPr>
            <w:r>
              <w:rPr>
                <w:b w:val="false"/>
                <w:bCs w:val="false"/>
                <w:i w:val="false"/>
                <w:iCs w:val="false"/>
              </w:rPr>
              <w:t xml:space="preserve">Vertical slice at M2 forces early integration; end-to-end test in CI from M3</w:t>
            </w:r>
          </w:p>
        </w:tc>
      </w:tr>
      <w:tr>
        <w:tc>
          <w:tcPr>
            <w:tcW w:type="dxa" w:w="2274"/>
            <w:tcMar>
              <w:top w:type="dxa" w:w="55"/>
              <w:left w:type="dxa" w:w="90"/>
              <w:bottom w:type="dxa" w:w="55"/>
              <w:right w:type="dxa" w:w="90"/>
            </w:tcMar>
          </w:tcPr>
          <w:p>
            <w:pPr>
              <w:spacing w:after="0" w:line="240"/>
            </w:pPr>
            <w:r>
              <w:rPr>
                <w:b w:val="false"/>
                <w:bCs w:val="false"/>
                <w:i w:val="false"/>
                <w:iCs w:val="false"/>
              </w:rPr>
              <w:t xml:space="preserve">Scope creep (multiplayer, accounts, anti-cheat)</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4986"/>
            <w:tcMar>
              <w:top w:type="dxa" w:w="55"/>
              <w:left w:type="dxa" w:w="90"/>
              <w:bottom w:type="dxa" w:w="55"/>
              <w:right w:type="dxa" w:w="90"/>
            </w:tcMar>
          </w:tcPr>
          <w:p>
            <w:pPr>
              <w:spacing w:after="0" w:line="240"/>
            </w:pPr>
            <w:r>
              <w:rPr>
                <w:b w:val="false"/>
                <w:bCs w:val="false"/>
                <w:i w:val="false"/>
                <w:iCs w:val="false"/>
              </w:rPr>
              <w:t xml:space="preserve">Non-goals in §2 are contractual; changes require sponsor sign-off</w:t>
            </w:r>
          </w:p>
        </w:tc>
      </w:tr>
    </w:tbl>
    <w:p>
      <w:pPr>
        <w:spacing w:after="120"/>
      </w:pPr>
    </w:p>
    <w:p>
      <w:pPr>
        <w:spacing w:after="130" w:line="270"/>
      </w:pPr>
      <w:r>
        <w:rPr>
          <w:b/>
          <w:bCs/>
          <w:i w:val="false"/>
          <w:iCs w:val="false"/>
        </w:rPr>
        <w:t xml:space="preserve">Pre-agreed scope cuts, in order:</w:t>
      </w:r>
      <w:r>
        <w:rPr>
          <w:b w:val="false"/>
          <w:bCs w:val="false"/>
          <w:i w:val="false"/>
          <w:iCs w:val="false"/>
        </w:rPr>
        <w:t xml:space="preserve"> (1) drop R13 validation tool, (2) drop scoring beyond completion tracking (R16), (3) reduce ramp to three objectives (defer code injection to a documented stretch scenario), (4) simplify console to a single-pane terminal. The scenario-package seam (R11) and the feedback loop (R1–R5) are never cut — they are the project.</w:t>
      </w:r>
    </w:p>
    <w:p>
      <w:pPr>
        <w:pStyle w:val="Heading1"/>
        <w:spacing w:after="140" w:before="300"/>
      </w:pPr>
      <w:r>
        <w:rPr>
          <w:b w:val="false"/>
          <w:bCs w:val="false"/>
          <w:i w:val="false"/>
          <w:iCs w:val="false"/>
        </w:rPr>
        <w:t xml:space="preserve">10. Acceptance &amp; Handoff</w:t>
      </w:r>
    </w:p>
    <w:p>
      <w:pPr>
        <w:spacing w:after="130" w:line="270"/>
      </w:pPr>
      <w:r>
        <w:rPr>
          <w:b w:val="false"/>
          <w:bCs w:val="false"/>
          <w:i w:val="false"/>
          <w:iCs w:val="false"/>
        </w:rPr>
        <w:t xml:space="preserve">Final acceptance is a live demonstration by the instructor, unassisted, of: pulling the image, playing the reference scenario's first two objectives, deliberately bricking the probe and recovering, restarting the container and confirming restored progress, and installing the second mini-scenario by copying a directory. Handoff includes all repositories, the container build pipeline, and the documentation set (R21) under a license permitting course use and future student maintenance.</w:t>
      </w:r>
    </w:p>
    <w:p>
      <w:pPr>
        <w:spacing w:after="120" w:before="200"/>
      </w:pPr>
      <w:r>
        <w:rPr>
          <w:i/>
          <w:iCs/>
          <w:color w:val="595959"/>
          <w:sz w:val="19"/>
          <w:szCs w:val="19"/>
        </w:rPr>
        <w:t xml:space="preserve">Prepared for the capstone team by the project sponsor. The mission — and the probe — is named **Sojourn**: a long stay, far from home.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2026-09-03T20:48:51.391Z</dcterms:created>
  <dcterms:modified xsi:type="dcterms:W3CDTF">2026-09-03T20:48:51.391Z</dcterms:modified>
</cp:coreProperties>
</file>

<file path=docProps/custom.xml><?xml version="1.0" encoding="utf-8"?>
<Properties xmlns="http://schemas.openxmlformats.org/officeDocument/2006/custom-properties" xmlns:vt="http://schemas.openxmlformats.org/officeDocument/2006/docPropsVTypes"/>
</file>