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Project Charter &amp; Requirements — "Sojourn"</w:t>
      </w:r>
    </w:p>
    <w:p>
      <w:pPr>
        <w:pStyle w:val="Heading1"/>
        <w:spacing w:after="140" w:before="300"/>
      </w:pPr>
      <w:r>
        <w:rPr>
          <w:b w:val="false"/>
          <w:bCs w:val="false"/>
          <w:i w:val="false"/>
          <w:iCs w:val="false"/>
        </w:rPr>
        <w:t xml:space="preserve">A Reverse Engineering Game Platform (Software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Project Charter and Requirements Specification</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0.7 (Draft — one identifier per requirement: the introspection specification's I-numbers folded into R24.1–R24.21 and a generated register added. v0.6 — §6.11 ground-station console and session lifecycle requirements added; scenario-controlled telemetry decoding. v0.5 named QEMU as the emulation target and deferred Renode; emulation risk downgraded. v0.4 captured the specifications' normative content as requirements; §6.8–§6.10 added; R2.2, R3.1, R3.2, R21, R22.1 amended)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Sponsor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(Instructor)</w:t>
            </w:r>
          </w:p>
        </w:tc>
      </w:tr>
      <w:tr>
        <w:tc>
          <w:tcPr>
            <w:tcW w:type="dxa" w:w="1050"/>
            <w:tcMar>
              <w:top w:type="dxa" w:w="55"/>
              <w:left w:type="dxa" w:w="90"/>
              <w:bottom w:type="dxa" w:w="55"/>
              <w:right w:type="dxa" w:w="90"/>
            </w:tcMar>
          </w:tcPr>
          <w:p>
            <w:pPr>
              <w:spacing w:after="0" w:line="240"/>
            </w:pPr>
            <w:r>
              <w:rPr>
                <w:b/>
                <w:bCs/>
                <w:i w:val="false"/>
                <w:iCs w:val="false"/>
              </w:rPr>
              <w:t xml:space="preserve">Team</w:t>
            </w:r>
          </w:p>
        </w:tc>
        <w:tc>
          <w:tcPr>
            <w:tcW w:type="dxa" w:w="8310"/>
            <w:tcMar>
              <w:top w:type="dxa" w:w="55"/>
              <w:left w:type="dxa" w:w="90"/>
              <w:bottom w:type="dxa" w:w="55"/>
              <w:right w:type="dxa" w:w="90"/>
            </w:tcMar>
          </w:tcPr>
          <w:p>
            <w:pPr>
              <w:spacing w:after="0" w:line="240"/>
            </w:pPr>
            <w:r>
              <w:rPr>
                <w:b w:val="false"/>
                <w:bCs w:val="false"/>
                <w:i w:val="false"/>
                <w:iCs w:val="false"/>
              </w:rPr>
              <w:t xml:space="preserve">5–6 Computer Science students, one semester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Draft for team review</w:t>
            </w:r>
          </w:p>
        </w:tc>
      </w:tr>
    </w:tbl>
    <w:p>
      <w:pPr>
        <w:spacing w:after="120"/>
      </w:pPr>
    </w:p>
    <w:p>
      <w:pPr>
        <w:pStyle w:val="Heading1"/>
        <w:spacing w:after="140" w:before="300"/>
      </w:pPr>
      <w:r>
        <w:rPr>
          <w:b w:val="false"/>
          <w:bCs w:val="false"/>
          <w:i w:val="false"/>
          <w:iCs w:val="false"/>
        </w:rPr>
        <w:t xml:space="preserve">1. Project Summary</w:t>
      </w:r>
    </w:p>
    <w:p>
      <w:pPr>
        <w:spacing w:after="130" w:line="270"/>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pPr>
        <w:spacing w:after="130" w:line="270"/>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30" w:line="270"/>
      </w:pPr>
      <w:r>
        <w:rPr>
          <w:b w:val="false"/>
          <w:bCs w:val="false"/>
          <w:i w:val="false"/>
          <w:iCs w:val="false"/>
        </w:rPr>
        <w:t xml:space="preserve">The capstone team does </w:t>
      </w:r>
      <w:r>
        <w:rPr>
          <w:b/>
          <w:bCs/>
          <w:i w:val="false"/>
          <w:iCs w:val="false"/>
        </w:rPr>
        <w:t xml:space="preserve">not</w:t>
      </w:r>
      <w:r>
        <w:rPr>
          <w:b w:val="false"/>
          <w:bCs w:val="false"/>
          <w:i w:val="false"/>
          <w:iCs w:val="false"/>
        </w:rPr>
        <w:t xml:space="preserve"> primarily build a game level — it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exactly </w:t>
      </w:r>
      <w:r>
        <w:rPr>
          <w:b/>
          <w:bCs/>
          <w:i w:val="false"/>
          <w:iCs w:val="false"/>
        </w:rPr>
        <w:t xml:space="preserve">one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40" w:before="300"/>
      </w:pPr>
      <w:r>
        <w:rPr>
          <w:b w:val="false"/>
          <w:bCs w:val="false"/>
          <w:i w:val="false"/>
          <w:iCs w:val="false"/>
        </w:rPr>
        <w:t xml:space="preserve">2. Objectives &amp; Success Criteria</w:t>
      </w:r>
    </w:p>
    <w:p>
      <w:pPr>
        <w:spacing w:after="130" w:line="270"/>
      </w:pPr>
      <w:r>
        <w:rPr>
          <w:b w:val="false"/>
          <w:bCs w:val="false"/>
          <w:i w:val="false"/>
          <w:iCs w:val="false"/>
        </w:rPr>
        <w:t xml:space="preserve">The project succeeds if, at the end of the semester:</w:t>
      </w:r>
    </w:p>
    <w:p>
      <w:pPr>
        <w:pStyle w:val="ListParagraph"/>
        <w:numPr>
          <w:ilvl w:val="0"/>
          <w:numId w:val="2"/>
        </w:numPr>
        <w:spacing w:after="70" w:line="260"/>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70" w:line="260"/>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 including partial-progress feedback.</w:t>
      </w:r>
    </w:p>
    <w:p>
      <w:pPr>
        <w:pStyle w:val="ListParagraph"/>
        <w:numPr>
          <w:ilvl w:val="0"/>
          <w:numId w:val="2"/>
        </w:numPr>
        <w:spacing w:after="70" w:line="260"/>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70" w:line="260"/>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70" w:line="260"/>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70" w:line="260"/>
      </w:pPr>
      <w:r>
        <w:rPr>
          <w:b w:val="false"/>
          <w:bCs w:val="false"/>
          <w:i w:val="false"/>
          <w:iCs w:val="false"/>
        </w:rPr>
        <w:t xml:space="preserve">All five components (firmware, emulation harness, game daemon, console, scenario format) are documented well enough that a future course team can maintain them.</w:t>
      </w:r>
    </w:p>
    <w:p>
      <w:pPr>
        <w:spacing w:after="130" w:line="270"/>
      </w:pPr>
      <w:r>
        <w:rPr>
          <w:b/>
          <w:bCs/>
          <w:i w:val="false"/>
          <w:iCs w:val="false"/>
        </w:rPr>
        <w:t xml:space="preserve">Explicit non-goals (out of scope for the semester):</w:t>
      </w:r>
      <w:r>
        <w:rPr>
          <w:b w:val="false"/>
          <w:bCs w:val="false"/>
          <w:i w:val="false"/>
          <w:iCs w:val="false"/>
        </w:rPr>
        <w:t xml:space="preserve"> multi-tenant hosting, accounts/authentication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pPr>
        <w:spacing w:after="130" w:line="270"/>
      </w:pPr>
      <w:r>
        <w:rPr>
          <w:b/>
          <w:bCs/>
          <w:i w:val="false"/>
          <w:iCs w:val="false"/>
        </w:rPr>
        <w:t xml:space="preserve">Threat model, stated plainly:</w:t>
      </w:r>
      <w:r>
        <w:rPr>
          <w:b w:val="false"/>
          <w:bCs w:val="false"/>
          <w:i w:val="false"/>
          <w:iCs w:val="false"/>
        </w:rPr>
        <w:t xml:space="preserve"> the player owns the container and can inspect everything in it, including the objective checker. This is accepted. A student who cheats by reverse engineering the grader has, in a meaningful sense, completed the exercise. No secrets required for grading may therefore ever ship in the image.</w:t>
      </w:r>
    </w:p>
    <w:p>
      <w:pPr>
        <w:pStyle w:val="Heading1"/>
        <w:spacing w:after="140" w:before="300"/>
      </w:pPr>
      <w:r>
        <w:rPr>
          <w:b w:val="false"/>
          <w:bCs w:val="false"/>
          <w:i w:val="false"/>
          <w:iCs w:val="false"/>
        </w:rPr>
        <w:t xml:space="preserve">3. Background &amp; Motivating Example</w:t>
      </w:r>
    </w:p>
    <w:p>
      <w:pPr>
        <w:spacing w:after="130" w:line="270"/>
      </w:pPr>
      <w:r>
        <w:rPr>
          <w:b w:val="false"/>
          <w:bCs w:val="false"/>
          <w:i w:val="false"/>
          <w:iCs w:val="false"/>
        </w:rPr>
        <w:t xml:space="preserve">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30" w:line="270"/>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40" w:before="300"/>
      </w:pPr>
      <w:r>
        <w:rPr>
          <w:b w:val="false"/>
          <w:bCs w:val="false"/>
          <w:i w:val="false"/>
          <w:iCs w:val="false"/>
        </w:rPr>
        <w:t xml:space="preserve">4. Player Experience (Definitive Description)</w:t>
      </w:r>
    </w:p>
    <w:p>
      <w:pPr>
        <w:spacing w:after="130" w:line="270"/>
      </w:pPr>
      <w:r>
        <w:rPr>
          <w:b w:val="false"/>
          <w:bCs w:val="false"/>
          <w:i w:val="false"/>
          <w:iCs w:val="false"/>
        </w:rPr>
        <w:t xml:space="preserve">The following narrative is normative — the platform must support every beat of it.</w:t>
      </w:r>
    </w:p>
    <w:p>
      <w:pPr>
        <w:spacing w:after="130" w:line="270"/>
      </w:pPr>
      <w:r>
        <w:rPr>
          <w:b w:val="false"/>
          <w:bCs w:val="false"/>
          <w:i w:val="false"/>
          <w:iCs w:val="false"/>
        </w:rPr>
        <w:t xml:space="preserve">&gt; The player unpacks the mission archive: a container image,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 &gt; &gt; 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into Ghidra alongside the memory map, find the sensor polling table, and identify the byte that enables the magnetometer channel. &gt; &gt; They compose an uplink: </w:t>
      </w:r>
      <w:r>
        <w:rPr>
          <w:rFonts w:ascii="Consolas" w:cs="Consolas" w:eastAsia="Consolas" w:hAnsi="Consolas"/>
          <w:b w:val="false"/>
          <w:bCs w:val="false"/>
          <w:i w:val="false"/>
          <w:iCs w:val="false"/>
          <w:sz w:val="19"/>
          <w:szCs w:val="19"/>
          <w:shd w:fill="F2F2F2" w:val="clear"/>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 — persisted to the save file.</w:t>
      </w:r>
      <w:r>
        <w:rPr>
          <w:b w:val="false"/>
          <w:bCs w:val="false"/>
          <w:i w:val="false"/>
          <w:iCs w:val="false"/>
        </w:rPr>
        <w:t xml:space="preserve"> &gt; &gt; 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40" w:before="300"/>
      </w:pPr>
      <w:r>
        <w:rPr>
          <w:b w:val="false"/>
          <w:bCs w:val="false"/>
          <w:i w:val="false"/>
          <w:iCs w:val="false"/>
        </w:rPr>
        <w:t xml:space="preserve">5. System Architecture</w:t>
      </w:r>
    </w:p>
    <w:p>
      <w:pPr>
        <w:spacing w:after="130" w:line="270"/>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Ground-Station Console  (browser · xterm.js · telemetry feed · uplink line · status panel)</w:t>
      </w:r>
    </w:p>
    <w:p>
      <w:pPr>
        <w:shd w:fill="F2F2F2" w:val="clear"/>
        <w:spacing w:after="0" w:line="240"/>
        <w:ind w:left="240"/>
      </w:pPr>
      <w:r>
        <w:rPr>
          <w:rFonts w:ascii="Consolas" w:cs="Consolas" w:eastAsia="Consolas" w:hAnsi="Consolas"/>
          <w:sz w:val="18"/>
          <w:szCs w:val="18"/>
        </w:rPr>
        <w:t xml:space="preserve">        ▲ │   WebSocket / HTTP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Game Daemon  (scenario engine · objective evaluator · uplink/downlink relay ·</w:t>
      </w:r>
    </w:p>
    <w:p>
      <w:pPr>
        <w:shd w:fill="F2F2F2" w:val="clear"/>
        <w:spacing w:after="0" w:line="240"/>
        <w:ind w:left="240"/>
      </w:pPr>
      <w:r>
        <w:rPr>
          <w:rFonts w:ascii="Consolas" w:cs="Consolas" w:eastAsia="Consolas" w:hAnsi="Consolas"/>
          <w:sz w:val="18"/>
          <w:szCs w:val="18"/>
        </w:rPr>
        <w:t xml:space="preserve">              delay &amp; bandwidth sim · command log &amp; saves)</w:t>
      </w:r>
    </w:p>
    <w:p>
      <w:pPr>
        <w:shd w:fill="F2F2F2" w:val="clear"/>
        <w:spacing w:after="0" w:line="240"/>
        <w:ind w:left="240"/>
      </w:pPr>
      <w:r>
        <w:rPr>
          <w:rFonts w:ascii="Consolas" w:cs="Consolas" w:eastAsia="Consolas" w:hAnsi="Consolas"/>
          <w:sz w:val="18"/>
          <w:szCs w:val="18"/>
        </w:rPr>
        <w:t xml:space="preserve">        ▲ │   virtual UART (command protocol)  +  introspection (GDB remote serial protocol)</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Emulated Probe  (ARM Cortex-M firmware on QEMU · watchdog &amp; golden image)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all inside one container —</w:t>
      </w:r>
    </w:p>
    <w:p>
      <w:pPr>
        <w:shd w:fill="F2F2F2" w:val="clear"/>
        <w:spacing w:after="0" w:line="240"/>
        <w:ind w:left="240"/>
      </w:pPr>
      <w:r>
        <w:rPr>
          <w:rFonts w:ascii="Consolas" w:cs="Consolas" w:eastAsia="Consolas" w:hAnsi="Consolas"/>
          <w:sz w:val="18"/>
          <w:szCs w:val="18"/>
        </w:rPr>
        <w:t xml:space="preserve">content: /scenarios/*  (drop-in packages)      mounted volume: /savedata  (saves, command log)</w:t>
      </w:r>
    </w:p>
    <w:p>
      <w:pPr>
        <w:spacing w:after="120"/>
      </w:pPr>
    </w:p>
    <w:p>
      <w:pPr>
        <w:pStyle w:val="Heading2"/>
        <w:spacing w:after="110" w:before="220"/>
      </w:pPr>
      <w:r>
        <w:rPr>
          <w:b w:val="false"/>
          <w:bCs w:val="false"/>
          <w:i w:val="false"/>
          <w:iCs w:val="false"/>
        </w:rPr>
        <w:t xml:space="preserve">5.1 Probe Firmware (content + one reference implementation)</w:t>
      </w:r>
    </w:p>
    <w:p>
      <w:pPr>
        <w:spacing w:after="130" w:line="270"/>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 players get only the built binary, memory map, and manual.</w:t>
      </w:r>
    </w:p>
    <w:p>
      <w:pPr>
        <w:pStyle w:val="Heading2"/>
        <w:spacing w:after="110" w:before="220"/>
      </w:pPr>
      <w:r>
        <w:rPr>
          <w:b w:val="false"/>
          <w:bCs w:val="false"/>
          <w:i w:val="false"/>
          <w:iCs w:val="false"/>
        </w:rPr>
        <w:t xml:space="preserve">5.2 Emulation Harness (platform)</w:t>
      </w:r>
    </w:p>
    <w:p>
      <w:pPr>
        <w:spacing w:after="130" w:line="270"/>
      </w:pPr>
      <w:r>
        <w:rPr>
          <w:b w:val="false"/>
          <w:bCs w:val="false"/>
          <w:i w:val="false"/>
          <w:iCs w:val="false"/>
        </w:rPr>
        <w:t xml:space="preserve">Runs the firmware under </w:t>
      </w:r>
      <w:r>
        <w:rPr>
          <w:b/>
          <w:bCs/>
          <w:i w:val="false"/>
          <w:iCs w:val="false"/>
        </w:rPr>
        <w:t xml:space="preserve">QEMU</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 mps2-an386</w:t>
      </w:r>
      <w:r>
        <w:rPr>
          <w:b w:val="false"/>
          <w:bCs w:val="false"/>
          <w:i w:val="false"/>
          <w:iCs w:val="false"/>
        </w:rPr>
        <w:t xml:space="preserve">) with: a virtual UART carrying the command protocol, the GDB remote serial protocol stub the daemon reads memory through (§6.9), and watchdog/reset modeling. One probe instance per container — solo play is the design point. A "hello probe" — firmware answering a ping over the emulated UART, memory readable over introspection — is due by Week 3 (M1).</w:t>
      </w:r>
    </w:p>
    <w:p>
      <w:pPr>
        <w:spacing w:after="130" w:line="270"/>
      </w:pPr>
      <w:r>
        <w:rPr>
          <w:b w:val="false"/>
          <w:bCs w:val="false"/>
          <w:i w:val="false"/>
          <w:iCs w:val="false"/>
        </w:rPr>
        <w:t xml:space="preserve">&gt; </w:t>
      </w:r>
      <w:r>
        <w:rPr>
          <w:b/>
          <w:bCs/>
          <w:i w:val="false"/>
          <w:iCs w:val="false"/>
        </w:rPr>
        <w:t xml:space="preserve">QEMU is the target; Renode is not in scope.</w:t>
      </w:r>
      <w:r>
        <w:rPr>
          <w:b w:val="false"/>
          <w:bCs w:val="false"/>
          <w:i w:val="false"/>
          <w:iCs w:val="false"/>
        </w:rPr>
        <w:t xml:space="preserve"> The sponsor-furnished firmware boots, runs and passes its full end-to-end suite under stock QEMU today, so this component starts from a working baseline rather than a research problem. Renode remains the documented end state for the </w:t>
      </w:r>
      <w:r>
        <w:rPr>
          <w:b/>
          <w:bCs/>
          <w:i w:val="false"/>
          <w:iCs w:val="false"/>
        </w:rPr>
        <w:t xml:space="preserve">harness tier</w:t>
      </w:r>
      <w:r>
        <w:rPr>
          <w:b w:val="false"/>
          <w:bCs w:val="false"/>
          <w:i w:val="false"/>
          <w:iCs w:val="false"/>
        </w:rPr>
        <w:t xml:space="preserve"> (firmware specification §6), in which the sensor register block becomes emulator-implemented peripherals and the physics leaves the binary — but that is a content-fidelity improvement, not a platform requirement, and it is explicitly out of scope this semester. Nothing is lost by deferring it: both emulators serve the same GDB remote serial protocol, and R24.8 forbids emulator-specific introspection code, so a later team can substitute Renode by configuration without touching the daemon.</w:t>
      </w:r>
    </w:p>
    <w:p>
      <w:pPr>
        <w:pStyle w:val="Heading2"/>
        <w:spacing w:after="110" w:before="220"/>
      </w:pPr>
      <w:r>
        <w:rPr>
          <w:b w:val="false"/>
          <w:bCs w:val="false"/>
          <w:i w:val="false"/>
          <w:iCs w:val="false"/>
        </w:rPr>
        <w:t xml:space="preserve">5.3 Game Daemon (platform)</w:t>
      </w:r>
    </w:p>
    <w:p>
      <w:pPr>
        <w:spacing w:after="130" w:line="270"/>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 </w:t>
      </w: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10" w:before="220"/>
      </w:pPr>
      <w:r>
        <w:rPr>
          <w:b w:val="false"/>
          <w:bCs w:val="false"/>
          <w:i w:val="false"/>
          <w:iCs w:val="false"/>
        </w:rPr>
        <w:t xml:space="preserve">5.4 Ground-Station Console (platform)</w:t>
      </w:r>
    </w:p>
    <w:p>
      <w:pPr>
        <w:spacing w:after="130" w:line="270"/>
      </w:pPr>
      <w:r>
        <w:rPr>
          <w:b w:val="false"/>
          <w:bCs w:val="false"/>
          <w:i w:val="false"/>
          <w:iCs w:val="false"/>
        </w:rPr>
        <w:t xml:space="preserve">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pPr>
        <w:pStyle w:val="Heading2"/>
        <w:spacing w:after="110" w:before="220"/>
      </w:pPr>
      <w:r>
        <w:rPr>
          <w:b w:val="false"/>
          <w:bCs w:val="false"/>
          <w:i w:val="false"/>
          <w:iCs w:val="false"/>
        </w:rPr>
        <w:t xml:space="preserve">5.5 Scenario Package Format (platform's most important deliverable)</w:t>
      </w:r>
    </w:p>
    <w:p>
      <w:pPr>
        <w:spacing w:after="130" w:line="270"/>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manifest</w:t>
      </w:r>
      <w:r>
        <w:rPr>
          <w:b w:val="false"/>
          <w:bCs w:val="false"/>
          <w:i w:val="false"/>
          <w:iCs w:val="false"/>
        </w:rPr>
        <w:t xml:space="preserve"> — metadata, ordering/dependencies of objectives, delay/bandwidth parameters;</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firmware.bin</w:t>
      </w:r>
      <w:r>
        <w:rPr>
          <w:b w:val="false"/>
          <w:bCs w:val="false"/>
          <w:i w:val="false"/>
          <w:iCs w:val="false"/>
        </w:rPr>
        <w:t xml:space="preserve"> + memory map — the probe image and its layout;</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docs/</w:t>
      </w:r>
      <w:r>
        <w:rPr>
          <w:b w:val="false"/>
          <w:bCs w:val="false"/>
          <w:i w:val="false"/>
          <w:iCs w:val="false"/>
        </w:rPr>
        <w:t xml:space="preserve"> — the player-facing recovered manual (shipped verbatim);</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objectives/</w:t>
      </w:r>
      <w:r>
        <w:rPr>
          <w:b w:val="false"/>
          <w:bCs w:val="false"/>
          <w:i w:val="false"/>
          <w:iCs w:val="false"/>
        </w:rPr>
        <w:t xml:space="preserve"> —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 did you stub the readout instead of cutting power?").</w:t>
      </w:r>
    </w:p>
    <w:p>
      <w:pPr>
        <w:spacing w:after="130" w:line="270"/>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spacing w:after="130" w:line="270"/>
      </w:pPr>
      <w:r>
        <w:rPr>
          <w:b w:val="false"/>
          <w:bCs w:val="false"/>
          <w:i w:val="false"/>
          <w:iCs w:val="false"/>
        </w:rPr>
        <w:t xml:space="preserve">&gt; </w:t>
      </w:r>
      <w:r>
        <w:rPr>
          <w:b/>
          <w:bCs/>
          <w:i w:val="false"/>
          <w:iCs w:val="false"/>
        </w:rPr>
        <w:t xml:space="preserve">This format is specified, not delegated.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w:t>
      </w:r>
      <w:r>
        <w:rPr>
          <w:rFonts w:ascii="Consolas" w:cs="Consolas" w:eastAsia="Consolas" w:hAnsi="Consolas"/>
          <w:b w:val="false"/>
          <w:bCs w:val="false"/>
          <w:i w:val="false"/>
          <w:iCs w:val="false"/>
          <w:sz w:val="19"/>
          <w:szCs w:val="19"/>
          <w:shd w:fill="F2F2F2" w:val="clear"/>
        </w:rPr>
        <w:t xml:space="preserve">docs/scenario_format.md</w:t>
      </w:r>
      <w:r>
        <w:rPr>
          <w:b w:val="false"/>
          <w:bCs w:val="false"/>
          <w:i w:val="false"/>
          <w:iCs w:val="false"/>
        </w:rPr>
        <w:t xml:space="preserve">), normative for the package layout, the manifest, the assertion vocabulary, the evaluation contract, the command-log format, and one thin daemon entry point used only for testing — and deliberately silent about daemon architecture, language, storage and the console, which remain the team's design. It ships with two reference packages, a reference evaluator, a validator satisfying R13, and a conformance suite that serves as the daemon's acceptance gate. The reasoning: the team builds one daemon once, while the sponsor authors scenarios against this format for years afterward. The format is the long-lived artifact, so it is owned by the sponsor and fixed up front; the daemon is not, so it is left open.</w:t>
      </w:r>
    </w:p>
    <w:p>
      <w:pPr>
        <w:pStyle w:val="Heading1"/>
        <w:spacing w:after="140" w:before="300"/>
      </w:pPr>
      <w:r>
        <w:rPr>
          <w:b w:val="false"/>
          <w:bCs w:val="false"/>
          <w:i w:val="false"/>
          <w:iCs w:val="false"/>
        </w:rPr>
        <w:t xml:space="preserve">6. Requirements</w:t>
      </w:r>
    </w:p>
    <w:p>
      <w:pPr>
        <w:spacing w:after="130" w:line="270"/>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30" w:line="270"/>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6210"/>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val="false"/>
          <w:bCs w:val="false"/>
          <w:i w:val="false"/>
          <w:iCs w:val="false"/>
        </w:rPr>
        <w:t xml:space="preserve">&gt; </w:t>
      </w:r>
      <w:r>
        <w:rPr>
          <w:b/>
          <w:bCs/>
          <w:i w:val="false"/>
          <w:iCs w:val="false"/>
        </w:rPr>
        <w:t xml:space="preserve">Why reads and writes are metered separately.</w:t>
      </w:r>
      <w:r>
        <w:rPr>
          <w:b w:val="false"/>
          <w:bCs w:val="false"/>
          <w:i w:val="false"/>
          <w:iCs w:val="false"/>
        </w:rPr>
        <w:t xml:space="preserve"> A budget tight enough to make each patch feel consequential (tens of commands) cannot also accommodate recovering an image, which costs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at 96×96 — or 18 with bulk downlink enabled. The budget exists to make </w:t>
      </w:r>
      <w:r>
        <w:rPr>
          <w:b w:val="false"/>
          <w:bCs w:val="false"/>
          <w:i/>
          <w:iCs/>
        </w:rPr>
        <w:t xml:space="preserve">decisions</w:t>
      </w:r>
      <w:r>
        <w:rPr>
          <w:b w:val="false"/>
          <w:bCs w:val="false"/>
          <w:i w:val="false"/>
          <w:iCs w:val="false"/>
        </w:rPr>
        <w:t xml:space="preserve"> costly, not to punish observation, and real missions meter command uplink and downlink bandwidth as different resources. Metering only writes lets a scenario run a genuinely tight patch budget and a full image downlink at the same time without either distorting the other.</w:t>
      </w: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 Firmware Design, Scenario Package Format, Introspection API, and Scenario Author's Guide —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bl>
    <w:p>
      <w:pPr>
        <w:spacing w:after="120"/>
      </w:pPr>
    </w:p>
    <w:p>
      <w:pPr>
        <w:pStyle w:val="Heading2"/>
        <w:spacing w:after="110" w:before="220"/>
      </w:pPr>
      <w:r>
        <w:rPr>
          <w:b w:val="false"/>
          <w:bCs w:val="false"/>
          <w:i w:val="false"/>
          <w:iCs w:val="false"/>
        </w:rPr>
        <w:t xml:space="preserve">6.8 Scenario Package &amp; Content Seam</w:t>
      </w:r>
    </w:p>
    <w:p>
      <w:pPr>
        <w:spacing w:after="130" w:line="270"/>
      </w:pPr>
      <w:r>
        <w:rPr>
          <w:b w:val="false"/>
          <w:bCs w:val="false"/>
          <w:i w:val="false"/>
          <w:iCs w:val="false"/>
        </w:rPr>
        <w:t xml:space="preserve">Requirements in this section make the </w:t>
      </w:r>
      <w:r>
        <w:rPr>
          <w:b w:val="false"/>
          <w:bCs w:val="false"/>
          <w:i/>
          <w:iCs/>
        </w:rPr>
        <w:t xml:space="preserve">Scenario Package Format</w:t>
      </w:r>
      <w:r>
        <w:rPr>
          <w:b w:val="false"/>
          <w:bCs w:val="false"/>
          <w:i w:val="false"/>
          <w:iCs w:val="false"/>
        </w:rPr>
        <w:t xml:space="preserve"> specification binding. That document defines the schemas and vocabulary; these are the verifiable obligations it places on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6.9 Evaluation Integrity &amp; Introspection</w:t>
      </w:r>
    </w:p>
    <w:p>
      <w:pPr>
        <w:spacing w:after="130" w:line="270"/>
      </w:pPr>
      <w:r>
        <w:rPr>
          <w:b w:val="false"/>
          <w:bCs w:val="false"/>
          <w:i w:val="false"/>
          <w:iCs w:val="false"/>
        </w:rPr>
        <w:t xml:space="preserve">Requirements in this section make the </w:t>
      </w:r>
      <w:r>
        <w:rPr>
          <w:b w:val="false"/>
          <w:bCs w:val="false"/>
          <w:i/>
          <w:iCs/>
        </w:rPr>
        <w:t xml:space="preserve">Introspection API</w:t>
      </w:r>
      <w:r>
        <w:rPr>
          <w:b w:val="false"/>
          <w:bCs w:val="false"/>
          <w:i w:val="false"/>
          <w:iCs w:val="false"/>
        </w:rPr>
        <w:t xml:space="preserve"> specification binding. They exist because the alternative design — evaluating objectives over the player's uplink — is plausible, simpler, and wrong in three ways that produce no visible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failed introspection read — connection refused, timeout, error reply, or short read —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6.10 Traceability</w:t>
      </w:r>
    </w:p>
    <w:p>
      <w:pPr>
        <w:spacing w:after="130" w:line="270"/>
      </w:pPr>
      <w:r>
        <w:rPr>
          <w:b/>
          <w:bCs/>
          <w:i w:val="false"/>
          <w:iCs w:val="false"/>
        </w:rPr>
        <w:t xml:space="preserve">This charter is the requirements register.</w:t>
      </w:r>
      <w:r>
        <w:rPr>
          <w:b w:val="false"/>
          <w:bCs w:val="false"/>
          <w:i w:val="false"/>
          <w:iCs w:val="false"/>
        </w:rPr>
        <w:t xml:space="preserve"> Every requirement has exactly one identifier, defined here. The specifications explain, measure and justify those requirements; </w:t>
      </w:r>
      <w:r>
        <w:rPr>
          <w:b/>
          <w:bCs/>
          <w:i w:val="false"/>
          <w:iCs w:val="false"/>
        </w:rPr>
        <w:t xml:space="preserve">none of them defines identifiers of its own</w:t>
      </w:r>
      <w:r>
        <w:rPr>
          <w:b w:val="false"/>
          <w:bCs w:val="false"/>
          <w:i w:val="false"/>
          <w:iCs w:val="false"/>
        </w:rPr>
        <w:t xml:space="preserve">. Where a specification and this charter disagree, this charter governs and the specification is amended.</w:t>
      </w:r>
    </w:p>
    <w:p>
      <w:pPr>
        <w:spacing w:after="130" w:line="270"/>
      </w:pPr>
      <w:r>
        <w:rPr>
          <w:rFonts w:ascii="Consolas" w:cs="Consolas" w:eastAsia="Consolas" w:hAnsi="Consolas"/>
          <w:b w:val="false"/>
          <w:bCs w:val="false"/>
          <w:i w:val="false"/>
          <w:iCs w:val="false"/>
          <w:sz w:val="19"/>
          <w:szCs w:val="19"/>
          <w:shd w:fill="F2F2F2" w:val="clear"/>
        </w:rPr>
        <w:t xml:space="preserve">requirements.md</w:t>
      </w:r>
      <w:r>
        <w:rPr>
          <w:b w:val="false"/>
          <w:bCs w:val="false"/>
          <w:i w:val="false"/>
          <w:iCs w:val="false"/>
        </w:rPr>
        <w:t xml:space="preserve"> is the whole set in one sorted table, generated from this document by </w:t>
      </w:r>
      <w:r>
        <w:rPr>
          <w:rFonts w:ascii="Consolas" w:cs="Consolas" w:eastAsia="Consolas" w:hAnsi="Consolas"/>
          <w:b w:val="false"/>
          <w:bCs w:val="false"/>
          <w:i w:val="false"/>
          <w:iCs w:val="false"/>
          <w:sz w:val="19"/>
          <w:szCs w:val="19"/>
          <w:shd w:fill="F2F2F2" w:val="clear"/>
        </w:rPr>
        <w:t xml:space="preserve">firmware/tools/requirements.py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requirements.csv</w:t>
      </w:r>
      <w:r>
        <w:rPr>
          <w:b w:val="false"/>
          <w:bCs w:val="false"/>
          <w:i w:val="false"/>
          <w:iCs w:val="false"/>
        </w:rPr>
        <w:t xml:space="preserve"> is the same data for a spreadsheet. Run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in CI: it fails if a requirement is defined twice, if one carries no SHALL, if a specification cites an identifier this charter does not define, or if a specification introduces its own numbering scheme.</w:t>
      </w:r>
    </w:p>
    <w:p>
      <w:pPr>
        <w:spacing w:after="130" w:line="270"/>
      </w:pPr>
      <w:r>
        <w:rPr>
          <w:b w:val="false"/>
          <w:bCs w:val="false"/>
          <w:i w:val="false"/>
          <w:iCs w:val="false"/>
        </w:rPr>
        <w:t xml:space="preserve">Four specifications carry normative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3382"/>
        <w:gridCol w:w="3697"/>
      </w:tblGrid>
      <w:tr>
        <w:trPr>
          <w:tblHeader/>
        </w:trPr>
        <w:tc>
          <w:tcPr>
            <w:tcW w:type="dxa" w:w="2281"/>
            <w:shd w:fill="D9E2F3" w:val="clear"/>
            <w:tcMar>
              <w:top w:type="dxa" w:w="55"/>
              <w:left w:type="dxa" w:w="90"/>
              <w:bottom w:type="dxa" w:w="55"/>
              <w:right w:type="dxa" w:w="90"/>
            </w:tcMar>
          </w:tcPr>
          <w:p>
            <w:pPr>
              <w:spacing w:after="0" w:line="240"/>
            </w:pPr>
            <w:r>
              <w:rPr>
                <w:b/>
                <w:bCs/>
                <w:sz w:val="19"/>
                <w:szCs w:val="19"/>
              </w:rPr>
              <w:t xml:space="preserve">Specification</w:t>
            </w:r>
          </w:p>
        </w:tc>
        <w:tc>
          <w:tcPr>
            <w:tcW w:type="dxa" w:w="3382"/>
            <w:shd w:fill="D9E2F3" w:val="clear"/>
            <w:tcMar>
              <w:top w:type="dxa" w:w="55"/>
              <w:left w:type="dxa" w:w="90"/>
              <w:bottom w:type="dxa" w:w="55"/>
              <w:right w:type="dxa" w:w="90"/>
            </w:tcMar>
          </w:tcPr>
          <w:p>
            <w:pPr>
              <w:spacing w:after="0" w:line="240"/>
            </w:pPr>
            <w:r>
              <w:rPr>
                <w:b/>
                <w:bCs/>
                <w:sz w:val="19"/>
                <w:szCs w:val="19"/>
              </w:rPr>
              <w:t xml:space="preserve">Standing</w:t>
            </w:r>
          </w:p>
        </w:tc>
        <w:tc>
          <w:tcPr>
            <w:tcW w:type="dxa" w:w="3697"/>
            <w:shd w:fill="D9E2F3" w:val="clear"/>
            <w:tcMar>
              <w:top w:type="dxa" w:w="55"/>
              <w:left w:type="dxa" w:w="90"/>
              <w:bottom w:type="dxa" w:w="55"/>
              <w:right w:type="dxa" w:w="90"/>
            </w:tcMar>
          </w:tcPr>
          <w:p>
            <w:pPr>
              <w:spacing w:after="0" w:line="240"/>
            </w:pPr>
            <w:r>
              <w:rPr>
                <w:b/>
                <w:bCs/>
                <w:sz w:val="19"/>
                <w:szCs w:val="19"/>
              </w:rPr>
              <w:t xml:space="preserve">Made binding by</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Firmware Design Specification</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probe</w:t>
            </w:r>
          </w:p>
        </w:tc>
        <w:tc>
          <w:tcPr>
            <w:tcW w:type="dxa" w:w="3697"/>
            <w:tcMar>
              <w:top w:type="dxa" w:w="55"/>
              <w:left w:type="dxa" w:w="90"/>
              <w:bottom w:type="dxa" w:w="55"/>
              <w:right w:type="dxa" w:w="90"/>
            </w:tcMar>
          </w:tcPr>
          <w:p>
            <w:pPr>
              <w:spacing w:after="0" w:line="240"/>
            </w:pPr>
            <w:r>
              <w:rPr>
                <w:b w:val="false"/>
                <w:bCs w:val="false"/>
                <w:i w:val="false"/>
                <w:iCs w:val="false"/>
              </w:rPr>
              <w:t xml:space="preserve">R1.1, R1.2, R5.1–R5.3, R8.1, R8.2, R10.1, R10.2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Package Format</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content seam</w:t>
            </w:r>
          </w:p>
        </w:tc>
        <w:tc>
          <w:tcPr>
            <w:tcW w:type="dxa" w:w="3697"/>
            <w:tcMar>
              <w:top w:type="dxa" w:w="55"/>
              <w:left w:type="dxa" w:w="90"/>
              <w:bottom w:type="dxa" w:w="55"/>
              <w:right w:type="dxa" w:w="90"/>
            </w:tcMar>
          </w:tcPr>
          <w:p>
            <w:pPr>
              <w:spacing w:after="0" w:line="240"/>
            </w:pPr>
            <w:r>
              <w:rPr>
                <w:b w:val="false"/>
                <w:bCs w:val="false"/>
                <w:i w:val="false"/>
                <w:iCs w:val="false"/>
              </w:rPr>
              <w:t xml:space="preserve">R11.1–R11.3, R13, R22.1, R23.1–R23.10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Introspection API</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evaluation transport</w:t>
            </w:r>
          </w:p>
        </w:tc>
        <w:tc>
          <w:tcPr>
            <w:tcW w:type="dxa" w:w="3697"/>
            <w:tcMar>
              <w:top w:type="dxa" w:w="55"/>
              <w:left w:type="dxa" w:w="90"/>
              <w:bottom w:type="dxa" w:w="55"/>
              <w:right w:type="dxa" w:w="90"/>
            </w:tcMar>
          </w:tcPr>
          <w:p>
            <w:pPr>
              <w:spacing w:after="0" w:line="240"/>
            </w:pPr>
            <w:r>
              <w:rPr>
                <w:b w:val="false"/>
                <w:bCs w:val="false"/>
                <w:i w:val="false"/>
                <w:iCs w:val="false"/>
              </w:rPr>
              <w:t xml:space="preserve">R2.2, R24.1–R24.21</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Author's Guide</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authoring practice</w:t>
            </w:r>
          </w:p>
        </w:tc>
        <w:tc>
          <w:tcPr>
            <w:tcW w:type="dxa" w:w="3697"/>
            <w:tcMar>
              <w:top w:type="dxa" w:w="55"/>
              <w:left w:type="dxa" w:w="90"/>
              <w:bottom w:type="dxa" w:w="55"/>
              <w:right w:type="dxa" w:w="90"/>
            </w:tcMar>
          </w:tcPr>
          <w:p>
            <w:pPr>
              <w:spacing w:after="0" w:line="240"/>
            </w:pPr>
            <w:r>
              <w:rPr>
                <w:b w:val="false"/>
                <w:bCs w:val="false"/>
                <w:i w:val="false"/>
                <w:iCs w:val="false"/>
              </w:rPr>
              <w:t xml:space="preserve">R9.1, R9.2, R12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Platform Design</w:t>
            </w:r>
          </w:p>
        </w:tc>
        <w:tc>
          <w:tcPr>
            <w:tcW w:type="dxa" w:w="3382"/>
            <w:tcMar>
              <w:top w:type="dxa" w:w="55"/>
              <w:left w:type="dxa" w:w="90"/>
              <w:bottom w:type="dxa" w:w="55"/>
              <w:right w:type="dxa" w:w="90"/>
            </w:tcMar>
          </w:tcPr>
          <w:p>
            <w:pPr>
              <w:spacing w:after="0" w:line="240"/>
            </w:pPr>
            <w:r>
              <w:rPr>
                <w:b/>
                <w:bCs/>
                <w:i w:val="false"/>
                <w:iCs w:val="false"/>
              </w:rPr>
              <w:t xml:space="preserve">Advisory only</w:t>
            </w:r>
            <w:r>
              <w:rPr>
                <w:b w:val="false"/>
                <w:bCs w:val="false"/>
                <w:i w:val="false"/>
                <w:iCs w:val="false"/>
              </w:rPr>
              <w:t xml:space="preserve"> — carries no requirements</w:t>
            </w:r>
          </w:p>
        </w:tc>
        <w:tc>
          <w:tcPr>
            <w:tcW w:type="dxa" w:w="3697"/>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spacing w:after="130" w:line="270"/>
      </w:pPr>
      <w:r>
        <w:rPr>
          <w:b w:val="false"/>
          <w:bCs w:val="false"/>
          <w:i w:val="false"/>
          <w:iCs w:val="false"/>
        </w:rPr>
        <w:t xml:space="preserve">Automated verification is concentrated in three suites, and a requirement marked </w:t>
      </w:r>
      <w:r>
        <w:rPr>
          <w:b/>
          <w:bCs/>
          <w:i w:val="false"/>
          <w:iCs w:val="false"/>
        </w:rPr>
        <w:t xml:space="preserve">T</w:t>
      </w:r>
      <w:r>
        <w:rPr>
          <w:b w:val="false"/>
          <w:bCs w:val="false"/>
          <w:i w:val="false"/>
          <w:iCs w:val="false"/>
        </w:rPr>
        <w:t xml:space="preserve"> is expected to be covered by one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D9E2F3" w:val="clear"/>
            <w:tcMar>
              <w:top w:type="dxa" w:w="55"/>
              <w:left w:type="dxa" w:w="90"/>
              <w:bottom w:type="dxa" w:w="55"/>
              <w:right w:type="dxa" w:w="90"/>
            </w:tcMar>
          </w:tcPr>
          <w:p>
            <w:pPr>
              <w:spacing w:after="0" w:line="240"/>
            </w:pPr>
            <w:r>
              <w:rPr>
                <w:b/>
                <w:bCs/>
                <w:sz w:val="19"/>
                <w:szCs w:val="19"/>
              </w:rPr>
              <w:t xml:space="preserve">Suite</w:t>
            </w:r>
          </w:p>
        </w:tc>
        <w:tc>
          <w:tcPr>
            <w:tcW w:type="dxa" w:w="6240"/>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3120"/>
            <w:tcMar>
              <w:top w:type="dxa" w:w="55"/>
              <w:left w:type="dxa" w:w="90"/>
              <w:bottom w:type="dxa" w:w="55"/>
              <w:right w:type="dxa" w:w="90"/>
            </w:tcMar>
          </w:tcPr>
          <w:p>
            <w:pPr>
              <w:spacing w:after="0" w:line="240"/>
            </w:pPr>
            <w:r>
              <w:rPr>
                <w:b w:val="false"/>
                <w:bCs w:val="false"/>
                <w:i w:val="false"/>
                <w:iCs w:val="false"/>
              </w:rPr>
              <w:t xml:space="preserve">Firmware end-to-end (</w:t>
            </w:r>
            <w:r>
              <w:rPr>
                <w:rFonts w:ascii="Consolas" w:cs="Consolas" w:eastAsia="Consolas" w:hAnsi="Consolas"/>
                <w:b w:val="false"/>
                <w:bCs w:val="false"/>
                <w:i w:val="false"/>
                <w:iCs w:val="false"/>
                <w:sz w:val="19"/>
                <w:szCs w:val="19"/>
                <w:shd w:fill="F2F2F2" w:val="clear"/>
              </w:rPr>
              <w:t xml:space="preserve">firmware/tools/e2e_test.py</w:t>
            </w:r>
            <w:r>
              <w:rPr>
                <w:b w:val="false"/>
                <w:bCs w:val="false"/>
                <w:i w:val="false"/>
                <w:iCs w:val="false"/>
              </w:rPr>
              <w:t xml:space="preserve">, 99 checks)</w:t>
            </w:r>
          </w:p>
        </w:tc>
        <w:tc>
          <w:tcPr>
            <w:tcW w:type="dxa" w:w="6240"/>
            <w:tcMar>
              <w:top w:type="dxa" w:w="55"/>
              <w:left w:type="dxa" w:w="90"/>
              <w:bottom w:type="dxa" w:w="55"/>
              <w:right w:type="dxa" w:w="90"/>
            </w:tcMar>
          </w:tcPr>
          <w:p>
            <w:pPr>
              <w:spacing w:after="0" w:line="240"/>
            </w:pPr>
            <w:r>
              <w:rPr>
                <w:b w:val="false"/>
                <w:bCs w:val="false"/>
                <w:i w:val="false"/>
                <w:iCs w:val="false"/>
              </w:rPr>
              <w:t xml:space="preserve">R1.1, R1.2, R5.1–R5.3, R10.2</w:t>
            </w:r>
          </w:p>
        </w:tc>
      </w:tr>
      <w:tr>
        <w:tc>
          <w:tcPr>
            <w:tcW w:type="dxa" w:w="3120"/>
            <w:tcMar>
              <w:top w:type="dxa" w:w="55"/>
              <w:left w:type="dxa" w:w="90"/>
              <w:bottom w:type="dxa" w:w="55"/>
              <w:right w:type="dxa" w:w="90"/>
            </w:tcMar>
          </w:tcPr>
          <w:p>
            <w:pPr>
              <w:spacing w:after="0" w:line="240"/>
            </w:pPr>
            <w:r>
              <w:rPr>
                <w:b w:val="false"/>
                <w:bCs w:val="false"/>
                <w:i w:val="false"/>
                <w:iCs w:val="false"/>
              </w:rPr>
              <w:t xml:space="preserve">Scenario conformance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18 checks)</w:t>
            </w:r>
          </w:p>
        </w:tc>
        <w:tc>
          <w:tcPr>
            <w:tcW w:type="dxa" w:w="6240"/>
            <w:tcMar>
              <w:top w:type="dxa" w:w="55"/>
              <w:left w:type="dxa" w:w="90"/>
              <w:bottom w:type="dxa" w:w="55"/>
              <w:right w:type="dxa" w:w="90"/>
            </w:tcMar>
          </w:tcPr>
          <w:p>
            <w:pPr>
              <w:spacing w:after="0" w:line="240"/>
            </w:pPr>
            <w:r>
              <w:rPr>
                <w:b w:val="false"/>
                <w:bCs w:val="false"/>
                <w:i w:val="false"/>
                <w:iCs w:val="false"/>
              </w:rPr>
              <w:t xml:space="preserve">R13, R23.1, R23.4, R23.7, R23.8, R24.4, R24.21</w:t>
            </w:r>
          </w:p>
        </w:tc>
      </w:tr>
      <w:tr>
        <w:tc>
          <w:tcPr>
            <w:tcW w:type="dxa" w:w="3120"/>
            <w:tcMar>
              <w:top w:type="dxa" w:w="55"/>
              <w:left w:type="dxa" w:w="90"/>
              <w:bottom w:type="dxa" w:w="55"/>
              <w:right w:type="dxa" w:w="90"/>
            </w:tcMar>
          </w:tcPr>
          <w:p>
            <w:pPr>
              <w:spacing w:after="0" w:line="240"/>
            </w:pPr>
            <w:r>
              <w:rPr>
                <w:b w:val="false"/>
                <w:bCs w:val="false"/>
                <w:i w:val="false"/>
                <w:iCs w:val="false"/>
              </w:rPr>
              <w:t xml:space="preserve">Daemon unit and integration tests (team-authored)</w:t>
            </w:r>
          </w:p>
        </w:tc>
        <w:tc>
          <w:tcPr>
            <w:tcW w:type="dxa" w:w="6240"/>
            <w:tcMar>
              <w:top w:type="dxa" w:w="55"/>
              <w:left w:type="dxa" w:w="90"/>
              <w:bottom w:type="dxa" w:w="55"/>
              <w:right w:type="dxa" w:w="90"/>
            </w:tcMar>
          </w:tcPr>
          <w:p>
            <w:pPr>
              <w:spacing w:after="0" w:line="240"/>
            </w:pPr>
            <w:r>
              <w:rPr>
                <w:b w:val="false"/>
                <w:bCs w:val="false"/>
                <w:i w:val="false"/>
                <w:iCs w:val="false"/>
              </w:rPr>
              <w:t xml:space="preserve">R2.1, R3.1–R3.4, R4.1, R4.2, R4.3, R11.1, R14.1, R15.1, R15.2, R20.1, R23.2, R23.3, R23.5, R23.9, R23.10, R24.10–R24.16, R25.1–R26.7</w:t>
            </w:r>
          </w:p>
        </w:tc>
      </w:tr>
    </w:tbl>
    <w:p>
      <w:pPr>
        <w:spacing w:after="120"/>
      </w:pPr>
    </w:p>
    <w:p>
      <w:pPr>
        <w:spacing w:after="130" w:line="270"/>
      </w:pPr>
      <w:r>
        <w:rPr>
          <w:b w:val="false"/>
          <w:bCs w:val="false"/>
          <w:i w:val="false"/>
          <w:iCs w:val="false"/>
        </w:rPr>
        <w:t xml:space="preserve">Requirements verified by inspection, analysis or demonstration are settled at the design review (§10) rather than in CI, and are listed in the acceptance script.</w:t>
      </w:r>
    </w:p>
    <w:p>
      <w:pPr>
        <w:spacing w:after="130" w:line="270"/>
      </w:pPr>
      <w:r>
        <w:rPr>
          <w:b w:val="false"/>
          <w:bCs w:val="false"/>
          <w:i w:val="false"/>
          <w:iCs w:val="false"/>
        </w:rPr>
        <w:t xml:space="preserve">&gt; </w:t>
      </w:r>
      <w:r>
        <w:rPr>
          <w:b/>
          <w:bCs/>
          <w:i w:val="false"/>
          <w:iCs w:val="false"/>
        </w:rPr>
        <w:t xml:space="preserve">Requirements that changed at v0.4, and why.</w:t>
      </w:r>
      <w:r>
        <w:rPr>
          <w:b w:val="false"/>
          <w:bCs w:val="false"/>
          <w:i w:val="false"/>
          <w:iCs w:val="false"/>
        </w:rPr>
        <w:t xml:space="preserve"> R2.2 omitted the command log, which the assertion vocabulary reads through its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predicates. R3.1 named three objective states where the format defines four, and treated "partial" as a state when it is diagnostic text attached to an active objective. R3.2 conflated that diagnostic text with the timed hint ladder, which are separately authored and separately revealed; R3.4 now covers hints. R21 listed four deliverable documents before four specifications existed. R22.1 required a UTC timestamp in each command-log entry — but replay schedules commands by </w:t>
      </w:r>
      <w:r>
        <w:rPr>
          <w:b/>
          <w:bCs/>
          <w:i w:val="false"/>
          <w:iCs w:val="false"/>
        </w:rPr>
        <w:t xml:space="preserve">probe uptime</w:t>
      </w:r>
      <w:r>
        <w:rPr>
          <w:b w:val="false"/>
          <w:bCs w:val="false"/>
          <w:i w:val="false"/>
          <w:iCs w:val="false"/>
        </w:rPr>
        <w:t xml:space="preserve">, and a wall-clock stamp used for that purpose reproduces a different session on a faster machine, which is precisely the defect the requirement was meant to prevent.</w:t>
      </w:r>
    </w:p>
    <w:p>
      <w:pPr>
        <w:pStyle w:val="Heading2"/>
        <w:spacing w:after="110" w:before="220"/>
      </w:pPr>
      <w:r>
        <w:rPr>
          <w:b w:val="false"/>
          <w:bCs w:val="false"/>
          <w:i w:val="false"/>
          <w:iCs w:val="false"/>
        </w:rPr>
        <w:t xml:space="preserve">6.11 Ground-Station Console</w:t>
      </w:r>
    </w:p>
    <w:p>
      <w:pPr>
        <w:spacing w:after="130" w:line="270"/>
      </w:pPr>
      <w:r>
        <w:rPr>
          <w:b w:val="false"/>
          <w:bCs w:val="false"/>
          <w:i w:val="false"/>
          <w:iCs w:val="false"/>
        </w:rPr>
        <w:t xml:space="preserve">The console is the whole of the player's contact with the mission. §6.1 already governs feedback timing; this section governs what is on screen, and what the player can do to a running session.</w:t>
      </w:r>
    </w:p>
    <w:p>
      <w:pPr>
        <w:spacing w:after="130" w:line="270"/>
      </w:pPr>
      <w:r>
        <w:rPr>
          <w:b/>
          <w:bCs/>
          <w:i w:val="false"/>
          <w:iCs w:val="false"/>
        </w:rPr>
        <w:t xml:space="preserve">Layout and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bCs/>
          <w:i w:val="false"/>
          <w:iCs w:val="false"/>
        </w:rPr>
        <w:t xml:space="preserve">Ground-station link visualization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bCs/>
          <w:i w:val="false"/>
          <w:iCs w:val="false"/>
        </w:rPr>
        <w:t xml:space="preserve">Session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spacing w:after="130" w:line="270"/>
      </w:pPr>
      <w:r>
        <w:rPr>
          <w:b w:val="false"/>
          <w:bCs w:val="false"/>
          <w:i w:val="false"/>
          <w:iCs w:val="false"/>
        </w:rPr>
        <w:t xml:space="preserve">&gt; </w:t>
      </w:r>
      <w:r>
        <w:rPr>
          <w:b/>
          <w:bCs/>
          <w:i w:val="false"/>
          <w:iCs w:val="false"/>
        </w:rPr>
        <w:t xml:space="preserve">Why the read-out is scenario-controlled (R25.3).</w:t>
      </w:r>
      <w:r>
        <w:rPr>
          <w:b w:val="false"/>
          <w:bCs w:val="false"/>
          <w:i w:val="false"/>
          <w:iCs w:val="false"/>
        </w:rPr>
        <w:t xml:space="preserve"> Decoding the downlink is a core activity, not a chore to automate away: R10.1 requires every documented channel to be decodable from the manual and captured frames alone, and R10.2 requires at least one channel the manual never mentions. A console that decodes everything answers both for the player. The rule adopted is that the console may decode exactly what the mission's documentation already explains — a real ground station has decoders for its documented formats and none for a channel nobody has written down. Tutorial packages opt in generously; a scenario about discovering the telemetry format opts in to nothing. The default is nothing.</w:t>
      </w:r>
    </w:p>
    <w:p>
      <w:pPr>
        <w:pStyle w:val="Heading1"/>
        <w:spacing w:after="140" w:before="300"/>
      </w:pPr>
      <w:r>
        <w:rPr>
          <w:b w:val="false"/>
          <w:bCs w:val="false"/>
          <w:i w:val="false"/>
          <w:iCs w:val="false"/>
        </w:rPr>
        <w:t xml:space="preserve">7. Team Organization</w:t>
      </w:r>
    </w:p>
    <w:p>
      <w:pPr>
        <w:spacing w:after="130" w:line="270"/>
      </w:pPr>
      <w:r>
        <w:rPr>
          <w:b w:val="false"/>
          <w:bCs w:val="false"/>
          <w:i w:val="false"/>
          <w:iCs w:val="false"/>
        </w:rPr>
        <w:t xml:space="preserve">Roles for 5–6 students; each owns a component and its documentation and tests. Integration is everyone's job, but the Protocol &amp; Integration owner is accountable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6"/>
        <w:gridCol w:w="1050"/>
        <w:gridCol w:w="6394"/>
      </w:tblGrid>
      <w:tr>
        <w:trPr>
          <w:tblHeader/>
        </w:trPr>
        <w:tc>
          <w:tcPr>
            <w:tcW w:type="dxa" w:w="1916"/>
            <w:shd w:fill="D9E2F3" w:val="clear"/>
            <w:tcMar>
              <w:top w:type="dxa" w:w="55"/>
              <w:left w:type="dxa" w:w="90"/>
              <w:bottom w:type="dxa" w:w="55"/>
              <w:right w:type="dxa" w:w="90"/>
            </w:tcMar>
          </w:tcPr>
          <w:p>
            <w:pPr>
              <w:spacing w:after="0" w:line="240"/>
            </w:pPr>
            <w:r>
              <w:rPr>
                <w:b/>
                <w:bCs/>
                <w:sz w:val="19"/>
                <w:szCs w:val="19"/>
              </w:rPr>
              <w:t xml:space="preserve">Role</w:t>
            </w:r>
          </w:p>
        </w:tc>
        <w:tc>
          <w:tcPr>
            <w:tcW w:type="dxa" w:w="1050"/>
            <w:shd w:fill="D9E2F3" w:val="clear"/>
            <w:tcMar>
              <w:top w:type="dxa" w:w="55"/>
              <w:left w:type="dxa" w:w="90"/>
              <w:bottom w:type="dxa" w:w="55"/>
              <w:right w:type="dxa" w:w="90"/>
            </w:tcMar>
          </w:tcPr>
          <w:p>
            <w:pPr>
              <w:spacing w:after="0" w:line="240"/>
            </w:pPr>
            <w:r>
              <w:rPr>
                <w:b/>
                <w:bCs/>
                <w:sz w:val="19"/>
                <w:szCs w:val="19"/>
              </w:rPr>
              <w:t xml:space="preserve">Owns</w:t>
            </w:r>
          </w:p>
        </w:tc>
        <w:tc>
          <w:tcPr>
            <w:tcW w:type="dxa" w:w="6394"/>
            <w:shd w:fill="D9E2F3" w:val="clear"/>
            <w:tcMar>
              <w:top w:type="dxa" w:w="55"/>
              <w:left w:type="dxa" w:w="90"/>
              <w:bottom w:type="dxa" w:w="55"/>
              <w:right w:type="dxa" w:w="90"/>
            </w:tcMar>
          </w:tcPr>
          <w:p>
            <w:pPr>
              <w:spacing w:after="0" w:line="240"/>
            </w:pPr>
            <w:r>
              <w:rPr>
                <w:b/>
                <w:bCs/>
                <w:sz w:val="19"/>
                <w:szCs w:val="19"/>
              </w:rPr>
              <w:t xml:space="preserve">Key deliverables</w:t>
            </w:r>
          </w:p>
        </w:tc>
      </w:tr>
      <w:tr>
        <w:tc>
          <w:tcPr>
            <w:tcW w:type="dxa" w:w="1916"/>
            <w:tcMar>
              <w:top w:type="dxa" w:w="55"/>
              <w:left w:type="dxa" w:w="90"/>
              <w:bottom w:type="dxa" w:w="55"/>
              <w:right w:type="dxa" w:w="90"/>
            </w:tcMar>
          </w:tcPr>
          <w:p>
            <w:pPr>
              <w:spacing w:after="0" w:line="240"/>
            </w:pPr>
            <w:r>
              <w:rPr>
                <w:b/>
                <w:bCs/>
                <w:i w:val="false"/>
                <w:iCs w:val="false"/>
              </w:rPr>
              <w:t xml:space="preserve">Firmware / Scenario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§5.1</w:t>
            </w:r>
          </w:p>
        </w:tc>
        <w:tc>
          <w:tcPr>
            <w:tcW w:type="dxa" w:w="6394"/>
            <w:tcMar>
              <w:top w:type="dxa" w:w="55"/>
              <w:left w:type="dxa" w:w="90"/>
              <w:bottom w:type="dxa" w:w="55"/>
              <w:right w:type="dxa" w:w="90"/>
            </w:tcMar>
          </w:tcPr>
          <w:p>
            <w:pPr>
              <w:spacing w:after="0" w:line="240"/>
            </w:pPr>
            <w:r>
              <w:rPr>
                <w:b w:val="false"/>
                <w:bCs w:val="false"/>
                <w:i w:val="false"/>
                <w:iCs w:val="false"/>
              </w:rPr>
              <w:t xml:space="preserve">Reference firmware, memory map, golden image, difficulty-ramp objectives, recovered manual (with instructor)</w:t>
            </w:r>
          </w:p>
        </w:tc>
      </w:tr>
      <w:tr>
        <w:tc>
          <w:tcPr>
            <w:tcW w:type="dxa" w:w="1916"/>
            <w:tcMar>
              <w:top w:type="dxa" w:w="55"/>
              <w:left w:type="dxa" w:w="90"/>
              <w:bottom w:type="dxa" w:w="55"/>
              <w:right w:type="dxa" w:w="90"/>
            </w:tcMar>
          </w:tcPr>
          <w:p>
            <w:pPr>
              <w:spacing w:after="0" w:line="240"/>
            </w:pPr>
            <w:r>
              <w:rPr>
                <w:b/>
                <w:bCs/>
                <w:i w:val="false"/>
                <w:iCs w:val="false"/>
              </w:rPr>
              <w:t xml:space="preserve">Emulation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§5.2</w:t>
            </w:r>
          </w:p>
        </w:tc>
        <w:tc>
          <w:tcPr>
            <w:tcW w:type="dxa" w:w="6394"/>
            <w:tcMar>
              <w:top w:type="dxa" w:w="55"/>
              <w:left w:type="dxa" w:w="90"/>
              <w:bottom w:type="dxa" w:w="55"/>
              <w:right w:type="dxa" w:w="90"/>
            </w:tcMar>
          </w:tcPr>
          <w:p>
            <w:pPr>
              <w:spacing w:after="0" w:line="240"/>
            </w:pPr>
            <w:r>
              <w:rPr>
                <w:b w:val="false"/>
                <w:bCs w:val="false"/>
                <w:i w:val="false"/>
                <w:iCs w:val="false"/>
              </w:rPr>
              <w:t xml:space="preserve">QEMU harness, introspection client (§6.9), watchdog/reset modeling, M1 "hello probe"</w:t>
            </w:r>
          </w:p>
        </w:tc>
      </w:tr>
      <w:tr>
        <w:tc>
          <w:tcPr>
            <w:tcW w:type="dxa" w:w="1916"/>
            <w:tcMar>
              <w:top w:type="dxa" w:w="55"/>
              <w:left w:type="dxa" w:w="90"/>
              <w:bottom w:type="dxa" w:w="55"/>
              <w:right w:type="dxa" w:w="90"/>
            </w:tcMar>
          </w:tcPr>
          <w:p>
            <w:pPr>
              <w:spacing w:after="0" w:line="240"/>
            </w:pPr>
            <w:r>
              <w:rPr>
                <w:b/>
                <w:bCs/>
                <w:i w:val="false"/>
                <w:iCs w:val="false"/>
              </w:rPr>
              <w:t xml:space="preserve">Platform Engineer(s)</w:t>
            </w:r>
            <w:r>
              <w:rPr>
                <w:b w:val="false"/>
                <w:bCs w:val="false"/>
                <w:i w:val="false"/>
                <w:iCs w:val="false"/>
              </w:rPr>
              <w:t xml:space="preserve"> (1–2)</w:t>
            </w:r>
          </w:p>
        </w:tc>
        <w:tc>
          <w:tcPr>
            <w:tcW w:type="dxa" w:w="1050"/>
            <w:tcMar>
              <w:top w:type="dxa" w:w="55"/>
              <w:left w:type="dxa" w:w="90"/>
              <w:bottom w:type="dxa" w:w="55"/>
              <w:right w:type="dxa" w:w="90"/>
            </w:tcMar>
          </w:tcPr>
          <w:p>
            <w:pPr>
              <w:spacing w:after="0" w:line="240"/>
            </w:pPr>
            <w:r>
              <w:rPr>
                <w:b w:val="false"/>
                <w:bCs w:val="false"/>
                <w:i w:val="false"/>
                <w:iCs w:val="false"/>
              </w:rPr>
              <w:t xml:space="preserve">§5.3, §5.5</w:t>
            </w:r>
          </w:p>
        </w:tc>
        <w:tc>
          <w:tcPr>
            <w:tcW w:type="dxa" w:w="6394"/>
            <w:tcMar>
              <w:top w:type="dxa" w:w="55"/>
              <w:left w:type="dxa" w:w="90"/>
              <w:bottom w:type="dxa" w:w="55"/>
              <w:right w:type="dxa" w:w="90"/>
            </w:tcMar>
          </w:tcPr>
          <w:p>
            <w:pPr>
              <w:spacing w:after="0" w:line="240"/>
            </w:pPr>
            <w:r>
              <w:rPr>
                <w:b w:val="false"/>
                <w:bCs w:val="false"/>
                <w:i w:val="false"/>
                <w:iCs w:val="false"/>
              </w:rPr>
              <w:t xml:space="preserve">Game daemon, scenario loader, assertion evaluator, delay/budget enforcement, persistence &amp; replay</w:t>
            </w:r>
          </w:p>
        </w:tc>
      </w:tr>
      <w:tr>
        <w:tc>
          <w:tcPr>
            <w:tcW w:type="dxa" w:w="1916"/>
            <w:tcMar>
              <w:top w:type="dxa" w:w="55"/>
              <w:left w:type="dxa" w:w="90"/>
              <w:bottom w:type="dxa" w:w="55"/>
              <w:right w:type="dxa" w:w="90"/>
            </w:tcMar>
          </w:tcPr>
          <w:p>
            <w:pPr>
              <w:spacing w:after="0" w:line="240"/>
            </w:pPr>
            <w:r>
              <w:rPr>
                <w:b/>
                <w:bCs/>
                <w:i w:val="false"/>
                <w:iCs w:val="false"/>
              </w:rPr>
              <w:t xml:space="preserve">Frontend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§5.4</w:t>
            </w:r>
          </w:p>
        </w:tc>
        <w:tc>
          <w:tcPr>
            <w:tcW w:type="dxa" w:w="6394"/>
            <w:tcMar>
              <w:top w:type="dxa" w:w="55"/>
              <w:left w:type="dxa" w:w="90"/>
              <w:bottom w:type="dxa" w:w="55"/>
              <w:right w:type="dxa" w:w="90"/>
            </w:tcMar>
          </w:tcPr>
          <w:p>
            <w:pPr>
              <w:spacing w:after="0" w:line="240"/>
            </w:pPr>
            <w:r>
              <w:rPr>
                <w:b w:val="false"/>
                <w:bCs w:val="false"/>
                <w:i w:val="false"/>
                <w:iCs w:val="false"/>
              </w:rPr>
              <w:t xml:space="preserve">Ground-station console, telemetry feed, mission status panel, diegetic presentation</w:t>
            </w:r>
          </w:p>
        </w:tc>
      </w:tr>
      <w:tr>
        <w:tc>
          <w:tcPr>
            <w:tcW w:type="dxa" w:w="1916"/>
            <w:tcMar>
              <w:top w:type="dxa" w:w="55"/>
              <w:left w:type="dxa" w:w="90"/>
              <w:bottom w:type="dxa" w:w="55"/>
              <w:right w:type="dxa" w:w="90"/>
            </w:tcMar>
          </w:tcPr>
          <w:p>
            <w:pPr>
              <w:spacing w:after="0" w:line="240"/>
            </w:pPr>
            <w:r>
              <w:rPr>
                <w:b/>
                <w:bCs/>
                <w:i w:val="false"/>
                <w:iCs w:val="false"/>
              </w:rPr>
              <w:t xml:space="preserve">Protocol &amp; Integration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seams</w:t>
            </w:r>
          </w:p>
        </w:tc>
        <w:tc>
          <w:tcPr>
            <w:tcW w:type="dxa" w:w="6394"/>
            <w:tcMar>
              <w:top w:type="dxa" w:w="55"/>
              <w:left w:type="dxa" w:w="90"/>
              <w:bottom w:type="dxa" w:w="55"/>
              <w:right w:type="dxa" w:w="90"/>
            </w:tcMar>
          </w:tcPr>
          <w:p>
            <w:pPr>
              <w:spacing w:after="0" w:line="240"/>
            </w:pPr>
            <w:r>
              <w:rPr>
                <w:b w:val="false"/>
                <w:bCs w:val="false"/>
                <w:i w:val="false"/>
                <w:iCs w:val="false"/>
              </w:rPr>
              <w:t xml:space="preserve">Uplink/downlink protocol spec, scenario package schema + validation tool (R13), CI, end-to-end test (R20), release engineering</w:t>
            </w:r>
          </w:p>
        </w:tc>
      </w:tr>
    </w:tbl>
    <w:p>
      <w:pPr>
        <w:spacing w:after="120"/>
      </w:pPr>
    </w:p>
    <w:p>
      <w:pPr>
        <w:spacing w:after="130" w:line="270"/>
      </w:pPr>
      <w:r>
        <w:rPr>
          <w:b w:val="false"/>
          <w:bCs w:val="false"/>
          <w:i w:val="false"/>
          <w:iCs w:val="false"/>
        </w:rPr>
        <w:t xml:space="preserve">With five students, the Protocol &amp; Integration role merges into the Platform role. The instructor acts as product owner and co-authors all player-facing fiction and documentation.</w:t>
      </w:r>
    </w:p>
    <w:p>
      <w:pPr>
        <w:pStyle w:val="Heading1"/>
        <w:spacing w:after="140" w:before="300"/>
      </w:pPr>
      <w:r>
        <w:rPr>
          <w:b w:val="false"/>
          <w:bCs w:val="false"/>
          <w:i w:val="false"/>
          <w:iCs w:val="false"/>
        </w:rPr>
        <w:t xml:space="preserve">8. Milestones (15-week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9"/>
        <w:gridCol w:w="1050"/>
        <w:gridCol w:w="6851"/>
      </w:tblGrid>
      <w:tr>
        <w:trPr>
          <w:tblHeader/>
        </w:trPr>
        <w:tc>
          <w:tcPr>
            <w:tcW w:type="dxa" w:w="1459"/>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1050"/>
            <w:shd w:fill="D9E2F3" w:val="clear"/>
            <w:tcMar>
              <w:top w:type="dxa" w:w="55"/>
              <w:left w:type="dxa" w:w="90"/>
              <w:bottom w:type="dxa" w:w="55"/>
              <w:right w:type="dxa" w:w="90"/>
            </w:tcMar>
          </w:tcPr>
          <w:p>
            <w:pPr>
              <w:spacing w:after="0" w:line="240"/>
            </w:pPr>
            <w:r>
              <w:rPr>
                <w:b/>
                <w:bCs/>
                <w:sz w:val="19"/>
                <w:szCs w:val="19"/>
              </w:rPr>
              <w:t xml:space="preserve">Week</w:t>
            </w:r>
          </w:p>
        </w:tc>
        <w:tc>
          <w:tcPr>
            <w:tcW w:type="dxa" w:w="6851"/>
            <w:shd w:fill="D9E2F3" w:val="clear"/>
            <w:tcMar>
              <w:top w:type="dxa" w:w="55"/>
              <w:left w:type="dxa" w:w="90"/>
              <w:bottom w:type="dxa" w:w="55"/>
              <w:right w:type="dxa" w:w="90"/>
            </w:tcMar>
          </w:tcPr>
          <w:p>
            <w:pPr>
              <w:spacing w:after="0" w:line="240"/>
            </w:pPr>
            <w:r>
              <w:rPr>
                <w:b/>
                <w:bCs/>
                <w:sz w:val="19"/>
                <w:szCs w:val="19"/>
              </w:rPr>
              <w:t xml:space="preserve">Exit criteria</w:t>
            </w:r>
          </w:p>
        </w:tc>
      </w:tr>
      <w:tr>
        <w:tc>
          <w:tcPr>
            <w:tcW w:type="dxa" w:w="1459"/>
            <w:tcMar>
              <w:top w:type="dxa" w:w="55"/>
              <w:left w:type="dxa" w:w="90"/>
              <w:bottom w:type="dxa" w:w="55"/>
              <w:right w:type="dxa" w:w="90"/>
            </w:tcMar>
          </w:tcPr>
          <w:p>
            <w:pPr>
              <w:spacing w:after="0" w:line="240"/>
            </w:pPr>
            <w:r>
              <w:rPr>
                <w:b/>
                <w:bCs/>
                <w:i w:val="false"/>
                <w:iCs w:val="false"/>
              </w:rPr>
              <w:t xml:space="preserve">M0 — Design freeze</w:t>
            </w:r>
          </w:p>
        </w:tc>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6851"/>
            <w:tcMar>
              <w:top w:type="dxa" w:w="55"/>
              <w:left w:type="dxa" w:w="90"/>
              <w:bottom w:type="dxa" w:w="55"/>
              <w:right w:type="dxa" w:w="90"/>
            </w:tcMar>
          </w:tcPr>
          <w:p>
            <w:pPr>
              <w:spacing w:after="0" w:line="240"/>
            </w:pPr>
            <w:r>
              <w:rPr>
                <w:b w:val="false"/>
                <w:bCs w:val="false"/>
                <w:i w:val="false"/>
                <w:iCs w:val="false"/>
              </w:rPr>
              <w:t xml:space="preserve">Protocol spec, scenario package schema, and introspection API drafted and reviewed; repos and CI up</w:t>
            </w:r>
          </w:p>
        </w:tc>
      </w:tr>
      <w:tr>
        <w:tc>
          <w:tcPr>
            <w:tcW w:type="dxa" w:w="1459"/>
            <w:tcMar>
              <w:top w:type="dxa" w:w="55"/>
              <w:left w:type="dxa" w:w="90"/>
              <w:bottom w:type="dxa" w:w="55"/>
              <w:right w:type="dxa" w:w="90"/>
            </w:tcMar>
          </w:tcPr>
          <w:p>
            <w:pPr>
              <w:spacing w:after="0" w:line="240"/>
            </w:pPr>
            <w:r>
              <w:rPr>
                <w:b/>
                <w:bCs/>
                <w:i w:val="false"/>
                <w:iCs w:val="false"/>
              </w:rPr>
              <w:t xml:space="preserve">M1 — Hello probe</w:t>
            </w:r>
          </w:p>
        </w:tc>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6851"/>
            <w:tcMar>
              <w:top w:type="dxa" w:w="55"/>
              <w:left w:type="dxa" w:w="90"/>
              <w:bottom w:type="dxa" w:w="55"/>
              <w:right w:type="dxa" w:w="90"/>
            </w:tcMar>
          </w:tcPr>
          <w:p>
            <w:pPr>
              <w:spacing w:after="0" w:line="240"/>
            </w:pPr>
            <w:r>
              <w:rPr>
                <w:b w:val="false"/>
                <w:bCs w:val="false"/>
                <w:i w:val="false"/>
                <w:iCs w:val="false"/>
              </w:rPr>
              <w:t xml:space="preserve">Firmware answers ping over emulated UART; daemon reads probe memory via introspection. </w:t>
            </w:r>
            <w:r>
              <w:rPr>
                <w:b w:val="false"/>
                <w:bCs w:val="false"/>
                <w:i/>
                <w:iCs/>
              </w:rPr>
              <w:t xml:space="preserve">Schedule-risk gate: if M1 slips past week 4, cut scope (see §9) rather than compress later milestones</w:t>
            </w:r>
          </w:p>
        </w:tc>
      </w:tr>
      <w:tr>
        <w:tc>
          <w:tcPr>
            <w:tcW w:type="dxa" w:w="1459"/>
            <w:tcMar>
              <w:top w:type="dxa" w:w="55"/>
              <w:left w:type="dxa" w:w="90"/>
              <w:bottom w:type="dxa" w:w="55"/>
              <w:right w:type="dxa" w:w="90"/>
            </w:tcMar>
          </w:tcPr>
          <w:p>
            <w:pPr>
              <w:spacing w:after="0" w:line="240"/>
            </w:pPr>
            <w:r>
              <w:rPr>
                <w:b/>
                <w:bCs/>
                <w:i w:val="false"/>
                <w:iCs w:val="false"/>
              </w:rPr>
              <w:t xml:space="preserve">M2 — Vertical slice</w:t>
            </w:r>
          </w:p>
        </w:tc>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6851"/>
            <w:tcMar>
              <w:top w:type="dxa" w:w="55"/>
              <w:left w:type="dxa" w:w="90"/>
              <w:bottom w:type="dxa" w:w="55"/>
              <w:right w:type="dxa" w:w="90"/>
            </w:tcMar>
          </w:tcPr>
          <w:p>
            <w:pPr>
              <w:spacing w:after="0" w:line="240"/>
            </w:pPr>
            <w:r>
              <w:rPr>
                <w:b w:val="false"/>
                <w:bCs w:val="false"/>
                <w:i w:val="false"/>
                <w:iCs w:val="false"/>
              </w:rPr>
              <w:t xml:space="preserve">One hard-coded objective playable end to end in the browser: uplink → delay → ACK → telemetry change → objective completes</w:t>
            </w:r>
          </w:p>
        </w:tc>
      </w:tr>
      <w:tr>
        <w:tc>
          <w:tcPr>
            <w:tcW w:type="dxa" w:w="1459"/>
            <w:tcMar>
              <w:top w:type="dxa" w:w="55"/>
              <w:left w:type="dxa" w:w="90"/>
              <w:bottom w:type="dxa" w:w="55"/>
              <w:right w:type="dxa" w:w="90"/>
            </w:tcMar>
          </w:tcPr>
          <w:p>
            <w:pPr>
              <w:spacing w:after="0" w:line="240"/>
            </w:pPr>
            <w:r>
              <w:rPr>
                <w:b/>
                <w:bCs/>
                <w:i w:val="false"/>
                <w:iCs w:val="false"/>
              </w:rPr>
              <w:t xml:space="preserve">M3 — Platform feature-complete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6851"/>
            <w:tcMar>
              <w:top w:type="dxa" w:w="55"/>
              <w:left w:type="dxa" w:w="90"/>
              <w:bottom w:type="dxa" w:w="55"/>
              <w:right w:type="dxa" w:w="90"/>
            </w:tcMar>
          </w:tcPr>
          <w:p>
            <w:pPr>
              <w:spacing w:after="0" w:line="240"/>
            </w:pPr>
            <w:r>
              <w:rPr>
                <w:b w:val="false"/>
                <w:bCs w:val="false"/>
                <w:i w:val="false"/>
                <w:iCs w:val="false"/>
              </w:rPr>
              <w:t xml:space="preserve">Scenario packages load from content dir; assertions drive objectives incl. partial states; persistence/replay works; watchdog/golden image works</w:t>
            </w:r>
          </w:p>
        </w:tc>
      </w:tr>
      <w:tr>
        <w:tc>
          <w:tcPr>
            <w:tcW w:type="dxa" w:w="1459"/>
            <w:tcMar>
              <w:top w:type="dxa" w:w="55"/>
              <w:left w:type="dxa" w:w="90"/>
              <w:bottom w:type="dxa" w:w="55"/>
              <w:right w:type="dxa" w:w="90"/>
            </w:tcMar>
          </w:tcPr>
          <w:p>
            <w:pPr>
              <w:spacing w:after="0" w:line="240"/>
            </w:pPr>
            <w:r>
              <w:rPr>
                <w:b/>
                <w:bCs/>
                <w:i w:val="false"/>
                <w:iCs w:val="false"/>
              </w:rPr>
              <w:t xml:space="preserve">M4 — Reference scenario 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12</w:t>
            </w:r>
          </w:p>
        </w:tc>
        <w:tc>
          <w:tcPr>
            <w:tcW w:type="dxa" w:w="6851"/>
            <w:tcMar>
              <w:top w:type="dxa" w:w="55"/>
              <w:left w:type="dxa" w:w="90"/>
              <w:bottom w:type="dxa" w:w="55"/>
              <w:right w:type="dxa" w:w="90"/>
            </w:tcMar>
          </w:tcPr>
          <w:p>
            <w:pPr>
              <w:spacing w:after="0" w:line="240"/>
            </w:pPr>
            <w:r>
              <w:rPr>
                <w:b w:val="false"/>
                <w:bCs w:val="false"/>
                <w:i w:val="false"/>
                <w:iCs w:val="false"/>
              </w:rPr>
              <w:t xml:space="preserve">Full difficulty ramp playable; recovered manual written; end-to-end test passes; second mini-scenario added with zero code changes (proves R11)</w:t>
            </w:r>
          </w:p>
        </w:tc>
      </w:tr>
      <w:tr>
        <w:tc>
          <w:tcPr>
            <w:tcW w:type="dxa" w:w="1459"/>
            <w:tcMar>
              <w:top w:type="dxa" w:w="55"/>
              <w:left w:type="dxa" w:w="90"/>
              <w:bottom w:type="dxa" w:w="55"/>
              <w:right w:type="dxa" w:w="90"/>
            </w:tcMar>
          </w:tcPr>
          <w:p>
            <w:pPr>
              <w:spacing w:after="0" w:line="240"/>
            </w:pPr>
            <w:r>
              <w:rPr>
                <w:b/>
                <w:bCs/>
                <w:i w:val="false"/>
                <w:iCs w:val="false"/>
              </w:rPr>
              <w:t xml:space="preserve">M5 — Release</w:t>
            </w:r>
          </w:p>
        </w:tc>
        <w:tc>
          <w:tcPr>
            <w:tcW w:type="dxa" w:w="1050"/>
            <w:tcMar>
              <w:top w:type="dxa" w:w="55"/>
              <w:left w:type="dxa" w:w="90"/>
              <w:bottom w:type="dxa" w:w="55"/>
              <w:right w:type="dxa" w:w="90"/>
            </w:tcMar>
          </w:tcPr>
          <w:p>
            <w:pPr>
              <w:spacing w:after="0" w:line="240"/>
            </w:pPr>
            <w:r>
              <w:rPr>
                <w:b w:val="false"/>
                <w:bCs w:val="false"/>
                <w:i w:val="false"/>
                <w:iCs w:val="false"/>
              </w:rPr>
              <w:t xml:space="preserve">14–15</w:t>
            </w:r>
          </w:p>
        </w:tc>
        <w:tc>
          <w:tcPr>
            <w:tcW w:type="dxa" w:w="6851"/>
            <w:tcMar>
              <w:top w:type="dxa" w:w="55"/>
              <w:left w:type="dxa" w:w="90"/>
              <w:bottom w:type="dxa" w:w="55"/>
              <w:right w:type="dxa" w:w="90"/>
            </w:tcMar>
          </w:tcPr>
          <w:p>
            <w:pPr>
              <w:spacing w:after="0" w:line="240"/>
            </w:pPr>
            <w:r>
              <w:rPr>
                <w:b w:val="false"/>
                <w:bCs w:val="false"/>
                <w:i w:val="false"/>
                <w:iCs w:val="false"/>
              </w:rPr>
              <w:t xml:space="preserve">Playtested with naive users; docs complete; container published; final presentation</w:t>
            </w:r>
          </w:p>
        </w:tc>
      </w:tr>
    </w:tbl>
    <w:p>
      <w:pPr>
        <w:spacing w:after="120"/>
      </w:pPr>
    </w:p>
    <w:p>
      <w:pPr>
        <w:pStyle w:val="Heading1"/>
        <w:spacing w:after="140" w:before="300"/>
      </w:pPr>
      <w:r>
        <w:rPr>
          <w:b w:val="false"/>
          <w:bCs w:val="false"/>
          <w:i w:val="false"/>
          <w:iCs w:val="false"/>
        </w:rPr>
        <w:t xml:space="preserve">9.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3"/>
        <w:gridCol w:w="1050"/>
        <w:gridCol w:w="1050"/>
        <w:gridCol w:w="6037"/>
      </w:tblGrid>
      <w:tr>
        <w:trPr>
          <w:tblHeader/>
        </w:trPr>
        <w:tc>
          <w:tcPr>
            <w:tcW w:type="dxa" w:w="1223"/>
            <w:shd w:fill="D9E2F3" w:val="clear"/>
            <w:tcMar>
              <w:top w:type="dxa" w:w="55"/>
              <w:left w:type="dxa" w:w="90"/>
              <w:bottom w:type="dxa" w:w="55"/>
              <w:right w:type="dxa" w:w="90"/>
            </w:tcMar>
          </w:tcPr>
          <w:p>
            <w:pPr>
              <w:spacing w:after="0" w:line="240"/>
            </w:pPr>
            <w:r>
              <w:rPr>
                <w:b/>
                <w:bCs/>
                <w:sz w:val="19"/>
                <w:szCs w:val="19"/>
              </w:rPr>
              <w:t xml:space="preserve">Risk</w:t>
            </w:r>
          </w:p>
        </w:tc>
        <w:tc>
          <w:tcPr>
            <w:tcW w:type="dxa" w:w="1050"/>
            <w:shd w:fill="D9E2F3" w:val="clear"/>
            <w:tcMar>
              <w:top w:type="dxa" w:w="55"/>
              <w:left w:type="dxa" w:w="90"/>
              <w:bottom w:type="dxa" w:w="55"/>
              <w:right w:type="dxa" w:w="90"/>
            </w:tcMar>
          </w:tcPr>
          <w:p>
            <w:pPr>
              <w:spacing w:after="0" w:line="240"/>
            </w:pPr>
            <w:r>
              <w:rPr>
                <w:b/>
                <w:bCs/>
                <w:sz w:val="19"/>
                <w:szCs w:val="19"/>
              </w:rPr>
              <w:t xml:space="preserve">Likelihood</w:t>
            </w:r>
          </w:p>
        </w:tc>
        <w:tc>
          <w:tcPr>
            <w:tcW w:type="dxa" w:w="1050"/>
            <w:shd w:fill="D9E2F3" w:val="clear"/>
            <w:tcMar>
              <w:top w:type="dxa" w:w="55"/>
              <w:left w:type="dxa" w:w="90"/>
              <w:bottom w:type="dxa" w:w="55"/>
              <w:right w:type="dxa" w:w="90"/>
            </w:tcMar>
          </w:tcPr>
          <w:p>
            <w:pPr>
              <w:spacing w:after="0" w:line="240"/>
            </w:pPr>
            <w:r>
              <w:rPr>
                <w:b/>
                <w:bCs/>
                <w:sz w:val="19"/>
                <w:szCs w:val="19"/>
              </w:rPr>
              <w:t xml:space="preserve">Impact</w:t>
            </w:r>
          </w:p>
        </w:tc>
        <w:tc>
          <w:tcPr>
            <w:tcW w:type="dxa" w:w="6037"/>
            <w:shd w:fill="D9E2F3" w:val="clear"/>
            <w:tcMar>
              <w:top w:type="dxa" w:w="55"/>
              <w:left w:type="dxa" w:w="90"/>
              <w:bottom w:type="dxa" w:w="55"/>
              <w:right w:type="dxa" w:w="90"/>
            </w:tcMar>
          </w:tcPr>
          <w:p>
            <w:pPr>
              <w:spacing w:after="0" w:line="240"/>
            </w:pPr>
            <w:r>
              <w:rPr>
                <w:b/>
                <w:bCs/>
                <w:sz w:val="19"/>
                <w:szCs w:val="19"/>
              </w:rPr>
              <w:t xml:space="preserve">Mitigation</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Emulation harness harder than expected</w:t>
            </w:r>
          </w:p>
        </w:tc>
        <w:tc>
          <w:tcPr>
            <w:tcW w:type="dxa" w:w="1050"/>
            <w:tcMar>
              <w:top w:type="dxa" w:w="55"/>
              <w:left w:type="dxa" w:w="90"/>
              <w:bottom w:type="dxa" w:w="55"/>
              <w:right w:type="dxa" w:w="90"/>
            </w:tcMar>
          </w:tcPr>
          <w:p>
            <w:pPr>
              <w:spacing w:after="0" w:line="240"/>
            </w:pPr>
            <w:r>
              <w:rPr>
                <w:b w:val="false"/>
                <w:bCs w:val="false"/>
                <w:i w:val="false"/>
                <w:iCs w:val="false"/>
              </w:rPr>
              <w:t xml:space="preserve">Low</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6037"/>
            <w:tcMar>
              <w:top w:type="dxa" w:w="55"/>
              <w:left w:type="dxa" w:w="90"/>
              <w:bottom w:type="dxa" w:w="55"/>
              <w:right w:type="dxa" w:w="90"/>
            </w:tcMar>
          </w:tcPr>
          <w:p>
            <w:pPr>
              <w:spacing w:after="0" w:line="240"/>
            </w:pPr>
            <w:r>
              <w:rPr>
                <w:b w:val="false"/>
                <w:bCs w:val="false"/>
                <w:i w:val="false"/>
                <w:iCs w:val="false"/>
              </w:rPr>
              <w:t xml:space="preserve">Downgraded from Med at v0.5: the firmware already boots and passes 99 end-to-end checks under stock QEMU, so M1 is an integration task rather than a bring-up. M1 gate at week 3 retained; if it slips, the fallback is to drive the probe over the UART alone and defer introspection, accepting telemetry-only objectives until it lands</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Assertion language over-engineered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Design it from the reference scenario's real objectives, not speculatively; R12's worked example is the scope fence</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Reference scenario content squeezed by platform work</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Instructor co-authors fiction/docs in parallel from week 1; objectives 1–2 authored against the M2 vertical slice</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Team integration late-semester crunch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6037"/>
            <w:tcMar>
              <w:top w:type="dxa" w:w="55"/>
              <w:left w:type="dxa" w:w="90"/>
              <w:bottom w:type="dxa" w:w="55"/>
              <w:right w:type="dxa" w:w="90"/>
            </w:tcMar>
          </w:tcPr>
          <w:p>
            <w:pPr>
              <w:spacing w:after="0" w:line="240"/>
            </w:pPr>
            <w:r>
              <w:rPr>
                <w:b w:val="false"/>
                <w:bCs w:val="false"/>
                <w:i w:val="false"/>
                <w:iCs w:val="false"/>
              </w:rPr>
              <w:t xml:space="preserve">Vertical slice at M2 forces early integration; end-to-end test in CI from M3</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Scope creep (multiplayer, accounts, anti-cheat)</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Non-goals in §2 are contractual; changes require sponsor sign-off</w:t>
            </w:r>
          </w:p>
        </w:tc>
      </w:tr>
    </w:tbl>
    <w:p>
      <w:pPr>
        <w:spacing w:after="120"/>
      </w:pPr>
    </w:p>
    <w:p>
      <w:pPr>
        <w:spacing w:after="130" w:line="270"/>
      </w:pPr>
      <w:r>
        <w:rPr>
          <w:b/>
          <w:bCs/>
          <w:i w:val="false"/>
          <w:iCs w:val="false"/>
        </w:rPr>
        <w:t xml:space="preserve">Pre-agreed scope cuts, in order:</w:t>
      </w:r>
      <w:r>
        <w:rPr>
          <w:b w:val="false"/>
          <w:bCs w:val="false"/>
          <w:i w:val="false"/>
          <w:iCs w:val="false"/>
        </w:rP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pPr>
        <w:pStyle w:val="Heading1"/>
        <w:spacing w:after="140" w:before="300"/>
      </w:pPr>
      <w:r>
        <w:rPr>
          <w:b w:val="false"/>
          <w:bCs w:val="false"/>
          <w:i w:val="false"/>
          <w:iCs w:val="false"/>
        </w:rPr>
        <w:t xml:space="preserve">10. Acceptance &amp; Handoff</w:t>
      </w:r>
    </w:p>
    <w:p>
      <w:pPr>
        <w:spacing w:after="130" w:line="270"/>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p>
      <w:pPr>
        <w:spacing w:after="120" w:before="200"/>
      </w:pPr>
      <w:r>
        <w:rPr>
          <w:i/>
          <w:iCs/>
          <w:color w:val="595959"/>
          <w:sz w:val="19"/>
          <w:szCs w:val="19"/>
        </w:rPr>
        <w:t xml:space="preserve">Prepared for the capstone team by the project sponsor. The mission — and the probe — is named **Sojourn**: a long stay, far from home.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2026-09-04T02:06:22.893Z</dcterms:created>
  <dcterms:modified xsi:type="dcterms:W3CDTF">2026-09-04T02:06:22.904Z</dcterms:modified>
</cp:coreProperties>
</file>

<file path=docProps/custom.xml><?xml version="1.0" encoding="utf-8"?>
<Properties xmlns="http://schemas.openxmlformats.org/officeDocument/2006/custom-properties" xmlns:vt="http://schemas.openxmlformats.org/officeDocument/2006/docPropsVTypes"/>
</file>