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答案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1-5: BDAAA     6-10: BDCAB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11-15: DCAAC   16-20: DCDCB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21-25: ACBCD   26-30: CBBCB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31-35: DADCD   36-40: CBBDD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41-45: DDBAC   46-50: AACDC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51-55: BBADC   56-60: CBDDC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61-65:ADBBD   66-70:ABCDD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71-75: CACCB   76-80: ADAAC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 xml:space="preserve">90-94:CABC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95.主系表</w:t>
      </w:r>
    </w:p>
    <w:p>
      <w:pPr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96.</w:t>
      </w: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主系表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97.主谓宾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98.主谓宾补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99.主+谓+直接宾+间接宾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32"/>
          <w:szCs w:val="32"/>
          <w:u w:val="none"/>
          <w:lang w:val="en-US" w:eastAsia="zh-CN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Zjg5NDA1MmYxZmI0NDc2ZGFjYTBjOTk4Yzk3OTYifQ=="/>
  </w:docVars>
  <w:rsids>
    <w:rsidRoot w:val="00000000"/>
    <w:rsid w:val="49B1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gbyc</cp:lastModifiedBy>
  <dcterms:modified xsi:type="dcterms:W3CDTF">2022-05-31T14:40:12Z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F523472593EE4025AE8C1D73285D5BD1</vt:lpwstr>
  </property>
</Properties>
</file>