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Srinurat</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spacing w:after="40"/>
        <w:jc w:val="both"/>
      </w:pPr>
      <w:r>
        <w:rPr>
          <w:b/>
          <w:i w:val="0"/>
        </w:rPr>
        <w:t>What makes Spiro different, in three points:</w:t>
      </w:r>
    </w:p>
    <w:p>
      <w:pPr>
        <w:pStyle w:val="ListBullet"/>
        <w:jc w:val="both"/>
      </w:pPr>
      <w:r>
        <w:t>Eco-friendly material: the single-use part is designed to be made from rice straw and cane leaves that are burned in the field today, so waste becomes a product and the smoke that harms lungs is reduced at its source.</w:t>
      </w:r>
    </w:p>
    <w:p>
      <w:pPr>
        <w:pStyle w:val="ListBullet"/>
        <w:jc w:val="both"/>
      </w:pPr>
      <w:r>
        <w:t>Made for the environment and health together: the same fields that cause the lung problem supply the material for screening it, which links air pollution, public health and circular economy in one design.</w:t>
      </w:r>
    </w:p>
    <w:p>
      <w:pPr>
        <w:pStyle w:val="ListBullet"/>
        <w:jc w:val="both"/>
      </w:pPr>
      <w:r>
        <w:t>Affordable and accessible: the whole device is estimated at about 3,100 baht (about USD 85) in parts, uses a standard 3D printer and common electronics, and its open files let a school or health post build it locally.</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[16].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is hosted on Firebase Hosting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Validation plan and known limits</w:t>
      </w:r>
    </w:p>
    <w:p>
      <w:pPr>
        <w:jc w:val="both"/>
      </w:pPr>
      <w:r>
        <w:rPr>
          <w:b w:val="0"/>
          <w:i w:val="0"/>
        </w:rPr>
        <w:t>The SmartLung prototypes were built and demonstrated by our team; the Spiro version 3 spirometer design and the straw-pulp mouthpiece have not yet been. Because we want the numbers to be trusted, we state the remaining limits openly and show how each will be closed:</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Why we believe it will work: evidence and risk plan</w:t>
      </w:r>
    </w:p>
    <w:p>
      <w:pPr>
        <w:jc w:val="both"/>
      </w:pPr>
      <w:r>
        <w:rPr>
          <w:b w:val="0"/>
          <w:i w:val="0"/>
        </w:rPr>
        <w:t>A design is credible if its riskiest assumptions are supported by independent evidence and each remaining risk has a way to be closed. We list the three riskiest assumptions below.</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19"/>
              </w:rPr>
              <w:t>Assumption</w:t>
            </w:r>
          </w:p>
        </w:tc>
        <w:tc>
          <w:tcPr>
            <w:tcW w:type="dxa" w:w="3628"/>
          </w:tcPr>
          <w:p>
            <w:pPr>
              <w:spacing w:after="0"/>
            </w:pPr>
            <w:r/>
            <w:r>
              <w:rPr>
                <w:b/>
                <w:sz w:val="19"/>
              </w:rPr>
              <w:t>Supporting evidence found</w:t>
            </w:r>
          </w:p>
        </w:tc>
        <w:tc>
          <w:tcPr>
            <w:tcW w:type="dxa" w:w="3288"/>
          </w:tcPr>
          <w:p>
            <w:pPr>
              <w:spacing w:after="0"/>
            </w:pPr>
            <w:r/>
            <w:r>
              <w:rPr>
                <w:b/>
                <w:sz w:val="19"/>
              </w:rPr>
              <w:t>Open risk and how we close it</w:t>
            </w:r>
          </w:p>
        </w:tc>
      </w:tr>
      <w:tr>
        <w:tc>
          <w:tcPr>
            <w:tcW w:type="dxa" w:w="2154"/>
          </w:tcPr>
          <w:p>
            <w:pPr>
              <w:spacing w:after="0"/>
            </w:pPr>
            <w:r/>
            <w:r>
              <w:rPr>
                <w:b w:val="0"/>
                <w:sz w:val="19"/>
              </w:rPr>
              <w:t>A printed venturi with a differential-pressure sensor can measure FVC and FEV1 accurately enough for screening</w:t>
            </w:r>
          </w:p>
        </w:tc>
        <w:tc>
          <w:tcPr>
            <w:tcW w:type="dxa" w:w="3628"/>
          </w:tcPr>
          <w:p>
            <w:pPr>
              <w:spacing w:after="0"/>
            </w:pPr>
            <w:r/>
            <w:r>
              <w:rPr>
                <w:b w:val="0"/>
                <w:sz w:val="19"/>
              </w:rPr>
              <w:t>A 3D-printed venturi with ESP32 reported about 1.5% error against a 2 L pump [5]. A venturi home spirometer on 8 healthy adults reported r = 0.992 (FVC) and 0.968 (FEV1) against standard equipment [12]. A frugal printed venturi on 30 participants reported ICC 0.97 for FEV1 against a CE-marked spirometer, but peak flow was less accurate (mean error 18%) [13].</w:t>
            </w:r>
          </w:p>
        </w:tc>
        <w:tc>
          <w:tcPr>
            <w:tcW w:type="dxa" w:w="3288"/>
          </w:tcPr>
          <w:p>
            <w:pPr>
              <w:spacing w:after="0"/>
            </w:pPr>
            <w:r/>
            <w:r>
              <w:rPr>
                <w:b w:val="0"/>
                <w:sz w:val="19"/>
              </w:rPr>
              <w:t>Our own K constant and end-of-blow rule are unvalidated. Close with 3 L syringe calibration, then a supervised comparison with a reference spirometer in a hospital. Peak flow will be reported with a caution until proven.</w:t>
            </w:r>
          </w:p>
        </w:tc>
      </w:tr>
      <w:tr>
        <w:tc>
          <w:tcPr>
            <w:tcW w:type="dxa" w:w="2154"/>
          </w:tcPr>
          <w:p>
            <w:pPr>
              <w:spacing w:after="0"/>
            </w:pPr>
            <w:r/>
            <w:r>
              <w:rPr>
                <w:b w:val="0"/>
                <w:sz w:val="19"/>
              </w:rPr>
              <w:t>A moulded rice-straw pulp mouthpiece can be made strong and moisture-tolerant</w:t>
            </w:r>
          </w:p>
        </w:tc>
        <w:tc>
          <w:tcPr>
            <w:tcW w:type="dxa" w:w="3628"/>
          </w:tcPr>
          <w:p>
            <w:pPr>
              <w:spacing w:after="0"/>
            </w:pPr>
            <w:r/>
            <w:r>
              <w:rPr>
                <w:b w:val="0"/>
                <w:sz w:val="19"/>
              </w:rPr>
              <w:t>Straw trays with up to 80% straw were stronger in tension than polystyrene and lost about 20% of mass in 4 weeks in soil [8]. In a Thai study, a chitosan coating lowered water absorption of rice-straw packaging from 27% to 4% [9]. A fluorine-free chitosan coating on moulded-pulp boxes gave a water contact angle of about 115 degrees [14].</w:t>
            </w:r>
          </w:p>
        </w:tc>
        <w:tc>
          <w:tcPr>
            <w:tcW w:type="dxa" w:w="3288"/>
          </w:tcPr>
          <w:p>
            <w:pPr>
              <w:spacing w:after="0"/>
            </w:pPr>
            <w:r/>
            <w:r>
              <w:rPr>
                <w:b w:val="0"/>
                <w:sz w:val="19"/>
              </w:rPr>
              <w:t>No study measured this material inside a spirometer. Close by moulding samples, weighing and wetting them, and measuring airflow resistance and leak against a standard cardboard mouthpiece. The fallback is a standard cardboard mouthpiece.</w:t>
            </w:r>
          </w:p>
        </w:tc>
      </w:tr>
      <w:tr>
        <w:tc>
          <w:tcPr>
            <w:tcW w:type="dxa" w:w="2154"/>
          </w:tcPr>
          <w:p>
            <w:pPr>
              <w:spacing w:after="0"/>
            </w:pPr>
            <w:r/>
            <w:r>
              <w:rPr>
                <w:b w:val="0"/>
                <w:sz w:val="19"/>
              </w:rPr>
              <w:t>A single-use mouthpiece is enough for infection control</w:t>
            </w:r>
          </w:p>
        </w:tc>
        <w:tc>
          <w:tcPr>
            <w:tcW w:type="dxa" w:w="3628"/>
          </w:tcPr>
          <w:p>
            <w:pPr>
              <w:spacing w:after="0"/>
            </w:pPr>
            <w:r/>
            <w:r>
              <w:rPr>
                <w:b w:val="0"/>
                <w:sz w:val="19"/>
              </w:rPr>
              <w:t>Hospital guidance recommends a single-use in-line bacterial/viral filter for spirometry [15]. Cardboard mouthpieces alone are described in patent literature as an older practice [10].</w:t>
            </w:r>
          </w:p>
        </w:tc>
        <w:tc>
          <w:tcPr>
            <w:tcW w:type="dxa" w:w="3288"/>
          </w:tcPr>
          <w:p>
            <w:pPr>
              <w:spacing w:after="0"/>
            </w:pPr>
            <w:r/>
            <w:r>
              <w:rPr>
                <w:b w:val="0"/>
                <w:sz w:val="19"/>
              </w:rPr>
              <w:t>We will not claim the straw mouthpiece is a filter. In a hospital pilot it is used together with a standard disposable filter on the reusable side, and cleaning follows the hospital protocol.</w:t>
            </w:r>
          </w:p>
        </w:tc>
      </w:tr>
    </w:tbl>
    <w:p>
      <w:pPr>
        <w:spacing w:after="40"/>
      </w:pPr>
    </w:p>
    <w:p>
      <w:pPr>
        <w:pStyle w:val="Heading2"/>
      </w:pPr>
      <w:r>
        <w:t>2.8 Affordable and accessible by design</w:t>
      </w:r>
    </w:p>
    <w:p>
      <w:pPr>
        <w:jc w:val="both"/>
      </w:pPr>
      <w:r>
        <w:rPr>
          <w:b w:val="0"/>
          <w:i w:val="0"/>
        </w:rPr>
        <w:t>Access is a design goal, not an afterthought. The bill of materials lists 26 items totalling about 3,084 baht at estimated prices (a design estimate from online marketplace prices, not receipts). The measuring unit is printed in about 27 hours on a hobby-class printer using about 0.5 kg of filament, and nothing in it needs a special factory process. The part that is consumed - the mouthpiece - costs about 5 baht in printed form for the prototype, and the proposal is to replace it with moulded residue pulp, a material that is locally available and nearly free at the source. Because the design, firmware, web service and assembly instructions are published openly, a school or health post can build, repair and extend the device without buying a licence. We have not benchmarked the price of commercial spirometers in this essay, and a low price is meaningful only if accuracy is proven, which is why our validation plan comes first.</w:t>
      </w:r>
    </w:p>
    <w:p>
      <w:pPr>
        <w:pStyle w:val="Heading2"/>
      </w:pPr>
      <w:r>
        <w:t>2.9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The path to the hospital is deliberately staged. Stage 1 (weeks 1-4): print, assemble and calibrate version 3 with the 3 L syringe, and publish the error. Stage 2 (weeks 5-8): mould straw-pulp mouthpiece samples and measure their strength when wet, leak and airflow resistance against a standard cardboard mouthpiece. Stage 3 (weeks 9-12 and after): apply for ethics approval with a hospital partner and a physician supervisor, then run a supervised comparison with the hospital reference spirometer on volunteers who give informed consent, using an in-line disposable filter. No patient will use the device before Stages 1 and 2 are passed and ethics approval is granted. All results, including failures, will be published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Design and evaluation of a novel Venturi-based spirometer for home respiratory monitoring. Sensors. 2024. https://www.ncbi.nlm.nih.gov/pmc/articles/PMC11398045/</w:t>
      </w:r>
    </w:p>
    <w:p>
      <w:pPr>
        <w:ind w:left="454" w:hanging="454"/>
      </w:pPr>
      <w:r>
        <w:rPr>
          <w:sz w:val="21"/>
        </w:rPr>
        <w:t>[13] A frugal Arduino-based spirometer for low-resource settings: design, development and validation of a preliminary prototype. https://www.ncbi.nlm.nih.gov/pmc/articles/PMC12816365/</w:t>
      </w:r>
    </w:p>
    <w:p>
      <w:pPr>
        <w:ind w:left="454" w:hanging="454"/>
      </w:pPr>
      <w:r>
        <w:rPr>
          <w:sz w:val="21"/>
        </w:rPr>
        <w:t>[14] Sustainable water- and oil-repellent coating for disposable meal boxes based on highly deacetylated chitosan. https://www.ncbi.nlm.nih.gov/pmc/articles/PMC12195517/</w:t>
      </w:r>
    </w:p>
    <w:p>
      <w:pPr>
        <w:ind w:left="454" w:hanging="454"/>
      </w:pPr>
      <w:r>
        <w:rPr>
          <w:sz w:val="21"/>
        </w:rPr>
        <w:t>[15] NHS BSW Integrated Care Board. Infection prevention and control best practice guidance for spirometry. 2022. https://bsw.icb.nhs.uk/wp-content/uploads/sites/6/2022/06/Bath-North-East-Somerset-Swindon-and-Wiltshire-BSW-Infection-Prevention-and-Control-Best-Practice-guidance-for-Spirometry-2022.pdf</w:t>
      </w:r>
    </w:p>
    <w:p>
      <w:pPr>
        <w:ind w:left="454" w:hanging="454"/>
      </w:pPr>
      <w:r>
        <w:rPr>
          <w:sz w:val="21"/>
        </w:rPr>
        <w:t>[16] SmartLung project and award page (team portfolio, with certificates and photos). https://tanachat007.github.io/poom-portfolio/smartlung.html</w:t>
      </w:r>
    </w:p>
    <w:p>
      <w:pPr>
        <w:pStyle w:val="Heading1"/>
      </w:pPr>
      <w:r>
        <w:t>Attachments</w:t>
      </w:r>
    </w:p>
    <w:p>
      <w:pPr>
        <w:jc w:val="both"/>
      </w:pPr>
      <w:r>
        <w:rPr>
          <w:b w:val="0"/>
          <w:i w:val="0"/>
        </w:rPr>
        <w:t>A. Product page and 3D viewer: https://medthai-spirometer.web.app/</w:t>
      </w:r>
    </w:p>
    <w:p>
      <w:pPr>
        <w:jc w:val="both"/>
      </w:pPr>
      <w:r>
        <w:rPr>
          <w:b w:val="0"/>
          <w:i w:val="0"/>
        </w:rPr>
        <w:t>B. Clinic and patient web application (sign-in): https://medthai-spirometer.web.app/login.html</w:t>
      </w:r>
    </w:p>
    <w:p>
      <w:pPr>
        <w:jc w:val="both"/>
      </w:pPr>
      <w:r>
        <w:rPr>
          <w:b w:val="0"/>
          <w:i w:val="0"/>
        </w:rPr>
        <w:t>C. Earlier project SmartLung and its award certificates: https://tanachat007.github.io/poom-portfolio/smartlung.html [add the iCAN 2026 results-announcement link here]</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