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 (teacher / project advisor, not a competitor)</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Where Spiro comes from: versions 1 and 2</w:t>
      </w:r>
    </w:p>
    <w:p>
      <w:pPr>
        <w:jc w:val="both"/>
      </w:pPr>
      <w:r>
        <w:rPr>
          <w:b w:val="0"/>
          <w:i w:val="0"/>
        </w:rPr>
        <w:t>Spiro is not a first attempt. Our team previously built two working prototypes, version 1 and version 2, whose measuring and IoT system functioned as intended and which won an award in an earlier competition [award name, organiser and year - to be filled in by the team]. Version 3, presented here, keeps that proven approach to measurement and data transfer and changes the part that creates the most waste: the mouthpiece. Its goal is to turn agricultural waste into the single-use part that every patient needs, while the measuring unit is reused. The remainder of this section describes the version 3 design in detail.</w:t>
      </w:r>
    </w:p>
    <w:p>
      <w:pPr>
        <w:pStyle w:val="Heading2"/>
      </w:pPr>
      <w:r>
        <w:t>2.3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2.4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2.5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2.6 What is not proven yet</w:t>
      </w:r>
    </w:p>
    <w:p>
      <w:pPr>
        <w:jc w:val="both"/>
      </w:pPr>
      <w:r>
        <w:rPr>
          <w:b w:val="0"/>
          <w:i w:val="0"/>
        </w:rPr>
        <w:t>Versions 1 and 2 were built and tested by our team; the version 3 redesign and the straw-pulp mouthpiece have not yet been. The following limits are therefore important to state clearly:</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2"/>
      </w:pPr>
      <w:r>
        <w:t>2.7 Novelty, impact and plan</w:t>
      </w:r>
    </w:p>
    <w:p>
      <w:pPr>
        <w:jc w:val="both"/>
      </w:pPr>
      <w:r>
        <w:rPr>
          <w:b w:val="0"/>
          <w:i w:val="0"/>
        </w:rPr>
        <w:t>What is new is the combination, not any single part. Printed venturi spirometers, spirometer mouthpieces made of paper, and straw-pulp packaging each exist separately; we found no design that links a washable measuring unit, a single-use mouthpiece made from field-burned residue, and a patient-doctor web service in one low-cost system. The impact is intended on three levels, and each can be checked:</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1"/>
              </w:rPr>
              <w:t>Level</w:t>
            </w:r>
          </w:p>
        </w:tc>
        <w:tc>
          <w:tcPr>
            <w:tcW w:type="dxa" w:w="3628"/>
          </w:tcPr>
          <w:p>
            <w:pPr>
              <w:spacing w:after="0"/>
            </w:pPr>
            <w:r/>
            <w:r>
              <w:rPr>
                <w:b/>
                <w:sz w:val="21"/>
              </w:rPr>
              <w:t>Intended effect</w:t>
            </w:r>
          </w:p>
        </w:tc>
        <w:tc>
          <w:tcPr>
            <w:tcW w:type="dxa" w:w="3402"/>
          </w:tcPr>
          <w:p>
            <w:pPr>
              <w:spacing w:after="0"/>
            </w:pPr>
            <w:r/>
            <w:r>
              <w:rPr>
                <w:b/>
                <w:sz w:val="21"/>
              </w:rPr>
              <w:t>How we will check it</w:t>
            </w:r>
          </w:p>
        </w:tc>
      </w:tr>
      <w:tr>
        <w:tc>
          <w:tcPr>
            <w:tcW w:type="dxa" w:w="2041"/>
          </w:tcPr>
          <w:p>
            <w:pPr>
              <w:spacing w:after="0"/>
            </w:pPr>
            <w:r/>
            <w:r>
              <w:rPr>
                <w:b w:val="0"/>
                <w:sz w:val="21"/>
              </w:rPr>
              <w:t>Health (SDG 3)</w:t>
            </w:r>
          </w:p>
        </w:tc>
        <w:tc>
          <w:tcPr>
            <w:tcW w:type="dxa" w:w="3628"/>
          </w:tcPr>
          <w:p>
            <w:pPr>
              <w:spacing w:after="0"/>
            </w:pPr>
            <w:r/>
            <w:r>
              <w:rPr>
                <w:b w:val="0"/>
                <w:sz w:val="21"/>
              </w:rPr>
              <w:t>Early screening of lung function where a clinic spirometer is not available</w:t>
            </w:r>
          </w:p>
        </w:tc>
        <w:tc>
          <w:tcPr>
            <w:tcW w:type="dxa" w:w="3402"/>
          </w:tcPr>
          <w:p>
            <w:pPr>
              <w:spacing w:after="0"/>
            </w:pPr>
            <w:r/>
            <w:r>
              <w:rPr>
                <w:b w:val="0"/>
                <w:sz w:val="21"/>
              </w:rPr>
              <w:t>Agreement with a reference spirometer in a supervised comparison</w:t>
            </w:r>
          </w:p>
        </w:tc>
      </w:tr>
      <w:tr>
        <w:tc>
          <w:tcPr>
            <w:tcW w:type="dxa" w:w="2041"/>
          </w:tcPr>
          <w:p>
            <w:pPr>
              <w:spacing w:after="0"/>
            </w:pPr>
            <w:r/>
            <w:r>
              <w:rPr>
                <w:b w:val="0"/>
                <w:sz w:val="21"/>
              </w:rPr>
              <w:t>Waste and climate (SDG 12, 13)</w:t>
            </w:r>
          </w:p>
        </w:tc>
        <w:tc>
          <w:tcPr>
            <w:tcW w:type="dxa" w:w="3628"/>
          </w:tcPr>
          <w:p>
            <w:pPr>
              <w:spacing w:after="0"/>
            </w:pPr>
            <w:r/>
            <w:r>
              <w:rPr>
                <w:b w:val="0"/>
                <w:sz w:val="21"/>
              </w:rPr>
              <w:t>Each mouthpiece is made from residue that would otherwise be burned and can be composted</w:t>
            </w:r>
          </w:p>
        </w:tc>
        <w:tc>
          <w:tcPr>
            <w:tcW w:type="dxa" w:w="3402"/>
          </w:tcPr>
          <w:p>
            <w:pPr>
              <w:spacing w:after="0"/>
            </w:pPr>
            <w:r/>
            <w:r>
              <w:rPr>
                <w:b w:val="0"/>
                <w:sz w:val="21"/>
              </w:rPr>
              <w:t>Mass of residue per mouthpiece; compost test of the moulded part</w:t>
            </w:r>
          </w:p>
        </w:tc>
      </w:tr>
      <w:tr>
        <w:tc>
          <w:tcPr>
            <w:tcW w:type="dxa" w:w="2041"/>
          </w:tcPr>
          <w:p>
            <w:pPr>
              <w:spacing w:after="0"/>
            </w:pPr>
            <w:r/>
            <w:r>
              <w:rPr>
                <w:b w:val="0"/>
                <w:sz w:val="21"/>
              </w:rPr>
              <w:t>Community (SDG 11, 17)</w:t>
            </w:r>
          </w:p>
        </w:tc>
        <w:tc>
          <w:tcPr>
            <w:tcW w:type="dxa" w:w="3628"/>
          </w:tcPr>
          <w:p>
            <w:pPr>
              <w:spacing w:after="0"/>
            </w:pPr>
            <w:r/>
            <w:r>
              <w:rPr>
                <w:b w:val="0"/>
                <w:sz w:val="21"/>
              </w:rPr>
              <w:t>Farmers and schools share one loop: straw collection, moulding, screening</w:t>
            </w:r>
          </w:p>
        </w:tc>
        <w:tc>
          <w:tcPr>
            <w:tcW w:type="dxa" w:w="3402"/>
          </w:tcPr>
          <w:p>
            <w:pPr>
              <w:spacing w:after="0"/>
            </w:pPr>
            <w:r/>
            <w:r>
              <w:rPr>
                <w:b w:val="0"/>
                <w:sz w:val="21"/>
              </w:rPr>
              <w:t>Pilot with one school and one village health post</w:t>
            </w:r>
          </w:p>
        </w:tc>
      </w:tr>
    </w:tbl>
    <w:p>
      <w:pPr>
        <w:spacing w:after="40"/>
      </w:pPr>
    </w:p>
    <w:p>
      <w:pPr>
        <w:jc w:val="both"/>
      </w:pPr>
      <w:r>
        <w:rPr>
          <w:b w:val="0"/>
          <w:i w:val="0"/>
        </w:rPr>
        <w:t>Timeline after the summit: weeks 1-4 print, assemble and calibrate version 3 with the 3 L syringe; weeks 5-8 prepare straw-pulp mouthpiece samples and measure their airflow resistance; weeks 9-12 run a supervised comparison with a reference spirometer and publish all results, including failures, in the open repository.</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https://spiro-medthai.web.app/</w:t>
      </w:r>
    </w:p>
    <w:p>
      <w:pPr>
        <w:jc w:val="both"/>
      </w:pPr>
      <w:r>
        <w:rPr>
          <w:b w:val="0"/>
          <w:i w:val="0"/>
        </w:rPr>
        <w:t>B. Clinic and patient web application (sign-in): https://spiro-medthai.web.app/login.html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