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数据库设计</w:t>
      </w:r>
    </w:p>
    <w:p>
      <w:pPr>
        <w:numPr>
          <w:numId w:val="0"/>
        </w:numPr>
        <w:rPr>
          <w:rFonts w:hint="eastAsia"/>
          <w:lang w:val="en-US" w:eastAsia="zh-CN"/>
        </w:rPr>
      </w:pPr>
      <w:r>
        <w:rPr>
          <w:rFonts w:hint="eastAsia"/>
          <w:lang w:val="en-US" w:eastAsia="zh-CN"/>
        </w:rPr>
        <w:t>原始数据：data.csv</w:t>
      </w:r>
    </w:p>
    <w:p>
      <w:pPr>
        <w:numPr>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原始数据</w:t>
      </w:r>
    </w:p>
    <w:p>
      <w:pPr>
        <w:widowControl w:val="0"/>
        <w:numPr>
          <w:numId w:val="0"/>
        </w:numPr>
        <w:tabs>
          <w:tab w:val="left" w:pos="312"/>
        </w:tabs>
        <w:jc w:val="both"/>
        <w:rPr>
          <w:rFonts w:hint="eastAsia"/>
          <w:lang w:val="en-US" w:eastAsia="zh-CN"/>
        </w:rPr>
      </w:pPr>
      <w:r>
        <w:rPr>
          <w:rFonts w:hint="eastAsia"/>
          <w:lang w:val="en-US" w:eastAsia="zh-CN"/>
        </w:rPr>
        <w:t>Data.csv导入生成的总表</w:t>
      </w:r>
    </w:p>
    <w:p>
      <w:pPr>
        <w:widowControl w:val="0"/>
        <w:numPr>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numId w:val="0"/>
        </w:numPr>
        <w:tabs>
          <w:tab w:val="left" w:pos="312"/>
        </w:tabs>
        <w:jc w:val="both"/>
        <w:rPr>
          <w:rFonts w:hint="default"/>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default"/>
          <w:lang w:val="en-US" w:eastAsia="zh-CN"/>
        </w:rPr>
      </w:pPr>
      <w:r>
        <w:rPr>
          <w:rFonts w:hint="eastAsia"/>
          <w:lang w:val="en-US" w:eastAsia="zh-CN"/>
        </w:rPr>
        <w:t>自增主键</w:t>
      </w:r>
      <w:bookmarkStart w:id="0" w:name="_GoBack"/>
      <w:bookmarkEnd w:id="0"/>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&lt;&gt;OrderId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eastAsia"/>
          <w:lang w:val="en-US" w:eastAsia="zh-CN"/>
        </w:rPr>
      </w:pPr>
      <w:r>
        <w:rPr>
          <w:rFonts w:hint="eastAsia"/>
          <w:lang w:val="en-US" w:eastAsia="zh-CN"/>
        </w:rPr>
        <w:t>&lt;&gt;courier 检察员</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 xml:space="preserve">&lt;&gt;OrderID </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lang w:val="en-US" w:eastAsia="zh-CN"/>
        </w:rPr>
      </w:pPr>
      <w:r>
        <w:rPr>
          <w:rFonts w:hint="eastAsia"/>
          <w:lang w:val="en-US" w:eastAsia="zh-CN"/>
        </w:rPr>
        <w:t>&lt;&gt;company</w:t>
      </w:r>
    </w:p>
    <w:p>
      <w:pPr>
        <w:numPr>
          <w:ilvl w:val="0"/>
          <w:numId w:val="0"/>
        </w:numPr>
        <w:ind w:leftChars="0"/>
        <w:rPr>
          <w:rFonts w:hint="default"/>
          <w:lang w:val="en-US" w:eastAsia="zh-CN"/>
        </w:rPr>
      </w:pPr>
      <w:r>
        <w:rPr>
          <w:rFonts w:hint="eastAsia"/>
          <w:lang w:val="en-US" w:eastAsia="zh-CN"/>
        </w:rPr>
        <w:t>集装箱所属公司</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&lt;&gt;OrderId 订单号</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eastAsia"/>
          <w:lang w:val="en-US" w:eastAsia="zh-CN"/>
        </w:rPr>
      </w:pPr>
      <w:r>
        <w:rPr>
          <w:rFonts w:hint="eastAsia"/>
          <w:lang w:val="en-US" w:eastAsia="zh-CN"/>
        </w:rPr>
        <w:t>&lt;&gt;courier 送达快递员</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F2D2641"/>
    <w:rsid w:val="2A5F7984"/>
    <w:rsid w:val="2C9C1E8B"/>
    <w:rsid w:val="2F5118AA"/>
    <w:rsid w:val="3C2D2101"/>
    <w:rsid w:val="517B3EB5"/>
    <w:rsid w:val="5A951401"/>
    <w:rsid w:val="62B965EC"/>
    <w:rsid w:val="631F0B45"/>
    <w:rsid w:val="6475550D"/>
    <w:rsid w:val="6A7437A9"/>
    <w:rsid w:val="6BFA1430"/>
    <w:rsid w:val="715776FB"/>
    <w:rsid w:val="717F78F4"/>
    <w:rsid w:val="74806F69"/>
    <w:rsid w:val="771A5453"/>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351</Words>
  <Characters>1048</Characters>
  <Lines>0</Lines>
  <Paragraphs>0</Paragraphs>
  <TotalTime>10</TotalTime>
  <ScaleCrop>false</ScaleCrop>
  <LinksUpToDate>false</LinksUpToDate>
  <CharactersWithSpaces>1124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2022-10-23T17:18:56Z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