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FE" w:rsidRPr="00B15764" w:rsidRDefault="00B31EFE" w:rsidP="00B31EFE">
      <w:pPr>
        <w:jc w:val="center"/>
        <w:rPr>
          <w:b/>
          <w:sz w:val="36"/>
        </w:rPr>
      </w:pPr>
      <w:r w:rsidRPr="00B15764">
        <w:rPr>
          <w:b/>
          <w:sz w:val="36"/>
        </w:rPr>
        <w:t xml:space="preserve">TAP – Jujuy </w:t>
      </w:r>
      <w:r>
        <w:rPr>
          <w:b/>
          <w:sz w:val="36"/>
        </w:rPr>
        <w:t>-</w:t>
      </w:r>
      <w:r w:rsidRPr="00B15764">
        <w:rPr>
          <w:b/>
          <w:sz w:val="36"/>
        </w:rPr>
        <w:t xml:space="preserve"> Desafío </w:t>
      </w:r>
      <w:r>
        <w:rPr>
          <w:b/>
          <w:sz w:val="36"/>
        </w:rPr>
        <w:t>S</w:t>
      </w:r>
      <w:r w:rsidRPr="00B15764">
        <w:rPr>
          <w:b/>
          <w:sz w:val="36"/>
        </w:rPr>
        <w:t xml:space="preserve">emanal </w:t>
      </w:r>
      <w:r>
        <w:rPr>
          <w:b/>
          <w:sz w:val="36"/>
        </w:rPr>
        <w:t xml:space="preserve">- </w:t>
      </w:r>
      <w:r w:rsidR="00320F6C">
        <w:rPr>
          <w:b/>
          <w:sz w:val="36"/>
        </w:rPr>
        <w:t>16</w:t>
      </w:r>
      <w:r w:rsidRPr="00B15764">
        <w:rPr>
          <w:b/>
          <w:sz w:val="36"/>
        </w:rPr>
        <w:t>-1</w:t>
      </w:r>
      <w:r>
        <w:rPr>
          <w:b/>
          <w:sz w:val="36"/>
        </w:rPr>
        <w:t>2</w:t>
      </w:r>
      <w:r w:rsidRPr="00B15764">
        <w:rPr>
          <w:b/>
          <w:sz w:val="36"/>
        </w:rPr>
        <w:t xml:space="preserve">-2015 al </w:t>
      </w:r>
      <w:r w:rsidR="00320F6C">
        <w:rPr>
          <w:b/>
          <w:sz w:val="36"/>
        </w:rPr>
        <w:t>22</w:t>
      </w:r>
      <w:r w:rsidRPr="00B15764">
        <w:rPr>
          <w:b/>
          <w:sz w:val="36"/>
        </w:rPr>
        <w:t>-12-2015</w:t>
      </w:r>
      <w:bookmarkStart w:id="0" w:name="_GoBack"/>
      <w:bookmarkEnd w:id="0"/>
    </w:p>
    <w:p w:rsidR="00B31EFE" w:rsidRDefault="00B31EFE" w:rsidP="00B31EFE"/>
    <w:p w:rsidR="00B31EFE" w:rsidRPr="00B15764" w:rsidRDefault="00B31EFE" w:rsidP="00B31EFE">
      <w:pPr>
        <w:rPr>
          <w:b/>
          <w:sz w:val="28"/>
        </w:rPr>
      </w:pPr>
      <w:r>
        <w:rPr>
          <w:b/>
          <w:sz w:val="28"/>
        </w:rPr>
        <w:t xml:space="preserve">Original del </w:t>
      </w:r>
      <w:r w:rsidRPr="00B15764">
        <w:rPr>
          <w:b/>
          <w:sz w:val="28"/>
        </w:rPr>
        <w:t xml:space="preserve">Torneo Argentino de Programación </w:t>
      </w:r>
      <w:r>
        <w:rPr>
          <w:b/>
          <w:sz w:val="28"/>
        </w:rPr>
        <w:t>-</w:t>
      </w:r>
      <w:r w:rsidRPr="00B15764">
        <w:rPr>
          <w:b/>
          <w:sz w:val="28"/>
        </w:rPr>
        <w:t xml:space="preserve"> ACM - ICPC 2015</w:t>
      </w:r>
    </w:p>
    <w:p w:rsidR="00B31EFE" w:rsidRDefault="00320F6C" w:rsidP="00B31EFE">
      <w:hyperlink r:id="rId4" w:history="1">
        <w:r w:rsidR="00B31EFE" w:rsidRPr="003550AF">
          <w:rPr>
            <w:rStyle w:val="Hipervnculo"/>
          </w:rPr>
          <w:t>http://torneoprogramacion.com.ar/wp-content/uploads/2015/09/pruebaTAP2015.pdf</w:t>
        </w:r>
      </w:hyperlink>
    </w:p>
    <w:p w:rsidR="003B75B2" w:rsidRDefault="003B75B2"/>
    <w:p w:rsidR="00CD1E5B" w:rsidRPr="00B31EFE" w:rsidRDefault="00CD1E5B" w:rsidP="00CD1E5B">
      <w:pPr>
        <w:jc w:val="center"/>
        <w:rPr>
          <w:b/>
          <w:sz w:val="32"/>
        </w:rPr>
      </w:pPr>
      <w:r w:rsidRPr="00B31EFE">
        <w:rPr>
          <w:b/>
          <w:sz w:val="32"/>
        </w:rPr>
        <w:t>Problema G – Genética Alienígena II</w:t>
      </w:r>
    </w:p>
    <w:p w:rsidR="00CD1E5B" w:rsidRPr="00B31EFE" w:rsidRDefault="00CD1E5B" w:rsidP="00CD1E5B">
      <w:pPr>
        <w:jc w:val="center"/>
        <w:rPr>
          <w:rFonts w:ascii="F27" w:hAnsi="F27" w:cs="F27"/>
          <w:sz w:val="16"/>
          <w:szCs w:val="16"/>
        </w:rPr>
      </w:pPr>
      <w:r w:rsidRPr="00B31EFE">
        <w:rPr>
          <w:rFonts w:ascii="F27" w:hAnsi="F27" w:cs="F27"/>
          <w:sz w:val="16"/>
          <w:szCs w:val="16"/>
        </w:rPr>
        <w:t xml:space="preserve">Autor: Fidel I. </w:t>
      </w:r>
      <w:proofErr w:type="spellStart"/>
      <w:r w:rsidRPr="00B31EFE">
        <w:rPr>
          <w:rFonts w:ascii="F27" w:hAnsi="F27" w:cs="F27"/>
          <w:sz w:val="16"/>
          <w:szCs w:val="16"/>
        </w:rPr>
        <w:t>Schaposnik</w:t>
      </w:r>
      <w:proofErr w:type="spellEnd"/>
      <w:r w:rsidRPr="00B31EFE">
        <w:rPr>
          <w:rFonts w:ascii="F27" w:hAnsi="F27" w:cs="F27"/>
          <w:sz w:val="16"/>
          <w:szCs w:val="16"/>
        </w:rPr>
        <w:t xml:space="preserve"> – Universidad Nacional de la Plata</w:t>
      </w:r>
    </w:p>
    <w:p w:rsidR="00CD1E5B" w:rsidRDefault="00CD1E5B"/>
    <w:p w:rsidR="00CD1E5B" w:rsidRDefault="00246A28" w:rsidP="00891DFD">
      <w:r>
        <w:t>Hay una característica fundamental e inalterable que comparte toda la vida en la Tierra,</w:t>
      </w:r>
      <w:r w:rsidR="00891DFD">
        <w:t xml:space="preserve"> </w:t>
      </w:r>
      <w:r>
        <w:t>desde el m</w:t>
      </w:r>
      <w:r w:rsidR="00891DFD">
        <w:t>á</w:t>
      </w:r>
      <w:r>
        <w:t>s min</w:t>
      </w:r>
      <w:r w:rsidR="00891DFD">
        <w:t>ú</w:t>
      </w:r>
      <w:r>
        <w:t>sculo microbio hasta las ballenas, los dinosaurios y los seres humanos:</w:t>
      </w:r>
      <w:r w:rsidR="00891DFD">
        <w:t xml:space="preserve"> </w:t>
      </w:r>
      <w:r>
        <w:t xml:space="preserve">el ADN. Este es el </w:t>
      </w:r>
      <w:r w:rsidR="00891DFD">
        <w:t>ú</w:t>
      </w:r>
      <w:r>
        <w:t>nico mecani</w:t>
      </w:r>
      <w:r w:rsidR="00891DFD">
        <w:t>smo conocido para la transmisió</w:t>
      </w:r>
      <w:r>
        <w:t>n y replicaci</w:t>
      </w:r>
      <w:r w:rsidR="00891DFD">
        <w:t>ó</w:t>
      </w:r>
      <w:r>
        <w:t>n de informaci</w:t>
      </w:r>
      <w:r w:rsidR="00891DFD">
        <w:t>ó</w:t>
      </w:r>
      <w:r>
        <w:t>n gen</w:t>
      </w:r>
      <w:r w:rsidR="00891DFD">
        <w:t>é</w:t>
      </w:r>
      <w:r>
        <w:t>tica, lo cual plantea una de las preguntas m</w:t>
      </w:r>
      <w:r w:rsidR="00891DFD">
        <w:t>á</w:t>
      </w:r>
      <w:r>
        <w:t>s importantes que la biolog</w:t>
      </w:r>
      <w:r w:rsidR="00891DFD">
        <w:t>í</w:t>
      </w:r>
      <w:r>
        <w:t>a</w:t>
      </w:r>
      <w:r w:rsidR="00891DFD">
        <w:t xml:space="preserve"> </w:t>
      </w:r>
      <w:r>
        <w:t xml:space="preserve">moderna no ha podido responder hasta ahora: </w:t>
      </w:r>
      <w:r w:rsidR="00891DFD">
        <w:t>¿</w:t>
      </w:r>
      <w:r>
        <w:t xml:space="preserve">es el ADN la </w:t>
      </w:r>
      <w:r w:rsidR="00891DFD">
        <w:t>única forma de codifi</w:t>
      </w:r>
      <w:r>
        <w:t>car</w:t>
      </w:r>
      <w:r w:rsidR="00891DFD">
        <w:t xml:space="preserve"> esta informació</w:t>
      </w:r>
      <w:r>
        <w:t>n, o hay otros mecanismos posibles?</w:t>
      </w:r>
    </w:p>
    <w:p w:rsidR="00CD1E5B" w:rsidRDefault="00CD1E5B" w:rsidP="00891DFD"/>
    <w:p w:rsidR="00CD1E5B" w:rsidRDefault="00BB2353" w:rsidP="00BB2353">
      <w:r>
        <w:t xml:space="preserve">El profesor </w:t>
      </w:r>
      <w:proofErr w:type="spellStart"/>
      <w:r>
        <w:t>Gould</w:t>
      </w:r>
      <w:proofErr w:type="spellEnd"/>
      <w:r>
        <w:t xml:space="preserve"> es un exobiólogo teórico, y se dedica a estudiar la posibilidad de que exista vida extraterrestre cuya información genética no se encuentre codificada en la forma de ADN. Actualmente, está desarrollando un modelo basado en la codificación de información genética en la forma de una cadena de pseudo-nucleótidos, que vamos a representar mediante los caracteres </w:t>
      </w:r>
      <w:r w:rsidR="00D00896">
        <w:t>‘</w:t>
      </w:r>
      <w:r>
        <w:rPr>
          <w:rFonts w:ascii="CMTT12" w:hAnsi="CMTT12" w:cs="CMTT12"/>
        </w:rPr>
        <w:t>b</w:t>
      </w:r>
      <w:r w:rsidR="00D00896">
        <w:t>’</w:t>
      </w:r>
      <w:r>
        <w:t xml:space="preserve">, </w:t>
      </w:r>
      <w:r w:rsidR="00D00896">
        <w:t>‘</w:t>
      </w:r>
      <w:r>
        <w:rPr>
          <w:rFonts w:ascii="CMTT12" w:hAnsi="CMTT12" w:cs="CMTT12"/>
        </w:rPr>
        <w:t>d</w:t>
      </w:r>
      <w:r w:rsidR="00D00896">
        <w:t>’</w:t>
      </w:r>
      <w:r>
        <w:t xml:space="preserve">, </w:t>
      </w:r>
      <w:r w:rsidR="00D00896">
        <w:t>‘</w:t>
      </w:r>
      <w:r>
        <w:rPr>
          <w:rFonts w:ascii="CMTT12" w:hAnsi="CMTT12" w:cs="CMTT12"/>
        </w:rPr>
        <w:t>o</w:t>
      </w:r>
      <w:r w:rsidR="00D00896">
        <w:t>’</w:t>
      </w:r>
      <w:r>
        <w:t xml:space="preserve">, </w:t>
      </w:r>
      <w:r w:rsidR="00D00896">
        <w:t>‘</w:t>
      </w:r>
      <w:r>
        <w:rPr>
          <w:rFonts w:ascii="CMTT12" w:hAnsi="CMTT12" w:cs="CMTT12"/>
        </w:rPr>
        <w:t>p</w:t>
      </w:r>
      <w:r w:rsidR="00D00896">
        <w:t>’</w:t>
      </w:r>
      <w:r>
        <w:t xml:space="preserve">, </w:t>
      </w:r>
      <w:r w:rsidR="00D00896">
        <w:t>‘</w:t>
      </w:r>
      <w:r>
        <w:rPr>
          <w:rFonts w:ascii="CMTT12" w:hAnsi="CMTT12" w:cs="CMTT12"/>
        </w:rPr>
        <w:t>q</w:t>
      </w:r>
      <w:r w:rsidR="00D00896">
        <w:t>’</w:t>
      </w:r>
      <w:r>
        <w:t xml:space="preserve">, </w:t>
      </w:r>
      <w:r w:rsidR="00D00896">
        <w:t>‘</w:t>
      </w:r>
      <w:r>
        <w:rPr>
          <w:rFonts w:ascii="CMTT12" w:hAnsi="CMTT12" w:cs="CMTT12"/>
        </w:rPr>
        <w:t>v</w:t>
      </w:r>
      <w:r w:rsidR="00D00896">
        <w:t>’</w:t>
      </w:r>
      <w:r>
        <w:t xml:space="preserve">, </w:t>
      </w:r>
      <w:r w:rsidR="00D00896">
        <w:t>‘</w:t>
      </w:r>
      <w:r>
        <w:rPr>
          <w:rFonts w:ascii="CMTT12" w:hAnsi="CMTT12" w:cs="CMTT12"/>
        </w:rPr>
        <w:t>w</w:t>
      </w:r>
      <w:r w:rsidR="00D00896">
        <w:t>’</w:t>
      </w:r>
      <w:r>
        <w:t xml:space="preserve"> y </w:t>
      </w:r>
      <w:r w:rsidR="00D00896">
        <w:t>‘</w:t>
      </w:r>
      <w:r>
        <w:rPr>
          <w:rFonts w:ascii="CMTT12" w:hAnsi="CMTT12" w:cs="CMTT12"/>
        </w:rPr>
        <w:t>x</w:t>
      </w:r>
      <w:r w:rsidR="00D00896">
        <w:t>’</w:t>
      </w:r>
      <w:r>
        <w:t xml:space="preserve">. Cada pseudo-nucleótido tiene un conjugado: </w:t>
      </w:r>
      <w:r w:rsidR="00D00896">
        <w:t>‘</w:t>
      </w:r>
      <w:r>
        <w:rPr>
          <w:rFonts w:ascii="CMTT12" w:hAnsi="CMTT12" w:cs="CMTT12"/>
        </w:rPr>
        <w:t>o</w:t>
      </w:r>
      <w:r w:rsidR="00D00896">
        <w:t>’</w:t>
      </w:r>
      <w:r>
        <w:t xml:space="preserve">, </w:t>
      </w:r>
      <w:r w:rsidR="00D00896">
        <w:t>‘</w:t>
      </w:r>
      <w:r>
        <w:rPr>
          <w:rFonts w:ascii="CMTT12" w:hAnsi="CMTT12" w:cs="CMTT12"/>
        </w:rPr>
        <w:t>v</w:t>
      </w:r>
      <w:r w:rsidR="00D00896">
        <w:t>’</w:t>
      </w:r>
      <w:r>
        <w:t xml:space="preserve">, </w:t>
      </w:r>
      <w:r w:rsidR="00D00896">
        <w:t>‘</w:t>
      </w:r>
      <w:r>
        <w:rPr>
          <w:rFonts w:ascii="CMTT12" w:hAnsi="CMTT12" w:cs="CMTT12"/>
        </w:rPr>
        <w:t>w</w:t>
      </w:r>
      <w:r w:rsidR="00D00896">
        <w:t>’</w:t>
      </w:r>
      <w:r>
        <w:t xml:space="preserve"> y </w:t>
      </w:r>
      <w:r w:rsidR="00D00896">
        <w:t>‘</w:t>
      </w:r>
      <w:r>
        <w:rPr>
          <w:rFonts w:ascii="CMTT12" w:hAnsi="CMTT12" w:cs="CMTT12"/>
        </w:rPr>
        <w:t>x</w:t>
      </w:r>
      <w:r w:rsidR="00D00896">
        <w:t>’</w:t>
      </w:r>
      <w:r>
        <w:t xml:space="preserve"> son cada uno su propio conjugado, mientras que </w:t>
      </w:r>
      <w:r w:rsidR="00D00896">
        <w:t>‘</w:t>
      </w:r>
      <w:r>
        <w:rPr>
          <w:rFonts w:ascii="CMTT12" w:hAnsi="CMTT12" w:cs="CMTT12"/>
        </w:rPr>
        <w:t>b</w:t>
      </w:r>
      <w:r w:rsidR="00D00896">
        <w:t>’</w:t>
      </w:r>
      <w:r>
        <w:t xml:space="preserve"> es el conjugado de </w:t>
      </w:r>
      <w:r w:rsidR="00D00896">
        <w:t>‘</w:t>
      </w:r>
      <w:r>
        <w:rPr>
          <w:rFonts w:ascii="CMTT12" w:hAnsi="CMTT12" w:cs="CMTT12"/>
        </w:rPr>
        <w:t>d</w:t>
      </w:r>
      <w:r w:rsidR="00D00896">
        <w:t>’</w:t>
      </w:r>
      <w:r>
        <w:t xml:space="preserve">, </w:t>
      </w:r>
      <w:r w:rsidR="00D00896">
        <w:t>‘</w:t>
      </w:r>
      <w:r>
        <w:rPr>
          <w:rFonts w:ascii="CMTT12" w:hAnsi="CMTT12" w:cs="CMTT12"/>
        </w:rPr>
        <w:t>p</w:t>
      </w:r>
      <w:r w:rsidR="00D00896">
        <w:t>’</w:t>
      </w:r>
      <w:r>
        <w:t xml:space="preserve"> es el conjugado de </w:t>
      </w:r>
      <w:r w:rsidR="00D00896">
        <w:t>‘</w:t>
      </w:r>
      <w:r>
        <w:rPr>
          <w:rFonts w:ascii="CMTT12" w:hAnsi="CMTT12" w:cs="CMTT12"/>
        </w:rPr>
        <w:t>q</w:t>
      </w:r>
      <w:r w:rsidR="00D00896">
        <w:t>’</w:t>
      </w:r>
      <w:r>
        <w:t xml:space="preserve">, y viceversa, </w:t>
      </w:r>
      <w:r w:rsidR="00D00896">
        <w:t>‘</w:t>
      </w:r>
      <w:r>
        <w:rPr>
          <w:rFonts w:ascii="CMTT12" w:hAnsi="CMTT12" w:cs="CMTT12"/>
        </w:rPr>
        <w:t>d</w:t>
      </w:r>
      <w:r w:rsidR="00D00896">
        <w:t>’</w:t>
      </w:r>
      <w:r>
        <w:t xml:space="preserve"> es el conjugado de </w:t>
      </w:r>
      <w:r w:rsidR="00D00896">
        <w:t>‘</w:t>
      </w:r>
      <w:r>
        <w:rPr>
          <w:rFonts w:ascii="CMTT12" w:hAnsi="CMTT12" w:cs="CMTT12"/>
        </w:rPr>
        <w:t>b</w:t>
      </w:r>
      <w:r w:rsidR="00D00896">
        <w:t>’</w:t>
      </w:r>
      <w:r>
        <w:t xml:space="preserve"> y </w:t>
      </w:r>
      <w:r w:rsidR="00D00896">
        <w:t>‘</w:t>
      </w:r>
      <w:r>
        <w:rPr>
          <w:rFonts w:ascii="CMTT12" w:hAnsi="CMTT12" w:cs="CMTT12"/>
        </w:rPr>
        <w:t>q</w:t>
      </w:r>
      <w:r w:rsidR="00D00896">
        <w:t>’</w:t>
      </w:r>
      <w:r>
        <w:t xml:space="preserve"> es el conjugado de </w:t>
      </w:r>
      <w:r w:rsidR="00D00896">
        <w:t>‘</w:t>
      </w:r>
      <w:r>
        <w:rPr>
          <w:rFonts w:ascii="CMTT12" w:hAnsi="CMTT12" w:cs="CMTT12"/>
        </w:rPr>
        <w:t>p</w:t>
      </w:r>
      <w:r w:rsidR="00D00896">
        <w:t>’</w:t>
      </w:r>
      <w:r>
        <w:t>.</w:t>
      </w:r>
    </w:p>
    <w:p w:rsidR="00CD1E5B" w:rsidRDefault="00CD1E5B"/>
    <w:p w:rsidR="00EB75E1" w:rsidRDefault="0047324A" w:rsidP="0047324A">
      <w:r>
        <w:t xml:space="preserve">En el modelo del profesor </w:t>
      </w:r>
      <w:proofErr w:type="spellStart"/>
      <w:r>
        <w:t>Gould</w:t>
      </w:r>
      <w:proofErr w:type="spellEnd"/>
      <w:r>
        <w:t xml:space="preserve">, un organismo puede sufrir una mutación a partir de cierta posición de su cadena de pseudo-nucleótidos, que resulta en la inversión y conjugación de la segunda parte de dicha cadena. Más específicamente, si la cadena de pseudo-nucleótidos original es </w:t>
      </w:r>
      <w:r w:rsidR="00BC0F09" w:rsidRPr="00BC0F09">
        <w:t>“</w:t>
      </w:r>
      <w:r w:rsidR="00BC0F09" w:rsidRPr="00BC0F09">
        <w:rPr>
          <w:sz w:val="28"/>
        </w:rPr>
        <w:t>a</w:t>
      </w:r>
      <w:r w:rsidR="00BC0F09" w:rsidRPr="00BC0F09">
        <w:rPr>
          <w:sz w:val="28"/>
          <w:vertAlign w:val="subscript"/>
        </w:rPr>
        <w:t>1</w:t>
      </w:r>
      <w:r w:rsidR="00BC0F09" w:rsidRPr="00BC0F09">
        <w:rPr>
          <w:sz w:val="28"/>
        </w:rPr>
        <w:t>a</w:t>
      </w:r>
      <w:r w:rsidR="00BC0F09" w:rsidRPr="00BC0F09">
        <w:rPr>
          <w:sz w:val="28"/>
          <w:vertAlign w:val="subscript"/>
        </w:rPr>
        <w:t>2</w:t>
      </w:r>
      <w:r w:rsidR="00BC0F09" w:rsidRPr="00BC0F09">
        <w:rPr>
          <w:sz w:val="28"/>
        </w:rPr>
        <w:t xml:space="preserve"> . . . </w:t>
      </w:r>
      <w:proofErr w:type="spellStart"/>
      <w:r w:rsidR="00BC0F09" w:rsidRPr="00BC0F09">
        <w:rPr>
          <w:sz w:val="28"/>
        </w:rPr>
        <w:t>a</w:t>
      </w:r>
      <w:r w:rsidR="00BC0F09">
        <w:rPr>
          <w:sz w:val="28"/>
          <w:vertAlign w:val="subscript"/>
        </w:rPr>
        <w:t>N</w:t>
      </w:r>
      <w:proofErr w:type="spellEnd"/>
      <w:r w:rsidR="00BC0F09" w:rsidRPr="00BC0F09">
        <w:rPr>
          <w:sz w:val="28"/>
        </w:rPr>
        <w:t>”</w:t>
      </w:r>
      <w:r>
        <w:t xml:space="preserve">, y la mutación ocurre a partir de la posición </w:t>
      </w:r>
      <w:r>
        <w:rPr>
          <w:rFonts w:ascii="CMMI12" w:hAnsi="CMMI12" w:cs="CMMI12"/>
        </w:rPr>
        <w:t>i</w:t>
      </w:r>
      <w:r>
        <w:t xml:space="preserve">, la cadena de pseudo-nucleótidos resultante es </w:t>
      </w:r>
      <w:r w:rsidR="00BC0F09" w:rsidRPr="00BC0F09">
        <w:t>“</w:t>
      </w:r>
      <w:r w:rsidR="00BC0F09" w:rsidRPr="00BC0F09">
        <w:rPr>
          <w:sz w:val="28"/>
        </w:rPr>
        <w:t>a</w:t>
      </w:r>
      <w:r w:rsidR="00BC0F09" w:rsidRPr="00BC0F09">
        <w:rPr>
          <w:sz w:val="28"/>
          <w:vertAlign w:val="subscript"/>
        </w:rPr>
        <w:t>1</w:t>
      </w:r>
      <w:r w:rsidR="00BC0F09" w:rsidRPr="00BC0F09">
        <w:rPr>
          <w:sz w:val="28"/>
        </w:rPr>
        <w:t>a</w:t>
      </w:r>
      <w:r w:rsidR="00BC0F09" w:rsidRPr="00BC0F09">
        <w:rPr>
          <w:sz w:val="28"/>
          <w:vertAlign w:val="subscript"/>
        </w:rPr>
        <w:t>2</w:t>
      </w:r>
      <w:r w:rsidR="00BC0F09" w:rsidRPr="00BC0F09">
        <w:rPr>
          <w:sz w:val="28"/>
        </w:rPr>
        <w:t xml:space="preserve"> . . . a</w:t>
      </w:r>
      <w:r w:rsidR="00BC0F09" w:rsidRPr="00BC0F09">
        <w:rPr>
          <w:sz w:val="28"/>
          <w:vertAlign w:val="subscript"/>
        </w:rPr>
        <w:t>i-1</w:t>
      </w:r>
      <w:r w:rsidR="00BC0F09" w:rsidRPr="00BC0F09">
        <w:rPr>
          <w:sz w:val="28"/>
        </w:rPr>
        <w:t>ā</w:t>
      </w:r>
      <w:r w:rsidR="00BC0F09" w:rsidRPr="00BC0F09">
        <w:rPr>
          <w:sz w:val="28"/>
          <w:vertAlign w:val="subscript"/>
        </w:rPr>
        <w:t>N</w:t>
      </w:r>
      <w:r w:rsidR="00BC0F09" w:rsidRPr="00BC0F09">
        <w:rPr>
          <w:sz w:val="28"/>
        </w:rPr>
        <w:t>ā</w:t>
      </w:r>
      <w:r w:rsidR="00BC0F09" w:rsidRPr="00BC0F09">
        <w:rPr>
          <w:sz w:val="28"/>
          <w:vertAlign w:val="subscript"/>
        </w:rPr>
        <w:t>N-1</w:t>
      </w:r>
      <w:r w:rsidR="00BC0F09" w:rsidRPr="00BC0F09">
        <w:rPr>
          <w:sz w:val="28"/>
        </w:rPr>
        <w:t xml:space="preserve"> . . . ā</w:t>
      </w:r>
      <w:r w:rsidR="00BC0F09" w:rsidRPr="00BC0F09">
        <w:rPr>
          <w:sz w:val="28"/>
          <w:vertAlign w:val="subscript"/>
        </w:rPr>
        <w:t>i+1</w:t>
      </w:r>
      <w:r w:rsidR="00BC0F09" w:rsidRPr="00BC0F09">
        <w:rPr>
          <w:sz w:val="28"/>
        </w:rPr>
        <w:t>ā</w:t>
      </w:r>
      <w:r w:rsidR="00BC0F09" w:rsidRPr="00BC0F09">
        <w:rPr>
          <w:sz w:val="28"/>
          <w:vertAlign w:val="subscript"/>
        </w:rPr>
        <w:t>i</w:t>
      </w:r>
      <w:r w:rsidR="00BC0F09" w:rsidRPr="00BC0F09">
        <w:rPr>
          <w:sz w:val="28"/>
        </w:rPr>
        <w:t>”</w:t>
      </w:r>
      <w:r>
        <w:t xml:space="preserve">, donde </w:t>
      </w:r>
      <w:proofErr w:type="spellStart"/>
      <w:r w:rsidR="00BC0F09" w:rsidRPr="00BC0F09">
        <w:rPr>
          <w:sz w:val="28"/>
        </w:rPr>
        <w:t>a</w:t>
      </w:r>
      <w:r w:rsidR="00BC0F09">
        <w:rPr>
          <w:sz w:val="28"/>
          <w:vertAlign w:val="subscript"/>
        </w:rPr>
        <w:t>k</w:t>
      </w:r>
      <w:proofErr w:type="spellEnd"/>
      <w:r>
        <w:rPr>
          <w:rFonts w:ascii="CMMI8" w:hAnsi="CMMI8" w:cs="CMMI8"/>
          <w:sz w:val="16"/>
          <w:szCs w:val="16"/>
        </w:rPr>
        <w:t xml:space="preserve"> </w:t>
      </w:r>
      <w:r>
        <w:t xml:space="preserve">representa el conjugado del pseudo-nucleótido originalmente en la posición </w:t>
      </w:r>
      <w:r>
        <w:rPr>
          <w:rFonts w:ascii="CMMI12" w:hAnsi="CMMI12" w:cs="CMMI12"/>
        </w:rPr>
        <w:t>k</w:t>
      </w:r>
      <w:r>
        <w:t>.</w:t>
      </w:r>
    </w:p>
    <w:p w:rsidR="00EB75E1" w:rsidRDefault="00EB75E1"/>
    <w:p w:rsidR="0047324A" w:rsidRDefault="0027259E" w:rsidP="0027259E">
      <w:r>
        <w:t xml:space="preserve">A lo largo de su evolución, un organismo dado puede sufrir varias mutaciones de este tipo, siendo la única restricción que las sucesivas mutaciones deben ocurrir a partir de posiciones cada vez más cercanas al final de la cadena de pseudo-nucleótidos. Por ejemplo, </w:t>
      </w:r>
      <w:r w:rsidR="00D00896">
        <w:t>la cadena “</w:t>
      </w:r>
      <w:proofErr w:type="spellStart"/>
      <w:r>
        <w:rPr>
          <w:rFonts w:ascii="CMTT12" w:hAnsi="CMTT12" w:cs="CMTT12"/>
        </w:rPr>
        <w:t>bdopqvwx</w:t>
      </w:r>
      <w:proofErr w:type="spellEnd"/>
      <w:r w:rsidR="00D00896">
        <w:rPr>
          <w:rFonts w:ascii="CMTT12" w:hAnsi="CMTT12" w:cs="CMTT12"/>
        </w:rPr>
        <w:t>”</w:t>
      </w:r>
      <w:r w:rsidR="00C2395B">
        <w:t xml:space="preserve"> puede sufrir una mutación a partir de la posició</w:t>
      </w:r>
      <w:r>
        <w:t>n 3 resultando en</w:t>
      </w:r>
      <w:r w:rsidR="00C2395B">
        <w:t xml:space="preserve"> </w:t>
      </w:r>
      <w:r>
        <w:t xml:space="preserve">la cadena </w:t>
      </w:r>
      <w:r w:rsidR="00D00896">
        <w:t>“</w:t>
      </w:r>
      <w:proofErr w:type="spellStart"/>
      <w:r>
        <w:rPr>
          <w:rFonts w:ascii="CMTT12" w:hAnsi="CMTT12" w:cs="CMTT12"/>
        </w:rPr>
        <w:t>bdxwvpqo</w:t>
      </w:r>
      <w:proofErr w:type="spellEnd"/>
      <w:r w:rsidR="00D00896">
        <w:rPr>
          <w:rFonts w:ascii="CMTT12" w:hAnsi="CMTT12" w:cs="CMTT12"/>
        </w:rPr>
        <w:t>”</w:t>
      </w:r>
      <w:r w:rsidR="00C2395B">
        <w:t>, y luego otra mutació</w:t>
      </w:r>
      <w:r>
        <w:t>n a partir de la posici</w:t>
      </w:r>
      <w:r w:rsidR="00C2395B">
        <w:t>ó</w:t>
      </w:r>
      <w:r>
        <w:t>n 7 para dar la cadena</w:t>
      </w:r>
      <w:r w:rsidR="00C2395B">
        <w:t xml:space="preserve"> </w:t>
      </w:r>
      <w:r w:rsidR="00D00896">
        <w:t>“</w:t>
      </w:r>
      <w:proofErr w:type="spellStart"/>
      <w:r>
        <w:rPr>
          <w:rFonts w:ascii="CMTT12" w:hAnsi="CMTT12" w:cs="CMTT12"/>
        </w:rPr>
        <w:t>bdxwvpop</w:t>
      </w:r>
      <w:proofErr w:type="spellEnd"/>
      <w:r w:rsidR="00D00896">
        <w:rPr>
          <w:rFonts w:ascii="CMTT12" w:hAnsi="CMTT12" w:cs="CMTT12"/>
        </w:rPr>
        <w:t>”</w:t>
      </w:r>
      <w:r>
        <w:t>, pero estas dos mutaciones no podr</w:t>
      </w:r>
      <w:r w:rsidR="00C2395B">
        <w:t>í</w:t>
      </w:r>
      <w:r>
        <w:t>an haber ocurrido en el orden inverso.</w:t>
      </w:r>
    </w:p>
    <w:p w:rsidR="00F05EAA" w:rsidRDefault="00F05EAA">
      <w:pPr>
        <w:spacing w:after="160"/>
        <w:jc w:val="left"/>
      </w:pPr>
      <w:r>
        <w:br w:type="page"/>
      </w:r>
    </w:p>
    <w:p w:rsidR="00EB75E1" w:rsidRDefault="00EB75E1"/>
    <w:p w:rsidR="00580BD5" w:rsidRDefault="00580BD5" w:rsidP="00580BD5">
      <w:r>
        <w:t xml:space="preserve">En este punto de su investigación, el profesor </w:t>
      </w:r>
      <w:proofErr w:type="spellStart"/>
      <w:r>
        <w:t>Gould</w:t>
      </w:r>
      <w:proofErr w:type="spellEnd"/>
      <w:r>
        <w:t xml:space="preserve"> tiene dos cadenas de pseudo-nucleótidos que son particularmente interesantes, y querría saber la mínima cantidad de mutaciones que debe sufrir la primera de ellas para transformarse en la otra. ¿Pueden ayudarlo?</w:t>
      </w:r>
    </w:p>
    <w:p w:rsidR="00580BD5" w:rsidRDefault="00580BD5"/>
    <w:p w:rsidR="005B6633" w:rsidRDefault="005B6633" w:rsidP="005B6633">
      <w:r>
        <w:t>Entrada</w:t>
      </w:r>
    </w:p>
    <w:p w:rsidR="005B6633" w:rsidRDefault="005B6633" w:rsidP="005B6633"/>
    <w:p w:rsidR="00580BD5" w:rsidRDefault="005B6633" w:rsidP="005B6633">
      <w:r>
        <w:t xml:space="preserve">La primera línea contiene un entero </w:t>
      </w:r>
      <w:r>
        <w:rPr>
          <w:rFonts w:ascii="CMMI12" w:hAnsi="CMMI12" w:cs="CMMI12"/>
        </w:rPr>
        <w:t>N</w:t>
      </w:r>
      <w:r>
        <w:t xml:space="preserve">, que representa la longitud de las dos cadenas de pseudo-nucleótidos a ser analizadas (1 </w:t>
      </w:r>
      <w:r w:rsidR="00BC0F09">
        <w:t>≤</w:t>
      </w:r>
      <w:r>
        <w:rPr>
          <w:rFonts w:ascii="CMSY10" w:hAnsi="CMSY10" w:cs="CMSY10"/>
        </w:rPr>
        <w:t xml:space="preserve"> </w:t>
      </w:r>
      <w:r>
        <w:rPr>
          <w:rFonts w:ascii="CMMI12" w:hAnsi="CMMI12" w:cs="CMMI12"/>
        </w:rPr>
        <w:t xml:space="preserve">N </w:t>
      </w:r>
      <w:r w:rsidR="00BC0F09">
        <w:t>≤</w:t>
      </w:r>
      <w:r>
        <w:rPr>
          <w:rFonts w:ascii="CMSY10" w:hAnsi="CMSY10" w:cs="CMSY10"/>
        </w:rPr>
        <w:t xml:space="preserve"> </w:t>
      </w:r>
      <w:r>
        <w:t xml:space="preserve">1000). Cada una de las siguientes dos líneas contiene una cadena de </w:t>
      </w:r>
      <w:r>
        <w:rPr>
          <w:rFonts w:ascii="CMMI12" w:hAnsi="CMMI12" w:cs="CMMI12"/>
        </w:rPr>
        <w:t xml:space="preserve">N </w:t>
      </w:r>
      <w:r>
        <w:t xml:space="preserve">caracteres </w:t>
      </w:r>
      <w:r w:rsidR="00D00896">
        <w:t>‘</w:t>
      </w:r>
      <w:r>
        <w:rPr>
          <w:rFonts w:ascii="CMTT12" w:hAnsi="CMTT12" w:cs="CMTT12"/>
        </w:rPr>
        <w:t>b</w:t>
      </w:r>
      <w:r w:rsidR="00D00896">
        <w:t>’</w:t>
      </w:r>
      <w:r>
        <w:t xml:space="preserve">, </w:t>
      </w:r>
      <w:r w:rsidR="00D00896">
        <w:t>‘</w:t>
      </w:r>
      <w:r>
        <w:rPr>
          <w:rFonts w:ascii="CMTT12" w:hAnsi="CMTT12" w:cs="CMTT12"/>
        </w:rPr>
        <w:t>d</w:t>
      </w:r>
      <w:r w:rsidR="00D00896">
        <w:t>’</w:t>
      </w:r>
      <w:r>
        <w:t xml:space="preserve">, </w:t>
      </w:r>
      <w:r w:rsidR="00D00896">
        <w:t>‘</w:t>
      </w:r>
      <w:r>
        <w:rPr>
          <w:rFonts w:ascii="CMTT12" w:hAnsi="CMTT12" w:cs="CMTT12"/>
        </w:rPr>
        <w:t>o</w:t>
      </w:r>
      <w:r w:rsidR="00D00896">
        <w:t>’</w:t>
      </w:r>
      <w:r>
        <w:t xml:space="preserve">, </w:t>
      </w:r>
      <w:r w:rsidR="00D00896">
        <w:t>‘</w:t>
      </w:r>
      <w:r>
        <w:rPr>
          <w:rFonts w:ascii="CMTT12" w:hAnsi="CMTT12" w:cs="CMTT12"/>
        </w:rPr>
        <w:t>p</w:t>
      </w:r>
      <w:r w:rsidR="00D00896">
        <w:t>’</w:t>
      </w:r>
      <w:r>
        <w:t xml:space="preserve">, </w:t>
      </w:r>
      <w:r w:rsidR="00D00896">
        <w:t>‘</w:t>
      </w:r>
      <w:r>
        <w:rPr>
          <w:rFonts w:ascii="CMTT12" w:hAnsi="CMTT12" w:cs="CMTT12"/>
        </w:rPr>
        <w:t>q</w:t>
      </w:r>
      <w:r w:rsidR="00D00896">
        <w:t>’</w:t>
      </w:r>
      <w:r>
        <w:t xml:space="preserve">, </w:t>
      </w:r>
      <w:r w:rsidR="00D00896">
        <w:t>‘</w:t>
      </w:r>
      <w:r>
        <w:rPr>
          <w:rFonts w:ascii="CMTT12" w:hAnsi="CMTT12" w:cs="CMTT12"/>
        </w:rPr>
        <w:t>v</w:t>
      </w:r>
      <w:r w:rsidR="00D00896">
        <w:t>’</w:t>
      </w:r>
      <w:r>
        <w:t xml:space="preserve">, </w:t>
      </w:r>
      <w:r w:rsidR="00D00896">
        <w:t>‘</w:t>
      </w:r>
      <w:r>
        <w:rPr>
          <w:rFonts w:ascii="CMTT12" w:hAnsi="CMTT12" w:cs="CMTT12"/>
        </w:rPr>
        <w:t>w</w:t>
      </w:r>
      <w:r w:rsidR="00D00896">
        <w:t>’</w:t>
      </w:r>
      <w:r>
        <w:t xml:space="preserve"> y </w:t>
      </w:r>
      <w:r w:rsidR="00D00896">
        <w:t>‘</w:t>
      </w:r>
      <w:r>
        <w:rPr>
          <w:rFonts w:ascii="CMTT12" w:hAnsi="CMTT12" w:cs="CMTT12"/>
        </w:rPr>
        <w:t>x</w:t>
      </w:r>
      <w:r w:rsidR="00D00896">
        <w:t>’</w:t>
      </w:r>
      <w:r>
        <w:t>, representando una cadena de pseudo-nucleótidos.</w:t>
      </w:r>
    </w:p>
    <w:p w:rsidR="00EB75E1" w:rsidRDefault="00EB75E1" w:rsidP="005B6633"/>
    <w:p w:rsidR="005B6633" w:rsidRDefault="00240691" w:rsidP="005B6633">
      <w:r>
        <w:t>Salida</w:t>
      </w:r>
    </w:p>
    <w:p w:rsidR="00240691" w:rsidRDefault="00240691" w:rsidP="005B6633"/>
    <w:p w:rsidR="00240691" w:rsidRDefault="008C5E95" w:rsidP="008C5E95">
      <w:r>
        <w:t>Imprimir en la salida una línea conteniendo un entero que representa la mínima cantidad de mutaciones que debe sufrir la primera cadena de la entrada para transformarse en la segunda. De no ser posible esto, imprimir el número -1.</w:t>
      </w:r>
    </w:p>
    <w:p w:rsidR="005B6633" w:rsidRDefault="005B6633" w:rsidP="008C5E95"/>
    <w:tbl>
      <w:tblPr>
        <w:tblStyle w:val="Tablaconcuadrcula"/>
        <w:tblW w:w="0" w:type="auto"/>
        <w:jc w:val="center"/>
        <w:tblLook w:val="04A0" w:firstRow="1" w:lastRow="0" w:firstColumn="1" w:lastColumn="0" w:noHBand="0" w:noVBand="1"/>
      </w:tblPr>
      <w:tblGrid>
        <w:gridCol w:w="2405"/>
        <w:gridCol w:w="1559"/>
        <w:gridCol w:w="426"/>
        <w:gridCol w:w="2553"/>
        <w:gridCol w:w="1560"/>
      </w:tblGrid>
      <w:tr w:rsidR="00B31EFE" w:rsidTr="00B31EFE">
        <w:trPr>
          <w:jc w:val="center"/>
        </w:trPr>
        <w:tc>
          <w:tcPr>
            <w:tcW w:w="2405" w:type="dxa"/>
          </w:tcPr>
          <w:p w:rsidR="00B31EFE" w:rsidRDefault="00B31EFE" w:rsidP="00B31EFE">
            <w:r>
              <w:t>Entrada de ejemplo</w:t>
            </w:r>
          </w:p>
        </w:tc>
        <w:tc>
          <w:tcPr>
            <w:tcW w:w="1559" w:type="dxa"/>
            <w:tcBorders>
              <w:right w:val="single" w:sz="4" w:space="0" w:color="auto"/>
            </w:tcBorders>
          </w:tcPr>
          <w:p w:rsidR="00B31EFE" w:rsidRDefault="00B31EFE" w:rsidP="00B31EFE">
            <w:r>
              <w:t>Salida</w:t>
            </w:r>
          </w:p>
        </w:tc>
        <w:tc>
          <w:tcPr>
            <w:tcW w:w="426" w:type="dxa"/>
            <w:tcBorders>
              <w:top w:val="nil"/>
              <w:left w:val="single" w:sz="4" w:space="0" w:color="auto"/>
              <w:bottom w:val="nil"/>
              <w:right w:val="single" w:sz="4" w:space="0" w:color="auto"/>
            </w:tcBorders>
          </w:tcPr>
          <w:p w:rsidR="00B31EFE" w:rsidRDefault="00B31EFE" w:rsidP="00B31EFE"/>
        </w:tc>
        <w:tc>
          <w:tcPr>
            <w:tcW w:w="2553" w:type="dxa"/>
            <w:tcBorders>
              <w:left w:val="single" w:sz="4" w:space="0" w:color="auto"/>
            </w:tcBorders>
          </w:tcPr>
          <w:p w:rsidR="00B31EFE" w:rsidRDefault="00B31EFE" w:rsidP="00B31EFE">
            <w:r>
              <w:t>Entrada de ejemplo</w:t>
            </w:r>
          </w:p>
        </w:tc>
        <w:tc>
          <w:tcPr>
            <w:tcW w:w="1560" w:type="dxa"/>
          </w:tcPr>
          <w:p w:rsidR="00B31EFE" w:rsidRDefault="00B31EFE" w:rsidP="00B31EFE">
            <w:r>
              <w:t>Salida</w:t>
            </w:r>
          </w:p>
        </w:tc>
      </w:tr>
      <w:tr w:rsidR="00B31EFE" w:rsidTr="00B31EFE">
        <w:trPr>
          <w:jc w:val="center"/>
        </w:trPr>
        <w:tc>
          <w:tcPr>
            <w:tcW w:w="2405" w:type="dxa"/>
          </w:tcPr>
          <w:p w:rsidR="00B31EFE" w:rsidRDefault="00B31EFE" w:rsidP="00B31EFE">
            <w:r>
              <w:t>8</w:t>
            </w:r>
          </w:p>
          <w:p w:rsidR="00B31EFE" w:rsidRDefault="00B31EFE" w:rsidP="00B31EFE">
            <w:proofErr w:type="spellStart"/>
            <w:r>
              <w:t>bdopqvwx</w:t>
            </w:r>
            <w:proofErr w:type="spellEnd"/>
          </w:p>
          <w:p w:rsidR="00B31EFE" w:rsidRDefault="00B31EFE" w:rsidP="00B31EFE">
            <w:proofErr w:type="spellStart"/>
            <w:r>
              <w:t>bdxwvpop</w:t>
            </w:r>
            <w:proofErr w:type="spellEnd"/>
          </w:p>
          <w:p w:rsidR="00B31EFE" w:rsidRDefault="00B31EFE" w:rsidP="00B31EFE"/>
        </w:tc>
        <w:tc>
          <w:tcPr>
            <w:tcW w:w="1559" w:type="dxa"/>
            <w:tcBorders>
              <w:right w:val="single" w:sz="4" w:space="0" w:color="auto"/>
            </w:tcBorders>
          </w:tcPr>
          <w:p w:rsidR="00B31EFE" w:rsidRDefault="00B31EFE" w:rsidP="00B31EFE">
            <w:r>
              <w:t>2</w:t>
            </w:r>
          </w:p>
        </w:tc>
        <w:tc>
          <w:tcPr>
            <w:tcW w:w="426" w:type="dxa"/>
            <w:tcBorders>
              <w:top w:val="nil"/>
              <w:left w:val="single" w:sz="4" w:space="0" w:color="auto"/>
              <w:bottom w:val="nil"/>
              <w:right w:val="single" w:sz="4" w:space="0" w:color="auto"/>
            </w:tcBorders>
          </w:tcPr>
          <w:p w:rsidR="00B31EFE" w:rsidRDefault="00B31EFE" w:rsidP="00B31EFE"/>
        </w:tc>
        <w:tc>
          <w:tcPr>
            <w:tcW w:w="2553" w:type="dxa"/>
            <w:tcBorders>
              <w:left w:val="single" w:sz="4" w:space="0" w:color="auto"/>
            </w:tcBorders>
          </w:tcPr>
          <w:p w:rsidR="00B31EFE" w:rsidRDefault="00B31EFE" w:rsidP="00B31EFE">
            <w:r>
              <w:t>10</w:t>
            </w:r>
          </w:p>
          <w:p w:rsidR="00B31EFE" w:rsidRDefault="00B31EFE" w:rsidP="00B31EFE">
            <w:proofErr w:type="spellStart"/>
            <w:r>
              <w:t>ddbbddbbdd</w:t>
            </w:r>
            <w:proofErr w:type="spellEnd"/>
          </w:p>
          <w:p w:rsidR="00B31EFE" w:rsidRDefault="00B31EFE" w:rsidP="00B31EFE">
            <w:proofErr w:type="spellStart"/>
            <w:r>
              <w:t>bbddbbddbb</w:t>
            </w:r>
            <w:proofErr w:type="spellEnd"/>
          </w:p>
          <w:p w:rsidR="00B31EFE" w:rsidRDefault="00B31EFE" w:rsidP="00B31EFE"/>
        </w:tc>
        <w:tc>
          <w:tcPr>
            <w:tcW w:w="1560" w:type="dxa"/>
          </w:tcPr>
          <w:p w:rsidR="00B31EFE" w:rsidRDefault="00B31EFE" w:rsidP="00B31EFE">
            <w:r>
              <w:t>1</w:t>
            </w:r>
          </w:p>
        </w:tc>
      </w:tr>
      <w:tr w:rsidR="00B31EFE" w:rsidTr="00B31EFE">
        <w:trPr>
          <w:jc w:val="center"/>
        </w:trPr>
        <w:tc>
          <w:tcPr>
            <w:tcW w:w="2405" w:type="dxa"/>
          </w:tcPr>
          <w:p w:rsidR="00B31EFE" w:rsidRDefault="00B31EFE" w:rsidP="00B31EFE">
            <w:r>
              <w:t>Entrada de ejemplo</w:t>
            </w:r>
          </w:p>
        </w:tc>
        <w:tc>
          <w:tcPr>
            <w:tcW w:w="1559" w:type="dxa"/>
            <w:tcBorders>
              <w:right w:val="single" w:sz="4" w:space="0" w:color="auto"/>
            </w:tcBorders>
          </w:tcPr>
          <w:p w:rsidR="00B31EFE" w:rsidRDefault="00B31EFE" w:rsidP="00B31EFE">
            <w:r>
              <w:t>Salida</w:t>
            </w:r>
          </w:p>
        </w:tc>
        <w:tc>
          <w:tcPr>
            <w:tcW w:w="426" w:type="dxa"/>
            <w:tcBorders>
              <w:top w:val="nil"/>
              <w:left w:val="single" w:sz="4" w:space="0" w:color="auto"/>
              <w:bottom w:val="nil"/>
              <w:right w:val="single" w:sz="4" w:space="0" w:color="auto"/>
            </w:tcBorders>
          </w:tcPr>
          <w:p w:rsidR="00B31EFE" w:rsidRDefault="00B31EFE" w:rsidP="00B31EFE"/>
        </w:tc>
        <w:tc>
          <w:tcPr>
            <w:tcW w:w="2553" w:type="dxa"/>
            <w:tcBorders>
              <w:left w:val="single" w:sz="4" w:space="0" w:color="auto"/>
            </w:tcBorders>
          </w:tcPr>
          <w:p w:rsidR="00B31EFE" w:rsidRDefault="00B31EFE" w:rsidP="00B31EFE">
            <w:r>
              <w:t>Entrada de ejemplo</w:t>
            </w:r>
          </w:p>
        </w:tc>
        <w:tc>
          <w:tcPr>
            <w:tcW w:w="1560" w:type="dxa"/>
          </w:tcPr>
          <w:p w:rsidR="00B31EFE" w:rsidRDefault="00B31EFE" w:rsidP="00B31EFE">
            <w:r>
              <w:t>Salida</w:t>
            </w:r>
          </w:p>
        </w:tc>
      </w:tr>
      <w:tr w:rsidR="00B31EFE" w:rsidTr="00B31EFE">
        <w:trPr>
          <w:jc w:val="center"/>
        </w:trPr>
        <w:tc>
          <w:tcPr>
            <w:tcW w:w="2405" w:type="dxa"/>
          </w:tcPr>
          <w:p w:rsidR="00B31EFE" w:rsidRDefault="00B31EFE" w:rsidP="00B31EFE">
            <w:r>
              <w:t>5</w:t>
            </w:r>
          </w:p>
          <w:p w:rsidR="00B31EFE" w:rsidRDefault="00B31EFE" w:rsidP="00B31EFE">
            <w:proofErr w:type="spellStart"/>
            <w:r>
              <w:t>bdopq</w:t>
            </w:r>
            <w:proofErr w:type="spellEnd"/>
          </w:p>
          <w:p w:rsidR="00B31EFE" w:rsidRDefault="00B31EFE" w:rsidP="00B31EFE">
            <w:proofErr w:type="spellStart"/>
            <w:r>
              <w:t>bdopq</w:t>
            </w:r>
            <w:proofErr w:type="spellEnd"/>
          </w:p>
          <w:p w:rsidR="00B31EFE" w:rsidRDefault="00B31EFE" w:rsidP="00B31EFE"/>
        </w:tc>
        <w:tc>
          <w:tcPr>
            <w:tcW w:w="1559" w:type="dxa"/>
            <w:tcBorders>
              <w:right w:val="single" w:sz="4" w:space="0" w:color="auto"/>
            </w:tcBorders>
          </w:tcPr>
          <w:p w:rsidR="00B31EFE" w:rsidRDefault="00B31EFE" w:rsidP="00B31EFE">
            <w:r>
              <w:t>0</w:t>
            </w:r>
          </w:p>
        </w:tc>
        <w:tc>
          <w:tcPr>
            <w:tcW w:w="426" w:type="dxa"/>
            <w:tcBorders>
              <w:top w:val="nil"/>
              <w:left w:val="single" w:sz="4" w:space="0" w:color="auto"/>
              <w:bottom w:val="nil"/>
              <w:right w:val="single" w:sz="4" w:space="0" w:color="auto"/>
            </w:tcBorders>
          </w:tcPr>
          <w:p w:rsidR="00B31EFE" w:rsidRDefault="00B31EFE" w:rsidP="00B31EFE"/>
        </w:tc>
        <w:tc>
          <w:tcPr>
            <w:tcW w:w="2553" w:type="dxa"/>
            <w:tcBorders>
              <w:left w:val="single" w:sz="4" w:space="0" w:color="auto"/>
            </w:tcBorders>
          </w:tcPr>
          <w:p w:rsidR="00B31EFE" w:rsidRDefault="00B31EFE" w:rsidP="00B31EFE">
            <w:r>
              <w:t>13</w:t>
            </w:r>
          </w:p>
          <w:p w:rsidR="00B31EFE" w:rsidRDefault="00B31EFE" w:rsidP="00B31EFE">
            <w:proofErr w:type="spellStart"/>
            <w:r>
              <w:t>opoqpvbdxwwbp</w:t>
            </w:r>
            <w:proofErr w:type="spellEnd"/>
          </w:p>
          <w:p w:rsidR="00B31EFE" w:rsidRDefault="00B31EFE" w:rsidP="00B31EFE">
            <w:proofErr w:type="spellStart"/>
            <w:r>
              <w:t>vwpopvxxbdpqq</w:t>
            </w:r>
            <w:proofErr w:type="spellEnd"/>
          </w:p>
          <w:p w:rsidR="00B31EFE" w:rsidRDefault="00B31EFE" w:rsidP="00B31EFE"/>
        </w:tc>
        <w:tc>
          <w:tcPr>
            <w:tcW w:w="1560" w:type="dxa"/>
          </w:tcPr>
          <w:p w:rsidR="00B31EFE" w:rsidRDefault="00B31EFE" w:rsidP="00B31EFE">
            <w:r>
              <w:t>-1</w:t>
            </w:r>
          </w:p>
        </w:tc>
      </w:tr>
    </w:tbl>
    <w:p w:rsidR="00B33070" w:rsidRDefault="00B33070" w:rsidP="003262B9"/>
    <w:sectPr w:rsidR="00B33070" w:rsidSect="00B31EF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27">
    <w:panose1 w:val="00000000000000000000"/>
    <w:charset w:val="00"/>
    <w:family w:val="swiss"/>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2D"/>
    <w:rsid w:val="001E1D93"/>
    <w:rsid w:val="00212C47"/>
    <w:rsid w:val="00240691"/>
    <w:rsid w:val="00246A28"/>
    <w:rsid w:val="0027259E"/>
    <w:rsid w:val="002F0CE3"/>
    <w:rsid w:val="00320F6C"/>
    <w:rsid w:val="003262B9"/>
    <w:rsid w:val="003B75B2"/>
    <w:rsid w:val="0041673B"/>
    <w:rsid w:val="00466C42"/>
    <w:rsid w:val="0047324A"/>
    <w:rsid w:val="00580BD5"/>
    <w:rsid w:val="005B2612"/>
    <w:rsid w:val="005B6633"/>
    <w:rsid w:val="00664526"/>
    <w:rsid w:val="006B7993"/>
    <w:rsid w:val="00874D40"/>
    <w:rsid w:val="00891DFD"/>
    <w:rsid w:val="008C5E95"/>
    <w:rsid w:val="00A37A1E"/>
    <w:rsid w:val="00AE417C"/>
    <w:rsid w:val="00B30C6F"/>
    <w:rsid w:val="00B31EFE"/>
    <w:rsid w:val="00B33070"/>
    <w:rsid w:val="00B70AD0"/>
    <w:rsid w:val="00B81F6D"/>
    <w:rsid w:val="00B84A2D"/>
    <w:rsid w:val="00BA0121"/>
    <w:rsid w:val="00BB2353"/>
    <w:rsid w:val="00BC0F09"/>
    <w:rsid w:val="00C2395B"/>
    <w:rsid w:val="00C713F6"/>
    <w:rsid w:val="00CD1E5B"/>
    <w:rsid w:val="00CD4A82"/>
    <w:rsid w:val="00D00896"/>
    <w:rsid w:val="00DA6BBA"/>
    <w:rsid w:val="00E268D0"/>
    <w:rsid w:val="00E71B5C"/>
    <w:rsid w:val="00EB75E1"/>
    <w:rsid w:val="00EE3A61"/>
    <w:rsid w:val="00F05EAA"/>
    <w:rsid w:val="00F42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8EAE"/>
  <w15:chartTrackingRefBased/>
  <w15:docId w15:val="{95DB3BC7-2809-4077-9E26-C22A52FA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D0"/>
    <w:pPr>
      <w:spacing w:after="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A0121"/>
    <w:rPr>
      <w:color w:val="808080"/>
    </w:rPr>
  </w:style>
  <w:style w:type="table" w:styleId="Tablaconcuadrcula">
    <w:name w:val="Table Grid"/>
    <w:basedOn w:val="Tablanormal"/>
    <w:uiPriority w:val="39"/>
    <w:rsid w:val="00F42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262B9"/>
    <w:pPr>
      <w:spacing w:after="0" w:line="240" w:lineRule="auto"/>
      <w:jc w:val="both"/>
    </w:pPr>
  </w:style>
  <w:style w:type="character" w:styleId="Hipervnculo">
    <w:name w:val="Hyperlink"/>
    <w:basedOn w:val="Fuentedeprrafopredeter"/>
    <w:uiPriority w:val="99"/>
    <w:unhideWhenUsed/>
    <w:rsid w:val="00B31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orneoprogramacion.com.ar/wp-content/uploads/2015/09/pruebaTAP20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Tentor</dc:creator>
  <cp:keywords/>
  <dc:description/>
  <cp:lastModifiedBy>Julio Tentor</cp:lastModifiedBy>
  <cp:revision>35</cp:revision>
  <dcterms:created xsi:type="dcterms:W3CDTF">2015-11-21T11:54:00Z</dcterms:created>
  <dcterms:modified xsi:type="dcterms:W3CDTF">2015-12-14T19:55:00Z</dcterms:modified>
</cp:coreProperties>
</file>