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E643" w14:textId="77777777" w:rsidR="001A3A8C" w:rsidRDefault="001A3A8C" w:rsidP="001A3A8C">
      <w:pPr>
        <w:spacing w:line="360" w:lineRule="auto"/>
        <w:jc w:val="center"/>
      </w:pPr>
      <w:r w:rsidRPr="000C0690">
        <w:t xml:space="preserve">Name: </w:t>
      </w:r>
      <w:r>
        <w:rPr>
          <w:rFonts w:hint="eastAsia"/>
        </w:rPr>
        <w:t xml:space="preserve">SHI Jiaqi                              </w:t>
      </w:r>
      <w:r w:rsidRPr="000C0690">
        <w:t xml:space="preserve">Student ID: </w:t>
      </w:r>
      <w:r>
        <w:rPr>
          <w:rFonts w:hint="eastAsia"/>
        </w:rPr>
        <w:t>1155246523</w:t>
      </w:r>
    </w:p>
    <w:p w14:paraId="361B63CB" w14:textId="77777777" w:rsidR="001A3A8C" w:rsidRPr="000C0690" w:rsidRDefault="001A3A8C" w:rsidP="001A3A8C">
      <w:pPr>
        <w:spacing w:line="360" w:lineRule="auto"/>
        <w:jc w:val="center"/>
        <w:rPr>
          <w:b/>
          <w:bCs/>
          <w:sz w:val="32"/>
          <w:szCs w:val="22"/>
        </w:rPr>
      </w:pPr>
      <w:r w:rsidRPr="000C0690">
        <w:rPr>
          <w:b/>
          <w:bCs/>
          <w:sz w:val="32"/>
          <w:szCs w:val="22"/>
        </w:rPr>
        <w:t>Agentic AI for Business and FinTech (SEEM5660)</w:t>
      </w:r>
    </w:p>
    <w:p w14:paraId="53D03936" w14:textId="1F2EBC17" w:rsidR="001A3A8C" w:rsidRDefault="001A3A8C" w:rsidP="001A3A8C">
      <w:pPr>
        <w:spacing w:line="360" w:lineRule="auto"/>
        <w:jc w:val="center"/>
      </w:pPr>
      <w:r w:rsidRPr="000C0690">
        <w:t>Individual Homework 0</w:t>
      </w:r>
      <w:r>
        <w:rPr>
          <w:rFonts w:hint="eastAsia"/>
        </w:rPr>
        <w:t>2</w:t>
      </w:r>
      <w:r w:rsidR="00595675">
        <w:rPr>
          <w:rFonts w:hint="eastAsia"/>
        </w:rPr>
        <w:t xml:space="preserve"> Part</w:t>
      </w:r>
      <w:proofErr w:type="gramStart"/>
      <w:r w:rsidR="00595675">
        <w:rPr>
          <w:rFonts w:hint="eastAsia"/>
        </w:rPr>
        <w:t>1</w:t>
      </w:r>
      <w:r w:rsidRPr="000C0690">
        <w:t xml:space="preserve">, </w:t>
      </w:r>
      <w:r>
        <w:rPr>
          <w:rFonts w:hint="eastAsia"/>
        </w:rPr>
        <w:t xml:space="preserve">  </w:t>
      </w:r>
      <w:proofErr w:type="gramEnd"/>
      <w:r>
        <w:rPr>
          <w:rFonts w:hint="eastAsia"/>
        </w:rPr>
        <w:t xml:space="preserve">        </w:t>
      </w:r>
      <w:r w:rsidRPr="000C0690">
        <w:t xml:space="preserve">Due date: </w:t>
      </w:r>
      <w:r>
        <w:rPr>
          <w:rFonts w:hint="eastAsia"/>
        </w:rPr>
        <w:t>27 February</w:t>
      </w:r>
      <w:r w:rsidRPr="000C0690">
        <w:t>, midnight.</w:t>
      </w:r>
    </w:p>
    <w:p w14:paraId="762FBDFB" w14:textId="77777777" w:rsidR="001A3A8C" w:rsidRDefault="001A3A8C" w:rsidP="001A3A8C">
      <w:pPr>
        <w:spacing w:line="360" w:lineRule="auto"/>
        <w:jc w:val="center"/>
      </w:pPr>
    </w:p>
    <w:p w14:paraId="4B4101E1" w14:textId="6081F188" w:rsidR="001A3A8C" w:rsidRPr="001A3A8C" w:rsidRDefault="001A3A8C" w:rsidP="001A3A8C">
      <w:pPr>
        <w:spacing w:line="360" w:lineRule="auto"/>
        <w:rPr>
          <w:rFonts w:hint="eastAsia"/>
          <w:b/>
          <w:bCs/>
        </w:rPr>
      </w:pPr>
      <w:r w:rsidRPr="000E2CA8">
        <w:rPr>
          <w:b/>
          <w:bCs/>
        </w:rPr>
        <w:t xml:space="preserve">1 </w:t>
      </w:r>
      <w:r w:rsidR="0039523B">
        <w:rPr>
          <w:rFonts w:hint="eastAsia"/>
          <w:b/>
          <w:bCs/>
        </w:rPr>
        <w:t>S</w:t>
      </w:r>
      <w:r w:rsidR="0039523B" w:rsidRPr="0039523B">
        <w:rPr>
          <w:b/>
          <w:bCs/>
        </w:rPr>
        <w:t>ystem architecture and design decisions</w:t>
      </w:r>
    </w:p>
    <w:p w14:paraId="2C93D4BC" w14:textId="50F111B4" w:rsidR="001A3A8C" w:rsidRPr="001A3A8C" w:rsidRDefault="001A3A8C" w:rsidP="001A3A8C">
      <w:pPr>
        <w:spacing w:line="360" w:lineRule="auto"/>
      </w:pPr>
      <w:r w:rsidRPr="001A3A8C">
        <w:t>This system is designed as a multi-stage verification pipeline that combines document parsing, structured information extraction, external social-graph validation, and a rule-based confidence scoring mechanism to assess the authenticity and verifiability of each CV. The core objective is to output a score in the range of ([0,1]) for every CV, representing how confidently the CV’s claimed information can be verified on external platforms. A threshold of 0.5 is then used to make a binary decision. The overall architecture follows a layered design. First, the system converts each PDF CV into plain text using a robust parsing tool to minimize layout-related noise that could affect downstream processing. Next, Gemini 2.5 Flash is used to extract structured fields under a strictly constrained JSON schema, including the candidate’s name, location, education history, work experience, skills, and keywords. Any unknown fields are explicitly set to null, and both the skills and keywords lists are deduplicated and capped in size to reduce noise and improve the stability of subsequent matching. This design ensures that downstream verification is performed on normalized structured data rather than raw text.</w:t>
      </w:r>
    </w:p>
    <w:p w14:paraId="3E54F276" w14:textId="77777777" w:rsidR="001A3A8C" w:rsidRDefault="001A3A8C" w:rsidP="001A3A8C">
      <w:pPr>
        <w:spacing w:line="360" w:lineRule="auto"/>
      </w:pPr>
      <w:r w:rsidRPr="001A3A8C">
        <w:t xml:space="preserve">The system then performs external verification primarily through LinkedIn. It first conducts a fuzzy name-based search to retrieve a set of candidate profiles. For the top candidates, it further calls the profile and interactions endpoints to obtain detailed profile attributes and engagement-related signals. The verification score is computed via multi-evidence fusion, including name and location similarity, education similarity (school, degree, field, and overlapping years), experience similarity (company, title, and overlapping years), and skills overlap measured using a set-based similarity metric. These components are linearly combined using predefined weights so that both identity consistency and career-history consistency are simultaneously considered. When </w:t>
      </w:r>
      <w:r w:rsidRPr="001A3A8C">
        <w:lastRenderedPageBreak/>
        <w:t>severe mismatches are detected (e.g., very low name similarity or a very weak experience match ratio), the system applies hard penalty terms to mitigate false positives caused by coincidental name matches or partial overlaps. In addition, when interaction signals are extremely low, the score is slightly down-adjusted to reflect weaker evidence strength, although this factor does not determine the outcome by itself. If LinkedIn returns no usable candidates, the system falls back to a simplified Facebook-based verification, matching only on name and location and conservatively shrinking the final score to reduce false-positive risk.</w:t>
      </w:r>
    </w:p>
    <w:p w14:paraId="6D7B5567" w14:textId="77777777" w:rsidR="0039523B" w:rsidRDefault="0039523B" w:rsidP="001A3A8C">
      <w:pPr>
        <w:spacing w:line="360" w:lineRule="auto"/>
      </w:pPr>
    </w:p>
    <w:p w14:paraId="1A9E001E" w14:textId="646DE3CE" w:rsidR="0039523B" w:rsidRPr="001A3A8C" w:rsidRDefault="0039523B" w:rsidP="001A3A8C">
      <w:pPr>
        <w:spacing w:line="360" w:lineRule="auto"/>
        <w:rPr>
          <w:rFonts w:hint="eastAsia"/>
          <w:b/>
          <w:bCs/>
        </w:rPr>
      </w:pPr>
      <w:r>
        <w:rPr>
          <w:rFonts w:hint="eastAsia"/>
          <w:b/>
          <w:bCs/>
        </w:rPr>
        <w:t>2</w:t>
      </w:r>
      <w:r w:rsidRPr="000E2CA8">
        <w:rPr>
          <w:b/>
          <w:bCs/>
        </w:rPr>
        <w:t xml:space="preserve"> </w:t>
      </w:r>
      <w:r w:rsidRPr="0039523B">
        <w:rPr>
          <w:b/>
          <w:bCs/>
        </w:rPr>
        <w:t>Agent workflow and tool usage strategy</w:t>
      </w:r>
    </w:p>
    <w:p w14:paraId="5BE65B41" w14:textId="77777777" w:rsidR="001A3A8C" w:rsidRPr="001A3A8C" w:rsidRDefault="001A3A8C" w:rsidP="001A3A8C">
      <w:pPr>
        <w:spacing w:line="360" w:lineRule="auto"/>
      </w:pPr>
      <w:r w:rsidRPr="001A3A8C">
        <w:t>The agent workflow follows a fixed sequence of “extract–search–verify–score.” For each CV, the system first completes structured extraction, then calls social-graph search tools to obtain candidate profiles, and subsequently fetches detailed information to compute similarity-based scores. The highest-scoring candidate is selected as the best match, and the system outputs the final score together with explanatory flags. These flags capture abnormal conditions such as low similarity or missing fields, making the scoring process more interpretable. To improve robustness, the system includes a unified unwrapping procedure for tool outputs to handle different MCP response wrappers and ensure stable data types, thereby preventing scoring errors caused by unexpected return formats. In cases where external evidence is unavailable or the extracted CV structure is severely incomplete, the system adopts a conservative scoring strategy to reduce false positives. Overall, the design emphasizes determinism, interpretability, and multi-signal evidence fusion, replacing purely generative judgment with a rule-based scoring framework so that each score can be traced back to specific matching signals and can support stable, threshold-based automated evaluation.</w:t>
      </w:r>
    </w:p>
    <w:p w14:paraId="6B3E76ED" w14:textId="56656452" w:rsidR="00D86D4D" w:rsidRDefault="00BB417B" w:rsidP="00BB417B">
      <w:pPr>
        <w:widowControl/>
        <w:jc w:val="left"/>
        <w:rPr>
          <w:rFonts w:hint="eastAsia"/>
        </w:rPr>
      </w:pPr>
      <w:r>
        <w:br w:type="page"/>
      </w:r>
    </w:p>
    <w:p w14:paraId="67AD07E0" w14:textId="2ECFC1DE" w:rsidR="0038370A" w:rsidRDefault="0038370A" w:rsidP="001A3A8C">
      <w:pPr>
        <w:spacing w:line="360" w:lineRule="auto"/>
        <w:rPr>
          <w:b/>
          <w:bCs/>
        </w:rPr>
      </w:pPr>
      <w:r>
        <w:rPr>
          <w:rFonts w:hint="eastAsia"/>
          <w:b/>
          <w:bCs/>
        </w:rPr>
        <w:lastRenderedPageBreak/>
        <w:t>3</w:t>
      </w:r>
      <w:r w:rsidRPr="000E2CA8">
        <w:rPr>
          <w:b/>
          <w:bCs/>
        </w:rPr>
        <w:t xml:space="preserve"> </w:t>
      </w:r>
      <w:r w:rsidRPr="0038370A">
        <w:rPr>
          <w:b/>
          <w:bCs/>
        </w:rPr>
        <w:t>Sample verification results</w:t>
      </w:r>
    </w:p>
    <w:p w14:paraId="525A8C70" w14:textId="3EB55906" w:rsidR="0038370A" w:rsidRPr="0038370A" w:rsidRDefault="00BB417B" w:rsidP="00BB417B">
      <w:pPr>
        <w:spacing w:line="360" w:lineRule="auto"/>
        <w:rPr>
          <w:rFonts w:hint="eastAsia"/>
          <w:b/>
          <w:bCs/>
        </w:rPr>
      </w:pPr>
      <w:r>
        <w:rPr>
          <w:noProof/>
        </w:rPr>
        <w:drawing>
          <wp:inline distT="0" distB="0" distL="0" distR="0" wp14:anchorId="04F55CC9" wp14:editId="57BCAEA9">
            <wp:extent cx="5274310" cy="4051935"/>
            <wp:effectExtent l="0" t="0" r="2540" b="5715"/>
            <wp:docPr id="918866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66959" name=""/>
                    <pic:cNvPicPr/>
                  </pic:nvPicPr>
                  <pic:blipFill>
                    <a:blip r:embed="rId4"/>
                    <a:stretch>
                      <a:fillRect/>
                    </a:stretch>
                  </pic:blipFill>
                  <pic:spPr>
                    <a:xfrm>
                      <a:off x="0" y="0"/>
                      <a:ext cx="5274310" cy="4051935"/>
                    </a:xfrm>
                    <a:prstGeom prst="rect">
                      <a:avLst/>
                    </a:prstGeom>
                  </pic:spPr>
                </pic:pic>
              </a:graphicData>
            </a:graphic>
          </wp:inline>
        </w:drawing>
      </w:r>
      <w:r>
        <w:rPr>
          <w:noProof/>
        </w:rPr>
        <w:drawing>
          <wp:inline distT="0" distB="0" distL="0" distR="0" wp14:anchorId="4E251611" wp14:editId="7FCC7C23">
            <wp:extent cx="5162550" cy="276225"/>
            <wp:effectExtent l="0" t="0" r="0" b="9525"/>
            <wp:docPr id="686139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39188" name=""/>
                    <pic:cNvPicPr/>
                  </pic:nvPicPr>
                  <pic:blipFill>
                    <a:blip r:embed="rId5"/>
                    <a:stretch>
                      <a:fillRect/>
                    </a:stretch>
                  </pic:blipFill>
                  <pic:spPr>
                    <a:xfrm>
                      <a:off x="0" y="0"/>
                      <a:ext cx="5162550" cy="276225"/>
                    </a:xfrm>
                    <a:prstGeom prst="rect">
                      <a:avLst/>
                    </a:prstGeom>
                  </pic:spPr>
                </pic:pic>
              </a:graphicData>
            </a:graphic>
          </wp:inline>
        </w:drawing>
      </w:r>
    </w:p>
    <w:sectPr w:rsidR="0038370A" w:rsidRPr="003837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E6"/>
    <w:rsid w:val="001A1164"/>
    <w:rsid w:val="001A3A8C"/>
    <w:rsid w:val="00253092"/>
    <w:rsid w:val="00337D0F"/>
    <w:rsid w:val="0038370A"/>
    <w:rsid w:val="0039523B"/>
    <w:rsid w:val="003C16E6"/>
    <w:rsid w:val="00595675"/>
    <w:rsid w:val="00BB417B"/>
    <w:rsid w:val="00D86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D8A00"/>
  <w15:chartTrackingRefBased/>
  <w15:docId w15:val="{0DE338C9-601F-47EF-8DA5-631EB56D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楷体" w:hAnsi="Times New Roman" w:cstheme="minorBidi"/>
        <w:sz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16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16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16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16E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C16E6"/>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3C16E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C16E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C16E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C16E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16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16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16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16E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C16E6"/>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3C16E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C16E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C16E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C16E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C16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16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6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16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6E6"/>
    <w:pPr>
      <w:spacing w:before="160" w:after="160"/>
      <w:jc w:val="center"/>
    </w:pPr>
    <w:rPr>
      <w:i/>
      <w:iCs/>
      <w:color w:val="404040" w:themeColor="text1" w:themeTint="BF"/>
    </w:rPr>
  </w:style>
  <w:style w:type="character" w:customStyle="1" w:styleId="a8">
    <w:name w:val="引用 字符"/>
    <w:basedOn w:val="a0"/>
    <w:link w:val="a7"/>
    <w:uiPriority w:val="29"/>
    <w:rsid w:val="003C16E6"/>
    <w:rPr>
      <w:i/>
      <w:iCs/>
      <w:color w:val="404040" w:themeColor="text1" w:themeTint="BF"/>
    </w:rPr>
  </w:style>
  <w:style w:type="paragraph" w:styleId="a9">
    <w:name w:val="List Paragraph"/>
    <w:basedOn w:val="a"/>
    <w:uiPriority w:val="34"/>
    <w:qFormat/>
    <w:rsid w:val="003C16E6"/>
    <w:pPr>
      <w:ind w:left="720"/>
      <w:contextualSpacing/>
    </w:pPr>
  </w:style>
  <w:style w:type="character" w:styleId="aa">
    <w:name w:val="Intense Emphasis"/>
    <w:basedOn w:val="a0"/>
    <w:uiPriority w:val="21"/>
    <w:qFormat/>
    <w:rsid w:val="003C16E6"/>
    <w:rPr>
      <w:i/>
      <w:iCs/>
      <w:color w:val="0F4761" w:themeColor="accent1" w:themeShade="BF"/>
    </w:rPr>
  </w:style>
  <w:style w:type="paragraph" w:styleId="ab">
    <w:name w:val="Intense Quote"/>
    <w:basedOn w:val="a"/>
    <w:next w:val="a"/>
    <w:link w:val="ac"/>
    <w:uiPriority w:val="30"/>
    <w:qFormat/>
    <w:rsid w:val="003C1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16E6"/>
    <w:rPr>
      <w:i/>
      <w:iCs/>
      <w:color w:val="0F4761" w:themeColor="accent1" w:themeShade="BF"/>
    </w:rPr>
  </w:style>
  <w:style w:type="character" w:styleId="ad">
    <w:name w:val="Intense Reference"/>
    <w:basedOn w:val="a0"/>
    <w:uiPriority w:val="32"/>
    <w:qFormat/>
    <w:rsid w:val="003C1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654</Words>
  <Characters>3544</Characters>
  <Application>Microsoft Office Word</Application>
  <DocSecurity>0</DocSecurity>
  <Lines>70</Lines>
  <Paragraphs>29</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家齐 史</dc:creator>
  <cp:keywords/>
  <dc:description/>
  <cp:lastModifiedBy>家齐 史</cp:lastModifiedBy>
  <cp:revision>7</cp:revision>
  <dcterms:created xsi:type="dcterms:W3CDTF">2026-02-27T02:33:00Z</dcterms:created>
  <dcterms:modified xsi:type="dcterms:W3CDTF">2026-02-27T02:46:00Z</dcterms:modified>
</cp:coreProperties>
</file>