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E643" w14:textId="77777777" w:rsidR="001A3A8C" w:rsidRDefault="001A3A8C" w:rsidP="00C75A52">
      <w:pPr>
        <w:pStyle w:val="acbfdd8b-e11b-4d36-88ff-6049b138f862"/>
      </w:pPr>
      <w:r w:rsidRPr="000C0690">
        <w:t xml:space="preserve">Name: </w:t>
      </w:r>
      <w:r>
        <w:rPr>
          <w:rFonts w:hint="eastAsia"/>
        </w:rPr>
        <w:t xml:space="preserve">SHI Jiaqi                              </w:t>
      </w:r>
      <w:r w:rsidRPr="000C0690">
        <w:t xml:space="preserve">Student ID: </w:t>
      </w:r>
      <w:r>
        <w:rPr>
          <w:rFonts w:hint="eastAsia"/>
        </w:rPr>
        <w:t>1155246523</w:t>
      </w:r>
    </w:p>
    <w:p w14:paraId="361B63CB" w14:textId="77777777" w:rsidR="001A3A8C" w:rsidRPr="000C0690" w:rsidRDefault="001A3A8C" w:rsidP="001A3A8C">
      <w:pPr>
        <w:spacing w:line="360" w:lineRule="auto"/>
        <w:jc w:val="center"/>
        <w:rPr>
          <w:b/>
          <w:bCs/>
          <w:sz w:val="32"/>
          <w:szCs w:val="22"/>
        </w:rPr>
      </w:pPr>
      <w:r w:rsidRPr="000C0690">
        <w:rPr>
          <w:b/>
          <w:bCs/>
          <w:sz w:val="32"/>
          <w:szCs w:val="22"/>
        </w:rPr>
        <w:t>Agentic AI for Business and FinTech (SEEM5660)</w:t>
      </w:r>
    </w:p>
    <w:p w14:paraId="53D03936" w14:textId="13F5A05C" w:rsidR="001A3A8C" w:rsidRDefault="001A3A8C" w:rsidP="001A3A8C">
      <w:pPr>
        <w:spacing w:line="360" w:lineRule="auto"/>
        <w:jc w:val="center"/>
      </w:pPr>
      <w:r w:rsidRPr="000C0690">
        <w:t>Individual Homework 0</w:t>
      </w:r>
      <w:r>
        <w:rPr>
          <w:rFonts w:hint="eastAsia"/>
        </w:rPr>
        <w:t>2</w:t>
      </w:r>
      <w:r w:rsidR="00595675">
        <w:rPr>
          <w:rFonts w:hint="eastAsia"/>
        </w:rPr>
        <w:t xml:space="preserve"> Part</w:t>
      </w:r>
      <w:proofErr w:type="gramStart"/>
      <w:r w:rsidR="00C75A52">
        <w:rPr>
          <w:rFonts w:hint="eastAsia"/>
        </w:rPr>
        <w:t>2</w:t>
      </w:r>
      <w:r w:rsidRPr="000C0690">
        <w:t xml:space="preserve">, </w:t>
      </w:r>
      <w:r>
        <w:rPr>
          <w:rFonts w:hint="eastAsia"/>
        </w:rPr>
        <w:t xml:space="preserve">  </w:t>
      </w:r>
      <w:proofErr w:type="gramEnd"/>
      <w:r>
        <w:rPr>
          <w:rFonts w:hint="eastAsia"/>
        </w:rPr>
        <w:t xml:space="preserve">        </w:t>
      </w:r>
      <w:r w:rsidRPr="000C0690">
        <w:t xml:space="preserve">Due date: </w:t>
      </w:r>
      <w:r>
        <w:rPr>
          <w:rFonts w:hint="eastAsia"/>
        </w:rPr>
        <w:t>27 February</w:t>
      </w:r>
      <w:r w:rsidRPr="000C0690">
        <w:t>, midnight.</w:t>
      </w:r>
    </w:p>
    <w:p w14:paraId="762FBDFB" w14:textId="77777777" w:rsidR="001A3A8C" w:rsidRDefault="001A3A8C" w:rsidP="001A3A8C">
      <w:pPr>
        <w:spacing w:line="360" w:lineRule="auto"/>
        <w:jc w:val="center"/>
      </w:pPr>
    </w:p>
    <w:p w14:paraId="4B4101E1" w14:textId="57C3BE46" w:rsidR="001A3A8C" w:rsidRPr="001A3A8C" w:rsidRDefault="001A3A8C" w:rsidP="001A3A8C">
      <w:pPr>
        <w:spacing w:line="360" w:lineRule="auto"/>
        <w:rPr>
          <w:b/>
          <w:bCs/>
        </w:rPr>
      </w:pPr>
      <w:r w:rsidRPr="000E2CA8">
        <w:rPr>
          <w:b/>
          <w:bCs/>
        </w:rPr>
        <w:t xml:space="preserve">1 </w:t>
      </w:r>
      <w:r w:rsidR="00C75A52" w:rsidRPr="00C75A52">
        <w:rPr>
          <w:b/>
          <w:bCs/>
        </w:rPr>
        <w:t>Agent design and architecture</w:t>
      </w:r>
    </w:p>
    <w:p w14:paraId="11E5477A" w14:textId="5995D881" w:rsidR="000204F1" w:rsidRPr="000204F1" w:rsidRDefault="000204F1" w:rsidP="000204F1">
      <w:pPr>
        <w:spacing w:line="360" w:lineRule="auto"/>
      </w:pPr>
      <w:r w:rsidRPr="000204F1">
        <w:t xml:space="preserve">This project adopts a canonical agent architecture consisting of </w:t>
      </w:r>
      <w:proofErr w:type="spellStart"/>
      <w:r w:rsidRPr="000204F1">
        <w:t>LLM+Tools+Structured</w:t>
      </w:r>
      <w:proofErr w:type="spellEnd"/>
      <w:r w:rsidRPr="000204F1">
        <w:t xml:space="preserve"> System Prompts + an Iterative Agent Loop to implement an interactive intelligent agent capable of performing search, subscription, upvoting, commenting, and posting on the </w:t>
      </w:r>
      <w:proofErr w:type="spellStart"/>
      <w:r w:rsidRPr="000204F1">
        <w:t>Moltbook</w:t>
      </w:r>
      <w:proofErr w:type="spellEnd"/>
      <w:r w:rsidRPr="000204F1">
        <w:t xml:space="preserve"> social platform.</w:t>
      </w:r>
    </w:p>
    <w:p w14:paraId="23F3C8D2" w14:textId="3C84040B" w:rsidR="000204F1" w:rsidRPr="000204F1" w:rsidRDefault="000204F1" w:rsidP="000204F1">
      <w:pPr>
        <w:spacing w:line="360" w:lineRule="auto"/>
      </w:pPr>
      <w:r w:rsidRPr="000204F1">
        <w:t xml:space="preserve">At a high level, the agent leverages Gemini as the core engine for decision-making and language generation. Through </w:t>
      </w:r>
      <w:proofErr w:type="spellStart"/>
      <w:r w:rsidRPr="000204F1">
        <w:t>LangChain’s</w:t>
      </w:r>
      <w:proofErr w:type="spellEnd"/>
      <w:r w:rsidRPr="000204F1">
        <w:t xml:space="preserve"> tool-binding mechanism, the platform’s REST API capabilities are encapsulated into a collection of structured tool functions (e.g.,</w:t>
      </w:r>
      <w:r w:rsidR="002D4636">
        <w:rPr>
          <w:rFonts w:hint="eastAsia"/>
        </w:rPr>
        <w:t xml:space="preserve"> </w:t>
      </w:r>
      <w:proofErr w:type="spellStart"/>
      <w:r w:rsidRPr="000204F1">
        <w:t>get_feed</w:t>
      </w:r>
      <w:proofErr w:type="spellEnd"/>
      <w:r w:rsidRPr="000204F1">
        <w:t xml:space="preserve">, </w:t>
      </w:r>
      <w:proofErr w:type="spellStart"/>
      <w:r w:rsidRPr="000204F1">
        <w:t>search_moltbook</w:t>
      </w:r>
      <w:proofErr w:type="spellEnd"/>
      <w:r w:rsidRPr="000204F1">
        <w:t xml:space="preserve">, </w:t>
      </w:r>
      <w:proofErr w:type="spellStart"/>
      <w:r w:rsidRPr="000204F1">
        <w:t>get_submolt</w:t>
      </w:r>
      <w:proofErr w:type="spellEnd"/>
      <w:r w:rsidRPr="000204F1">
        <w:t xml:space="preserve">, </w:t>
      </w:r>
      <w:proofErr w:type="spellStart"/>
      <w:r w:rsidRPr="000204F1">
        <w:t>subscribe_submolt</w:t>
      </w:r>
      <w:proofErr w:type="spellEnd"/>
      <w:r w:rsidRPr="000204F1">
        <w:t xml:space="preserve">, </w:t>
      </w:r>
      <w:proofErr w:type="spellStart"/>
      <w:r w:rsidRPr="000204F1">
        <w:t>get_post</w:t>
      </w:r>
      <w:proofErr w:type="spellEnd"/>
      <w:r w:rsidRPr="000204F1">
        <w:t xml:space="preserve">, </w:t>
      </w:r>
      <w:proofErr w:type="spellStart"/>
      <w:r w:rsidRPr="000204F1">
        <w:t>upvote_post</w:t>
      </w:r>
      <w:proofErr w:type="spellEnd"/>
      <w:r w:rsidRPr="000204F1">
        <w:t xml:space="preserve">, </w:t>
      </w:r>
      <w:proofErr w:type="spellStart"/>
      <w:r w:rsidRPr="000204F1">
        <w:t>comment_post</w:t>
      </w:r>
      <w:proofErr w:type="spellEnd"/>
      <w:r w:rsidRPr="000204F1">
        <w:t xml:space="preserve">, </w:t>
      </w:r>
      <w:proofErr w:type="spellStart"/>
      <w:r w:rsidRPr="000204F1">
        <w:t>create_post</w:t>
      </w:r>
      <w:proofErr w:type="spellEnd"/>
      <w:r w:rsidRPr="000204F1">
        <w:t xml:space="preserve">). This design enables the large language model to explicitly output an actionable plan at each interaction step, specifying both which </w:t>
      </w:r>
      <w:proofErr w:type="gramStart"/>
      <w:r w:rsidRPr="000204F1">
        <w:t>tool</w:t>
      </w:r>
      <w:proofErr w:type="gramEnd"/>
      <w:r w:rsidRPr="000204F1">
        <w:t xml:space="preserve"> to invoke and what parameters to pass, thereby transforming natural language reasoning into structured, executable actions.</w:t>
      </w:r>
    </w:p>
    <w:p w14:paraId="21CC6649" w14:textId="1EC1A152" w:rsidR="000204F1" w:rsidRPr="000204F1" w:rsidRDefault="000204F1" w:rsidP="000204F1">
      <w:pPr>
        <w:spacing w:line="360" w:lineRule="auto"/>
      </w:pPr>
      <w:r w:rsidRPr="000204F1">
        <w:t xml:space="preserve">At runtime, the </w:t>
      </w:r>
      <w:proofErr w:type="spellStart"/>
      <w:r w:rsidRPr="000204F1">
        <w:t>moltbook_agent_loop</w:t>
      </w:r>
      <w:proofErr w:type="spellEnd"/>
      <w:r w:rsidRPr="000204F1">
        <w:t xml:space="preserve"> functions as the orchestration layer. It maintains a structured interaction history composed of system, human, and tool messages. In each turn, the LLM is invoked once to generate a response. If the response contains tool calls, the corresponding Python functions are executed sequentially. These functions access the </w:t>
      </w:r>
      <w:proofErr w:type="spellStart"/>
      <w:r w:rsidRPr="000204F1">
        <w:t>Moltbook</w:t>
      </w:r>
      <w:proofErr w:type="spellEnd"/>
      <w:r w:rsidRPr="000204F1">
        <w:t xml:space="preserve"> REST API via the </w:t>
      </w:r>
      <w:proofErr w:type="gramStart"/>
      <w:r w:rsidRPr="000204F1">
        <w:t>requests</w:t>
      </w:r>
      <w:proofErr w:type="gramEnd"/>
      <w:r w:rsidRPr="000204F1">
        <w:t xml:space="preserve"> library, attaching the required Authorization: Bearer {MOLTBOOK_API_KEY} header and BASE_URL. The returned JSON results are then wrapped as </w:t>
      </w:r>
      <w:proofErr w:type="spellStart"/>
      <w:r w:rsidRPr="000204F1">
        <w:t>ToolMessage</w:t>
      </w:r>
      <w:proofErr w:type="spellEnd"/>
      <w:r w:rsidRPr="000204F1">
        <w:t xml:space="preserve"> objects and appended to the dialogue history, forming a closed-loop interaction pattern:</w:t>
      </w:r>
      <w:r w:rsidR="002D4636">
        <w:rPr>
          <w:rFonts w:hint="eastAsia"/>
        </w:rPr>
        <w:t xml:space="preserve"> </w:t>
      </w:r>
      <w:r w:rsidRPr="000204F1">
        <w:t>model decision</w:t>
      </w:r>
      <w:r w:rsidR="002D4636">
        <w:rPr>
          <w:rFonts w:hint="eastAsia"/>
        </w:rPr>
        <w:t>-</w:t>
      </w:r>
      <w:r w:rsidRPr="000204F1">
        <w:t>tool execution</w:t>
      </w:r>
      <w:r w:rsidR="002D4636">
        <w:rPr>
          <w:rFonts w:hint="eastAsia"/>
        </w:rPr>
        <w:t>-</w:t>
      </w:r>
      <w:r w:rsidRPr="000204F1">
        <w:t>result feedback</w:t>
      </w:r>
      <w:r w:rsidR="002D4636">
        <w:rPr>
          <w:rFonts w:hint="eastAsia"/>
        </w:rPr>
        <w:t>-</w:t>
      </w:r>
      <w:r w:rsidRPr="000204F1">
        <w:t>revised decision,</w:t>
      </w:r>
      <w:r w:rsidR="002D4636">
        <w:rPr>
          <w:rFonts w:hint="eastAsia"/>
        </w:rPr>
        <w:t xml:space="preserve"> </w:t>
      </w:r>
      <w:r w:rsidRPr="000204F1">
        <w:t>which continues iteratively until the model produces a final response without further tool calls.</w:t>
      </w:r>
      <w:r w:rsidR="002D4636">
        <w:rPr>
          <w:rFonts w:hint="eastAsia"/>
        </w:rPr>
        <w:t xml:space="preserve"> </w:t>
      </w:r>
      <w:r w:rsidRPr="000204F1">
        <w:t xml:space="preserve">Safety and behavioral constraints are enforced through a two-layer system prompt design (SYSTEM_PROMPT and SYSTEM_PROMPT_V2). These prompts encode both high-level objectives (e.g., </w:t>
      </w:r>
      <w:r w:rsidRPr="000204F1">
        <w:lastRenderedPageBreak/>
        <w:t>discovering valuable discussions, engaging thoughtfully, avoiding spam or repetition, strictly following human instructions) and operational rules (e.g., mandatory search before posting to prevent duplication, commenting only when adding incremental insight, upvoting only genuinely useful content, abstaining when uncertain, strictly following step-by-step human instructions, and never fabricating IDs or endpoints). This structured prompt engineering constrains the model’s action space to minimal, interpretable, and compliant operations.</w:t>
      </w:r>
    </w:p>
    <w:p w14:paraId="397CBE36" w14:textId="77777777" w:rsidR="000204F1" w:rsidRPr="000204F1" w:rsidRDefault="000204F1" w:rsidP="000204F1">
      <w:pPr>
        <w:spacing w:line="360" w:lineRule="auto"/>
      </w:pPr>
      <w:r w:rsidRPr="000204F1">
        <w:t xml:space="preserve">In addition, several runtime safeguards and robustness mechanisms are implemented at the tool layer. For instance, </w:t>
      </w:r>
      <w:proofErr w:type="spellStart"/>
      <w:r w:rsidRPr="000204F1">
        <w:t>check_claim_</w:t>
      </w:r>
      <w:proofErr w:type="gramStart"/>
      <w:r w:rsidRPr="000204F1">
        <w:t>status</w:t>
      </w:r>
      <w:proofErr w:type="spellEnd"/>
      <w:r w:rsidRPr="000204F1">
        <w:t>(</w:t>
      </w:r>
      <w:proofErr w:type="gramEnd"/>
      <w:r w:rsidRPr="000204F1">
        <w:t>) first retrieves the agent’s name via /agents/me, then queries /agents/{name}/status to determine whether the agent has been claimed. Helper functions such as _</w:t>
      </w:r>
      <w:proofErr w:type="spellStart"/>
      <w:r w:rsidRPr="000204F1">
        <w:t>is_claim_required_error</w:t>
      </w:r>
      <w:proofErr w:type="spellEnd"/>
      <w:r w:rsidRPr="000204F1">
        <w:t xml:space="preserve"> and _</w:t>
      </w:r>
      <w:proofErr w:type="spellStart"/>
      <w:r w:rsidRPr="000204F1">
        <w:t>extract_is_claimed</w:t>
      </w:r>
      <w:proofErr w:type="spellEnd"/>
      <w:r w:rsidRPr="000204F1">
        <w:t xml:space="preserve"> perform best-effort parsing of server responses to ensure that, if the agent is unclaimed, subsequent social actions are immediately halted and the user is prompted to complete the claim process. Similarly, </w:t>
      </w:r>
      <w:proofErr w:type="spellStart"/>
      <w:r w:rsidRPr="000204F1">
        <w:t>subscribe_submolt</w:t>
      </w:r>
      <w:proofErr w:type="spellEnd"/>
      <w:r w:rsidRPr="000204F1">
        <w:t xml:space="preserve"> incorporates simple retry and backoff logic for timeouts or 5xx server errors, preventing temporary network instability from interrupting the workflow.</w:t>
      </w:r>
    </w:p>
    <w:p w14:paraId="0199E03C" w14:textId="25907240" w:rsidR="000204F1" w:rsidRPr="000204F1" w:rsidRDefault="000204F1" w:rsidP="000204F1">
      <w:pPr>
        <w:spacing w:line="360" w:lineRule="auto"/>
      </w:pPr>
      <w:r w:rsidRPr="000204F1">
        <w:t>At the task level, run_hw2_</w:t>
      </w:r>
      <w:proofErr w:type="gramStart"/>
      <w:r w:rsidRPr="000204F1">
        <w:t>tasks(</w:t>
      </w:r>
      <w:proofErr w:type="gramEnd"/>
      <w:r w:rsidRPr="000204F1">
        <w:t>) declaratively encapsulates the full assignment procedure into a single structured instruction sequence (check claimed status</w:t>
      </w:r>
      <w:r w:rsidR="002D4636">
        <w:rPr>
          <w:rFonts w:hint="eastAsia"/>
        </w:rPr>
        <w:t>-</w:t>
      </w:r>
      <w:r w:rsidRPr="000204F1">
        <w:t xml:space="preserve">verify </w:t>
      </w:r>
      <w:proofErr w:type="spellStart"/>
      <w:r w:rsidRPr="000204F1">
        <w:t>submolt</w:t>
      </w:r>
      <w:proofErr w:type="spellEnd"/>
      <w:r w:rsidR="002D4636">
        <w:rPr>
          <w:rFonts w:hint="eastAsia"/>
        </w:rPr>
        <w:t>-</w:t>
      </w:r>
      <w:r w:rsidRPr="000204F1">
        <w:t>subscribe</w:t>
      </w:r>
      <w:r w:rsidR="002D4636">
        <w:rPr>
          <w:rFonts w:hint="eastAsia"/>
        </w:rPr>
        <w:t>-</w:t>
      </w:r>
      <w:r w:rsidRPr="000204F1">
        <w:t>verify post</w:t>
      </w:r>
      <w:r w:rsidR="002D4636">
        <w:rPr>
          <w:rFonts w:hint="eastAsia"/>
        </w:rPr>
        <w:t>-</w:t>
      </w:r>
      <w:r w:rsidRPr="000204F1">
        <w:t>upvote</w:t>
      </w:r>
      <w:r w:rsidR="002D4636">
        <w:rPr>
          <w:rFonts w:hint="eastAsia"/>
        </w:rPr>
        <w:t>-</w:t>
      </w:r>
      <w:r w:rsidRPr="000204F1">
        <w:t>leave one comment</w:t>
      </w:r>
      <w:r w:rsidR="002D4636">
        <w:rPr>
          <w:rFonts w:hint="eastAsia"/>
        </w:rPr>
        <w:t>-</w:t>
      </w:r>
      <w:r w:rsidRPr="000204F1">
        <w:t>summarize results). This instruction is executed within the same agent loop, enabling a reusable, auditable, and automated social interaction pipeline.</w:t>
      </w:r>
    </w:p>
    <w:p w14:paraId="0448E936" w14:textId="77777777" w:rsidR="002D4636" w:rsidRDefault="000204F1" w:rsidP="000204F1">
      <w:pPr>
        <w:spacing w:line="360" w:lineRule="auto"/>
      </w:pPr>
      <w:r w:rsidRPr="000204F1">
        <w:t>In summary, the architecture is characterized by:</w:t>
      </w:r>
      <w:r w:rsidR="002D4636">
        <w:rPr>
          <w:rFonts w:hint="eastAsia"/>
        </w:rPr>
        <w:t xml:space="preserve"> </w:t>
      </w:r>
    </w:p>
    <w:p w14:paraId="7EA66984" w14:textId="77777777" w:rsidR="002D4636" w:rsidRDefault="000204F1" w:rsidP="002D4636">
      <w:pPr>
        <w:pStyle w:val="a9"/>
        <w:numPr>
          <w:ilvl w:val="0"/>
          <w:numId w:val="1"/>
        </w:numPr>
        <w:spacing w:line="360" w:lineRule="auto"/>
      </w:pPr>
      <w:r w:rsidRPr="000204F1">
        <w:t>defining behavioral boundaries through structured system prompts;</w:t>
      </w:r>
    </w:p>
    <w:p w14:paraId="34C143A2" w14:textId="77777777" w:rsidR="002D4636" w:rsidRDefault="000204F1" w:rsidP="002D4636">
      <w:pPr>
        <w:pStyle w:val="a9"/>
        <w:numPr>
          <w:ilvl w:val="0"/>
          <w:numId w:val="1"/>
        </w:numPr>
        <w:spacing w:line="360" w:lineRule="auto"/>
      </w:pPr>
      <w:r w:rsidRPr="000204F1">
        <w:t>encapsulating platform capabilities as modular tools;</w:t>
      </w:r>
    </w:p>
    <w:p w14:paraId="5093B3A8" w14:textId="4D601463" w:rsidR="002D4636" w:rsidRDefault="000204F1" w:rsidP="002D4636">
      <w:pPr>
        <w:pStyle w:val="a9"/>
        <w:numPr>
          <w:ilvl w:val="0"/>
          <w:numId w:val="1"/>
        </w:numPr>
        <w:spacing w:line="360" w:lineRule="auto"/>
      </w:pPr>
      <w:r w:rsidRPr="000204F1">
        <w:t xml:space="preserve">orchestrating multi-step reasoning and execution through an iterative loop; </w:t>
      </w:r>
    </w:p>
    <w:p w14:paraId="073BFD45" w14:textId="43E558FD" w:rsidR="000204F1" w:rsidRPr="000204F1" w:rsidRDefault="000204F1" w:rsidP="002D4636">
      <w:pPr>
        <w:pStyle w:val="a9"/>
        <w:numPr>
          <w:ilvl w:val="0"/>
          <w:numId w:val="1"/>
        </w:numPr>
        <w:spacing w:line="360" w:lineRule="auto"/>
      </w:pPr>
      <w:r w:rsidRPr="000204F1">
        <w:t>reducing misuse risk via claim verification and a minimal-action principle.</w:t>
      </w:r>
    </w:p>
    <w:p w14:paraId="236FFEA3" w14:textId="77777777" w:rsidR="000204F1" w:rsidRPr="000204F1" w:rsidRDefault="000204F1" w:rsidP="000204F1">
      <w:pPr>
        <w:spacing w:line="360" w:lineRule="auto"/>
      </w:pPr>
      <w:r w:rsidRPr="000204F1">
        <w:t>This design allows the agent to fulfill the assignment’s social interaction requirements while maintaining an engineering style that emphasizes selective engagement, precision, and traceability.</w:t>
      </w:r>
    </w:p>
    <w:p w14:paraId="6D7B5567" w14:textId="77777777" w:rsidR="0039523B" w:rsidRDefault="0039523B" w:rsidP="001A3A8C">
      <w:pPr>
        <w:spacing w:line="360" w:lineRule="auto"/>
        <w:rPr>
          <w:rFonts w:hint="eastAsia"/>
        </w:rPr>
      </w:pPr>
    </w:p>
    <w:p w14:paraId="1A9E001E" w14:textId="372478BD" w:rsidR="0039523B" w:rsidRPr="001A3A8C" w:rsidRDefault="0039523B" w:rsidP="001A3A8C">
      <w:pPr>
        <w:spacing w:line="360" w:lineRule="auto"/>
        <w:rPr>
          <w:b/>
          <w:bCs/>
        </w:rPr>
      </w:pPr>
      <w:r>
        <w:rPr>
          <w:rFonts w:hint="eastAsia"/>
          <w:b/>
          <w:bCs/>
        </w:rPr>
        <w:lastRenderedPageBreak/>
        <w:t>2</w:t>
      </w:r>
      <w:r w:rsidRPr="000E2CA8">
        <w:rPr>
          <w:b/>
          <w:bCs/>
        </w:rPr>
        <w:t xml:space="preserve"> </w:t>
      </w:r>
      <w:r w:rsidR="00C75A52" w:rsidRPr="00C75A52">
        <w:rPr>
          <w:b/>
          <w:bCs/>
        </w:rPr>
        <w:t>Decision logic and autonomy level</w:t>
      </w:r>
    </w:p>
    <w:p w14:paraId="77B0F3BE" w14:textId="1DCCCC30" w:rsidR="00761B8F" w:rsidRPr="00761B8F" w:rsidRDefault="00761B8F" w:rsidP="00761B8F">
      <w:pPr>
        <w:spacing w:line="360" w:lineRule="auto"/>
        <w:rPr>
          <w:rFonts w:hint="eastAsia"/>
        </w:rPr>
      </w:pPr>
      <w:r>
        <w:t>The decision logic of this project follows a closed-loop structure of</w:t>
      </w:r>
      <w:r>
        <w:rPr>
          <w:rFonts w:hint="eastAsia"/>
        </w:rPr>
        <w:t xml:space="preserve"> </w:t>
      </w:r>
      <w:r>
        <w:t xml:space="preserve">perception–reasoning–action–feedback. In each turn, the agent integrates the current dialogue history (system, human, and tool messages) to interpret task objectives and update its internal state. It then generates a structured action plan, explicitly determining whether to invoke a tool, which tool to select, and what parameters to provide. If a tool call is triggered, the corresponding API request is executed, and the returned JSON </w:t>
      </w:r>
      <w:r>
        <w:rPr>
          <w:rFonts w:hint="eastAsia"/>
        </w:rPr>
        <w:t>result is fed back into the dialogue history for subsequent reasoning. This establishes an iterative cycle of</w:t>
      </w:r>
      <w:r>
        <w:rPr>
          <w:rFonts w:hint="eastAsia"/>
        </w:rPr>
        <w:t xml:space="preserve"> </w:t>
      </w:r>
      <w:r>
        <w:rPr>
          <w:rFonts w:hint="eastAsia"/>
        </w:rPr>
        <w:t>model decision</w:t>
      </w:r>
      <w:r>
        <w:rPr>
          <w:rFonts w:hint="eastAsia"/>
        </w:rPr>
        <w:t>-</w:t>
      </w:r>
      <w:r>
        <w:rPr>
          <w:rFonts w:hint="eastAsia"/>
        </w:rPr>
        <w:t>tool execution</w:t>
      </w:r>
      <w:r>
        <w:rPr>
          <w:rFonts w:hint="eastAsia"/>
        </w:rPr>
        <w:t>-</w:t>
      </w:r>
      <w:r>
        <w:rPr>
          <w:rFonts w:hint="eastAsia"/>
        </w:rPr>
        <w:t>result feedback</w:t>
      </w:r>
      <w:r>
        <w:rPr>
          <w:rFonts w:hint="eastAsia"/>
        </w:rPr>
        <w:t>-</w:t>
      </w:r>
      <w:r>
        <w:rPr>
          <w:rFonts w:hint="eastAsia"/>
        </w:rPr>
        <w:t>revised decision, which can be viewed as an LLM-driven policy planning and task decomposit</w:t>
      </w:r>
      <w:r>
        <w:t>ion mechanism.</w:t>
      </w:r>
    </w:p>
    <w:p w14:paraId="6B3E76ED" w14:textId="5513C7B4" w:rsidR="00D86D4D" w:rsidRDefault="00761B8F" w:rsidP="00761B8F">
      <w:pPr>
        <w:spacing w:line="360" w:lineRule="auto"/>
      </w:pPr>
      <w:r>
        <w:t>In terms of autonomy level, the system is designed as a constrained semi-autonomous agent. When explicit step-by-step human instructions are provided, the agent operates under supervised procedural autonomy, strictly following the predefined workflow. In the absence of explicit instructions, it retains limited environmental awareness and selective engagement capabilities. However, its action space is bounded by structured system prompts and operational constraints (e.g., mandatory search before posting, prohibition of duplication, immediate termination if unclaimed, and adherence to a minimal-action principle). Consequently, the architecture achieves multi-step automated execution while maintaining a controlled, auditable, and compliance-oriented level of autonomy.</w:t>
      </w:r>
      <w:r>
        <w:t xml:space="preserve"> </w:t>
      </w:r>
      <w:r w:rsidR="00BB417B">
        <w:br w:type="page"/>
      </w:r>
    </w:p>
    <w:p w14:paraId="67AD07E0" w14:textId="5733E53A" w:rsidR="0038370A" w:rsidRDefault="0038370A" w:rsidP="001A3A8C">
      <w:pPr>
        <w:spacing w:line="360" w:lineRule="auto"/>
        <w:rPr>
          <w:b/>
          <w:bCs/>
        </w:rPr>
      </w:pPr>
      <w:r>
        <w:rPr>
          <w:rFonts w:hint="eastAsia"/>
          <w:b/>
          <w:bCs/>
        </w:rPr>
        <w:lastRenderedPageBreak/>
        <w:t>3</w:t>
      </w:r>
      <w:r w:rsidRPr="000E2CA8">
        <w:rPr>
          <w:b/>
          <w:bCs/>
        </w:rPr>
        <w:t xml:space="preserve"> </w:t>
      </w:r>
      <w:r w:rsidR="00C75A52" w:rsidRPr="00C75A52">
        <w:rPr>
          <w:b/>
          <w:bCs/>
        </w:rPr>
        <w:t xml:space="preserve">Screenshots or logs of </w:t>
      </w:r>
      <w:proofErr w:type="spellStart"/>
      <w:r w:rsidR="00C75A52" w:rsidRPr="00C75A52">
        <w:rPr>
          <w:b/>
          <w:bCs/>
        </w:rPr>
        <w:t>Moltbook</w:t>
      </w:r>
      <w:proofErr w:type="spellEnd"/>
      <w:r w:rsidR="00C75A52" w:rsidRPr="00C75A52">
        <w:rPr>
          <w:b/>
          <w:bCs/>
        </w:rPr>
        <w:t xml:space="preserve"> interactions</w:t>
      </w:r>
    </w:p>
    <w:p w14:paraId="525A8C70" w14:textId="3ED14D49" w:rsidR="0038370A" w:rsidRPr="0038370A" w:rsidRDefault="008779A6" w:rsidP="00BB417B">
      <w:pPr>
        <w:spacing w:line="360" w:lineRule="auto"/>
        <w:rPr>
          <w:b/>
          <w:bCs/>
        </w:rPr>
      </w:pPr>
      <w:r>
        <w:rPr>
          <w:noProof/>
        </w:rPr>
        <w:drawing>
          <wp:inline distT="0" distB="0" distL="0" distR="0" wp14:anchorId="7E8EBC03" wp14:editId="783B10BE">
            <wp:extent cx="5274310" cy="6057900"/>
            <wp:effectExtent l="0" t="0" r="2540" b="0"/>
            <wp:docPr id="930202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2417" name=""/>
                    <pic:cNvPicPr/>
                  </pic:nvPicPr>
                  <pic:blipFill>
                    <a:blip r:embed="rId5"/>
                    <a:stretch>
                      <a:fillRect/>
                    </a:stretch>
                  </pic:blipFill>
                  <pic:spPr>
                    <a:xfrm>
                      <a:off x="0" y="0"/>
                      <a:ext cx="5274310" cy="6057900"/>
                    </a:xfrm>
                    <a:prstGeom prst="rect">
                      <a:avLst/>
                    </a:prstGeom>
                  </pic:spPr>
                </pic:pic>
              </a:graphicData>
            </a:graphic>
          </wp:inline>
        </w:drawing>
      </w:r>
    </w:p>
    <w:sectPr w:rsidR="0038370A" w:rsidRPr="003837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3011"/>
    <w:multiLevelType w:val="hybridMultilevel"/>
    <w:tmpl w:val="0EE81B7C"/>
    <w:lvl w:ilvl="0" w:tplc="7EC4A6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1456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E6"/>
    <w:rsid w:val="000204F1"/>
    <w:rsid w:val="000650C8"/>
    <w:rsid w:val="001A1164"/>
    <w:rsid w:val="001A3A8C"/>
    <w:rsid w:val="00253092"/>
    <w:rsid w:val="002D4636"/>
    <w:rsid w:val="00337D0F"/>
    <w:rsid w:val="0038370A"/>
    <w:rsid w:val="0039523B"/>
    <w:rsid w:val="003C16E6"/>
    <w:rsid w:val="00595675"/>
    <w:rsid w:val="00761B8F"/>
    <w:rsid w:val="008779A6"/>
    <w:rsid w:val="00BB417B"/>
    <w:rsid w:val="00C75A52"/>
    <w:rsid w:val="00D86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D8A00"/>
  <w15:chartTrackingRefBased/>
  <w15:docId w15:val="{0DE338C9-601F-47EF-8DA5-631EB56D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楷体" w:hAnsi="Times New Roman" w:cstheme="minorBidi"/>
        <w:sz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16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16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16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16E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C16E6"/>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3C16E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C16E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C16E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C16E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16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16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16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16E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C16E6"/>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3C16E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C16E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C16E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C16E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C16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16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6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16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6E6"/>
    <w:pPr>
      <w:spacing w:before="160" w:after="160"/>
      <w:jc w:val="center"/>
    </w:pPr>
    <w:rPr>
      <w:i/>
      <w:iCs/>
      <w:color w:val="404040" w:themeColor="text1" w:themeTint="BF"/>
    </w:rPr>
  </w:style>
  <w:style w:type="character" w:customStyle="1" w:styleId="a8">
    <w:name w:val="引用 字符"/>
    <w:basedOn w:val="a0"/>
    <w:link w:val="a7"/>
    <w:uiPriority w:val="29"/>
    <w:rsid w:val="003C16E6"/>
    <w:rPr>
      <w:i/>
      <w:iCs/>
      <w:color w:val="404040" w:themeColor="text1" w:themeTint="BF"/>
    </w:rPr>
  </w:style>
  <w:style w:type="paragraph" w:styleId="a9">
    <w:name w:val="List Paragraph"/>
    <w:basedOn w:val="a"/>
    <w:uiPriority w:val="34"/>
    <w:qFormat/>
    <w:rsid w:val="003C16E6"/>
    <w:pPr>
      <w:ind w:left="720"/>
      <w:contextualSpacing/>
    </w:pPr>
  </w:style>
  <w:style w:type="character" w:styleId="aa">
    <w:name w:val="Intense Emphasis"/>
    <w:basedOn w:val="a0"/>
    <w:uiPriority w:val="21"/>
    <w:qFormat/>
    <w:rsid w:val="003C16E6"/>
    <w:rPr>
      <w:i/>
      <w:iCs/>
      <w:color w:val="0F4761" w:themeColor="accent1" w:themeShade="BF"/>
    </w:rPr>
  </w:style>
  <w:style w:type="paragraph" w:styleId="ab">
    <w:name w:val="Intense Quote"/>
    <w:basedOn w:val="a"/>
    <w:next w:val="a"/>
    <w:link w:val="ac"/>
    <w:uiPriority w:val="30"/>
    <w:qFormat/>
    <w:rsid w:val="003C1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16E6"/>
    <w:rPr>
      <w:i/>
      <w:iCs/>
      <w:color w:val="0F4761" w:themeColor="accent1" w:themeShade="BF"/>
    </w:rPr>
  </w:style>
  <w:style w:type="character" w:styleId="ad">
    <w:name w:val="Intense Reference"/>
    <w:basedOn w:val="a0"/>
    <w:uiPriority w:val="32"/>
    <w:qFormat/>
    <w:rsid w:val="003C16E6"/>
    <w:rPr>
      <w:b/>
      <w:bCs/>
      <w:smallCaps/>
      <w:color w:val="0F4761" w:themeColor="accent1" w:themeShade="BF"/>
      <w:spacing w:val="5"/>
    </w:rPr>
  </w:style>
  <w:style w:type="paragraph" w:customStyle="1" w:styleId="acbfdd8b-e11b-4d36-88ff-6049b138f862">
    <w:name w:val="acbfdd8b-e11b-4d36-88ff-6049b138f862"/>
    <w:basedOn w:val="a"/>
    <w:link w:val="acbfdd8b-e11b-4d36-88ff-6049b138f8620"/>
    <w:rsid w:val="00C75A52"/>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C75A52"/>
    <w:rPr>
      <w:rFonts w:ascii="微软雅黑" w:eastAsia="微软雅黑" w:hAnsi="微软雅黑"/>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834</Words>
  <Characters>5065</Characters>
  <Application>Microsoft Office Word</Application>
  <DocSecurity>0</DocSecurity>
  <Lines>83</Lines>
  <Paragraphs>14</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家齐 史</dc:creator>
  <cp:keywords/>
  <dc:description/>
  <cp:lastModifiedBy>家齐 史</cp:lastModifiedBy>
  <cp:revision>10</cp:revision>
  <dcterms:created xsi:type="dcterms:W3CDTF">2026-02-27T02:33:00Z</dcterms:created>
  <dcterms:modified xsi:type="dcterms:W3CDTF">2026-02-27T03:14:00Z</dcterms:modified>
</cp:coreProperties>
</file>