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</w:pPr>
      <w:r>
        <w:rPr>
          <w:rFonts w:ascii="Arial" w:hAnsi="Arial"/>
          <w:b/>
          <w:color w:val="1D4ED8"/>
          <w:sz w:val="22"/>
        </w:rPr>
        <w:t>TARS TECHNOLOGIES — CORPORATE REVIEW DOCUMENTATION</w:t>
      </w:r>
    </w:p>
    <w:p>
      <w:pPr>
        <w:spacing w:before="360" w:after="240"/>
      </w:pPr>
      <w:r>
        <w:rPr>
          <w:rFonts w:ascii="Arial" w:hAnsi="Arial"/>
          <w:b/>
          <w:color w:val="0F172A"/>
          <w:sz w:val="56"/>
        </w:rPr>
        <w:t>FinPilot Platform:</w:t>
        <w:br/>
        <w:t>Upcoming Work &amp; Roadmap</w:t>
      </w:r>
    </w:p>
    <w:p>
      <w:pPr>
        <w:spacing w:after="2800"/>
      </w:pPr>
      <w:r>
        <w:rPr>
          <w:rFonts w:ascii="Arial" w:hAnsi="Arial"/>
          <w:color w:val="64748B"/>
          <w:sz w:val="26"/>
        </w:rPr>
        <w:t>Strategic Engineering Execution Plan: Security Hardening, Loan Application Engine, Admin Web Portal, Lender Distribution, and Analytics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19"/>
              </w:rPr>
              <w:t>Project Name: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Arial" w:hAnsi="Arial"/>
                <w:color w:val="334155"/>
                <w:sz w:val="19"/>
              </w:rPr>
              <w:t>FinPilot (Digital Loan Distribution Platform)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19"/>
              </w:rPr>
              <w:t>Prepared For: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Arial" w:hAnsi="Arial"/>
                <w:color w:val="334155"/>
                <w:sz w:val="19"/>
              </w:rPr>
              <w:t>Corporate Project Review Committee — TARS Technologies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19"/>
              </w:rPr>
              <w:t>Author / Lead: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Arial" w:hAnsi="Arial"/>
                <w:color w:val="334155"/>
                <w:sz w:val="19"/>
              </w:rPr>
              <w:t>Senior Software Architect &amp; Technical Documentation Lead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19"/>
              </w:rPr>
              <w:t>Document Classification: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Arial" w:hAnsi="Arial"/>
                <w:color w:val="334155"/>
                <w:sz w:val="19"/>
              </w:rPr>
              <w:t>Confidential — Internal Corporate Review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19"/>
              </w:rPr>
              <w:t>Date &amp; Version: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Arial" w:hAnsi="Arial"/>
                <w:color w:val="334155"/>
                <w:sz w:val="19"/>
              </w:rPr>
              <w:t>August 2026 | Version 1.0 (Master Release)</w:t>
            </w:r>
          </w:p>
        </w:tc>
      </w:tr>
    </w:tbl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36"/>
        </w:rPr>
        <w:t>1. Executive Roadmap Overview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334155"/>
        </w:rPr>
        <w:t>This Upcoming Work &amp; Roadmap document outlines the strategic engineering execution plan to transition FinPilot from its current borrower-facing mobile MVP (~55% overall completion) into a commercial-grade, secure Digital Lead Distribution Platform for TARS Technologies. It answers the central question: 'What do we build next and why?'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D4ED8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D4ED8"/>
                <w:sz w:val="21"/>
              </w:rPr>
              <w:t>STRATEGIC EXECUTION ORDER</w:t>
              <w:br/>
            </w:r>
            <w:r>
              <w:rPr>
                <w:rFonts w:ascii="Arial" w:hAnsi="Arial"/>
                <w:color w:val="334155"/>
                <w:sz w:val="19"/>
              </w:rPr>
              <w:t>FinPilot Roadmap Core Prioritization Order:</w:t>
              <w:br/>
              <w:t>1. Security &amp; Compliance Hardening (Weeks 1–3) — Eliminate vulnerabilities before public beta.</w:t>
              <w:br/>
              <w:t>2. Loan Application Submission Engine (Weeks 4–7) — Enable end-to-end borrower application filing.</w:t>
              <w:br/>
              <w:t>3. Web Admin Operations Portal (Weeks 8–11) — Build operator dashboard for lead review and qualification.</w:t>
              <w:br/>
              <w:t>4. Lender Integration &amp; Routing (Weeks 12–16) — Dynamic lender matching and API distribution.</w:t>
              <w:br/>
              <w:t>5. Intelligence &amp; Conversion Analytics (Weeks 17–24) — Lead quality scoring and routing optimization.</w:t>
            </w:r>
          </w:p>
        </w:tc>
      </w:tr>
    </w:tbl>
    <w:p>
      <w:pPr>
        <w:spacing w:after="80"/>
      </w:pP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36"/>
        </w:rPr>
        <w:t>Phase 1: Security &amp; Compliance Hardening</w:t>
      </w:r>
    </w:p>
    <w:p>
      <w:pPr>
        <w:spacing w:before="0" w:after="120" w:line="276" w:lineRule="auto"/>
      </w:pPr>
      <w:r>
        <w:rPr>
          <w:rFonts w:ascii="Arial" w:hAnsi="Arial"/>
          <w:b/>
          <w:color w:val="0F172A"/>
        </w:rPr>
        <w:t xml:space="preserve">Objective: </w:t>
      </w:r>
      <w:r>
        <w:rPr>
          <w:rFonts w:ascii="Arial" w:hAnsi="Arial"/>
          <w:i w:val="0"/>
          <w:color w:val="334155"/>
        </w:rPr>
        <w:t>Remediate all technical debt and critical security vulnerabilities identified during repository auditing to ensure compliance with India's Digital Personal Data Protection (DPDP) Act prior to commercial staging.</w:t>
      </w:r>
    </w:p>
    <w:p>
      <w:pPr>
        <w:keepNext/>
        <w:spacing w:before="280" w:after="120"/>
      </w:pPr>
      <w:r>
        <w:rPr>
          <w:rFonts w:ascii="Arial" w:hAnsi="Arial"/>
          <w:b/>
          <w:color w:val="1D4ED8"/>
          <w:sz w:val="28"/>
        </w:rPr>
        <w:t>Phase 1 Key Features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F172A"/>
        </w:rPr>
        <w:t xml:space="preserve">Purge Plaintext Console Logging: </w:t>
      </w:r>
      <w:r>
        <w:rPr>
          <w:rFonts w:ascii="Arial" w:hAnsi="Arial"/>
          <w:color w:val="334155"/>
        </w:rPr>
        <w:t>Remove all `console.log` statements exposing plaintext 6-digit OTPs and PII (`auth.controller.js:43`, `mockKyc.js:17`, `pan.service.js:7`).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F172A"/>
        </w:rPr>
        <w:t xml:space="preserve">Private KYC Document Storage: </w:t>
      </w:r>
      <w:r>
        <w:rPr>
          <w:rFonts w:ascii="Arial" w:hAnsi="Arial"/>
          <w:color w:val="334155"/>
        </w:rPr>
        <w:t>Configure Cloudinary private storage buckets with time-limited signed URLs for Aadhaar/PAN image access.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F172A"/>
        </w:rPr>
        <w:t xml:space="preserve">CORS &amp; Rate Limiting: </w:t>
      </w:r>
      <w:r>
        <w:rPr>
          <w:rFonts w:ascii="Arial" w:hAnsi="Arial"/>
          <w:color w:val="334155"/>
        </w:rPr>
        <w:t>Restrict CORS origins to authorized app domains and attach `express-rate-limit` middleware to `/api/auth/*` routes to block brute-force attacks.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F172A"/>
        </w:rPr>
        <w:t xml:space="preserve">JWT Token Refresh Route: </w:t>
      </w:r>
      <w:r>
        <w:rPr>
          <w:rFonts w:ascii="Arial" w:hAnsi="Arial"/>
          <w:color w:val="334155"/>
        </w:rPr>
        <w:t>Implement `/api/auth/refresh` route in backend to handle seamless 30-day token renewals.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F172A"/>
        </w:rPr>
        <w:t xml:space="preserve">Hardware Mobile Security: </w:t>
      </w:r>
      <w:r>
        <w:rPr>
          <w:rFonts w:ascii="Arial" w:hAnsi="Arial"/>
          <w:color w:val="334155"/>
        </w:rPr>
        <w:t>Migrate token storage in React Native from plain `AsyncStorage` to hardware-backed `expo-secure-store`.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F172A"/>
        </w:rPr>
        <w:t xml:space="preserve">Environment &amp; Payload Hardening: </w:t>
      </w:r>
      <w:r>
        <w:rPr>
          <w:rFonts w:ascii="Arial" w:hAnsi="Arial"/>
          <w:color w:val="334155"/>
        </w:rPr>
        <w:t>Replace hardcoded local IP (`http://192.168.1.4:5000`) with environment configuration; enforce request body payload limits.</w:t>
      </w:r>
    </w:p>
    <w:p>
      <w:pPr>
        <w:keepNext/>
        <w:spacing w:before="280" w:after="120"/>
      </w:pPr>
      <w:r>
        <w:rPr>
          <w:rFonts w:ascii="Arial" w:hAnsi="Arial"/>
          <w:b/>
          <w:color w:val="1D4ED8"/>
          <w:sz w:val="28"/>
        </w:rPr>
        <w:t>Phase 1 Technical Implementation Work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F172A"/>
        </w:rPr>
        <w:t xml:space="preserve">Security Middleware: </w:t>
      </w:r>
      <w:r>
        <w:rPr>
          <w:rFonts w:ascii="Arial" w:hAnsi="Arial"/>
          <w:color w:val="334155"/>
        </w:rPr>
        <w:t>Install and configure `helmet`, `express-rate-limit`, and `cors` whitelist middleware in `backend/index.js`.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F172A"/>
        </w:rPr>
        <w:t xml:space="preserve">Crypto Helper Update: </w:t>
      </w:r>
      <w:r>
        <w:rPr>
          <w:rFonts w:ascii="Arial" w:hAnsi="Arial"/>
          <w:color w:val="334155"/>
        </w:rPr>
        <w:t>Update `uploadKyc.middleware.js` to set Cloudinary `type: 'authenticated'` and generate 15-minute signed URLs.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F172A"/>
        </w:rPr>
        <w:t xml:space="preserve">Auth Controller Refactor: </w:t>
      </w:r>
      <w:r>
        <w:rPr>
          <w:rFonts w:ascii="Arial" w:hAnsi="Arial"/>
          <w:color w:val="334155"/>
        </w:rPr>
        <w:t>Create `refreshTokenController` verifying refresh JWTs against `user.refreshToken` in MongoDB.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F172A"/>
        </w:rPr>
        <w:t xml:space="preserve">Mobile Auth Service: </w:t>
      </w:r>
      <w:r>
        <w:rPr>
          <w:rFonts w:ascii="Arial" w:hAnsi="Arial"/>
          <w:color w:val="334155"/>
        </w:rPr>
        <w:t>Refactor `services/auth.js` to utilize `expo-secure-store` for `accessToken` and `refreshToken`.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Dependencies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Zero environment variables in repo, clean console logs, 0 unauthenticated file URLs.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Expected Outcome</w:t>
            </w:r>
          </w:p>
        </w:tc>
        <w:tc>
          <w:tcPr>
            <w:tcW w:type="dxa" w:w="67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Zero critical/high security vulnerabilities, complete DPDP compliance, seamless session renewal.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Risk Assessment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Unresolved security vulnerabilities could expose customer PII or permit OTP session takeover.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Exit Criteria</w:t>
            </w:r>
          </w:p>
        </w:tc>
        <w:tc>
          <w:tcPr>
            <w:tcW w:type="dxa" w:w="67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100% security audit pass rate; zero plaintext PII logged; signed URLs verified.</w:t>
            </w:r>
          </w:p>
        </w:tc>
      </w:tr>
    </w:tbl>
    <w:p>
      <w:pPr>
        <w:spacing w:after="160"/>
      </w:pP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36"/>
        </w:rPr>
        <w:t>Phase 2: Loan Application Engine</w:t>
      </w:r>
    </w:p>
    <w:p>
      <w:pPr>
        <w:spacing w:before="0" w:after="120" w:line="276" w:lineRule="auto"/>
      </w:pPr>
      <w:r>
        <w:rPr>
          <w:rFonts w:ascii="Arial" w:hAnsi="Arial"/>
          <w:b/>
          <w:color w:val="0F172A"/>
        </w:rPr>
        <w:t xml:space="preserve">Objective: </w:t>
      </w:r>
      <w:r>
        <w:rPr>
          <w:rFonts w:ascii="Arial" w:hAnsi="Arial"/>
          <w:i w:val="0"/>
          <w:color w:val="334155"/>
        </w:rPr>
        <w:t>Engineer the core backend data models and submission workflows enabling borrowers to formally apply for loan products and track application progress.</w:t>
      </w:r>
    </w:p>
    <w:p>
      <w:pPr>
        <w:keepNext/>
        <w:spacing w:before="280" w:after="120"/>
      </w:pPr>
      <w:r>
        <w:rPr>
          <w:rFonts w:ascii="Arial" w:hAnsi="Arial"/>
          <w:b/>
          <w:color w:val="1D4ED8"/>
          <w:sz w:val="28"/>
        </w:rPr>
        <w:t>Phase 2 Key Features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F172A"/>
        </w:rPr>
        <w:t xml:space="preserve">LoanApplication Schema: </w:t>
      </w:r>
      <w:r>
        <w:rPr>
          <w:rFonts w:ascii="Arial" w:hAnsi="Arial"/>
          <w:color w:val="334155"/>
        </w:rPr>
        <w:t>Define Mongoose model tracking `applicationId`, `userId`, `loanCategory`, `requestedAmount`, `tenure`, `status`, and `qualificationStatus`.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F172A"/>
        </w:rPr>
        <w:t xml:space="preserve">Application Submission APIs: </w:t>
      </w:r>
      <w:r>
        <w:rPr>
          <w:rFonts w:ascii="Arial" w:hAnsi="Arial"/>
          <w:color w:val="334155"/>
        </w:rPr>
        <w:t>Expose `POST /api/loan-applications`, `GET /api/loan-applications/my`, and `GET /api/loan-applications/:id`.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F172A"/>
        </w:rPr>
        <w:t xml:space="preserve">Document Association: </w:t>
      </w:r>
      <w:r>
        <w:rPr>
          <w:rFonts w:ascii="Arial" w:hAnsi="Arial"/>
          <w:color w:val="334155"/>
        </w:rPr>
        <w:t>Attach uploaded KYC document references (`aadhaar`, `pan`, `salarySlip`, `bankStatement`) to application records.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F172A"/>
        </w:rPr>
        <w:t xml:space="preserve">Proposed Status Lifecycle: </w:t>
      </w:r>
      <w:r>
        <w:rPr>
          <w:rFonts w:ascii="Arial" w:hAnsi="Arial"/>
          <w:color w:val="334155"/>
        </w:rPr>
        <w:t>Draft -&gt; Submitted -&gt; Under Review -&gt; Verified -&gt; Assigned -&gt; Sent to Lender -&gt; Lender Processing -&gt; Approved / Rejected -&gt; Disbursed (Proposed future design).</w:t>
      </w:r>
    </w:p>
    <w:p>
      <w:pPr>
        <w:keepNext/>
        <w:spacing w:before="280" w:after="120"/>
      </w:pPr>
      <w:r>
        <w:rPr>
          <w:rFonts w:ascii="Arial" w:hAnsi="Arial"/>
          <w:b/>
          <w:color w:val="1D4ED8"/>
          <w:sz w:val="28"/>
        </w:rPr>
        <w:t>Phase 2 Technical Implementation Work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F172A"/>
        </w:rPr>
        <w:t xml:space="preserve">Model Construction: </w:t>
      </w:r>
      <w:r>
        <w:rPr>
          <w:rFonts w:ascii="Arial" w:hAnsi="Arial"/>
          <w:color w:val="334155"/>
        </w:rPr>
        <w:t>Create `backend/src/models/loanApplication.model.js` with indexes on `userId`, `status`, and `submittedAt`.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F172A"/>
        </w:rPr>
        <w:t xml:space="preserve">Controller &amp; Routes: </w:t>
      </w:r>
      <w:r>
        <w:rPr>
          <w:rFonts w:ascii="Arial" w:hAnsi="Arial"/>
          <w:color w:val="334155"/>
        </w:rPr>
        <w:t>Implement `loanApplication.controller.js` and `loanApplication.route.js` with Zod validation.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F172A"/>
        </w:rPr>
        <w:t xml:space="preserve">Mobile Integration: </w:t>
      </w:r>
      <w:r>
        <w:rPr>
          <w:rFonts w:ascii="Arial" w:hAnsi="Arial"/>
          <w:color w:val="334155"/>
        </w:rPr>
        <w:t>Connect mobile `LoanOffersScreen.jsx` 'Apply Now' CTA to the backend submission API.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Dependencies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Completed Phase 1 (Security Hardening &amp; Token Refresh).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Expected Outcome</w:t>
            </w:r>
          </w:p>
        </w:tc>
        <w:tc>
          <w:tcPr>
            <w:tcW w:type="dxa" w:w="67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Borrowers can save draft applications, submit formal loan requests, and monitor real-time application status.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Risk Assessment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Data schema migration risk if loan category requirements expand.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Exit Criteria</w:t>
            </w:r>
          </w:p>
        </w:tc>
        <w:tc>
          <w:tcPr>
            <w:tcW w:type="dxa" w:w="67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Borrowers successfully submit applications; MongoDB records created with full document associations.</w:t>
            </w:r>
          </w:p>
        </w:tc>
      </w:tr>
    </w:tbl>
    <w:p>
      <w:pPr>
        <w:spacing w:after="160"/>
      </w:pP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36"/>
        </w:rPr>
        <w:t>Phase 3: Admin / Operations Panel</w:t>
      </w:r>
    </w:p>
    <w:p>
      <w:pPr>
        <w:spacing w:before="0" w:after="120" w:line="276" w:lineRule="auto"/>
      </w:pPr>
      <w:r>
        <w:rPr>
          <w:rFonts w:ascii="Arial" w:hAnsi="Arial"/>
          <w:b/>
          <w:color w:val="0F172A"/>
        </w:rPr>
        <w:t xml:space="preserve">Objective: </w:t>
      </w:r>
      <w:r>
        <w:rPr>
          <w:rFonts w:ascii="Arial" w:hAnsi="Arial"/>
          <w:i w:val="0"/>
          <w:color w:val="334155"/>
        </w:rPr>
        <w:t>Develop the internal Web Admin Portal and backend management APIs allowing TARS operators to review customer leads, verify documents, and execute manual lead qualification.</w:t>
      </w:r>
    </w:p>
    <w:p>
      <w:pPr>
        <w:keepNext/>
        <w:spacing w:before="280" w:after="120"/>
      </w:pPr>
      <w:r>
        <w:rPr>
          <w:rFonts w:ascii="Arial" w:hAnsi="Arial"/>
          <w:b/>
          <w:color w:val="1D4ED8"/>
          <w:sz w:val="28"/>
        </w:rPr>
        <w:t>Phase 3 Key Features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F172A"/>
        </w:rPr>
        <w:t xml:space="preserve">Admin Authentication &amp; RBAC: </w:t>
      </w:r>
      <w:r>
        <w:rPr>
          <w:rFonts w:ascii="Arial" w:hAnsi="Arial"/>
          <w:color w:val="334155"/>
        </w:rPr>
        <w:t>Admin login endpoint (`POST /api/admin/auth/login`), JWT role validation middleware (`admin.middleware.js`).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F172A"/>
        </w:rPr>
        <w:t xml:space="preserve">Operations Queue Dashboard: </w:t>
      </w:r>
      <w:r>
        <w:rPr>
          <w:rFonts w:ascii="Arial" w:hAnsi="Arial"/>
          <w:color w:val="334155"/>
        </w:rPr>
        <w:t>Real-time queues for Pending Reviews, Verified Leads, Forwarded Applications, and Rejected Files.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F172A"/>
        </w:rPr>
        <w:t xml:space="preserve">Customer &amp; Lead Detail View: </w:t>
      </w:r>
      <w:r>
        <w:rPr>
          <w:rFonts w:ascii="Arial" w:hAnsi="Arial"/>
          <w:color w:val="334155"/>
        </w:rPr>
        <w:t>Inspect borrower demographic profile, encrypted Aadhaar/PAN status, financial score, and Cloudinary document preview.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F172A"/>
        </w:rPr>
        <w:t xml:space="preserve">Lead Qualification Controls: </w:t>
      </w:r>
      <w:r>
        <w:rPr>
          <w:rFonts w:ascii="Arial" w:hAnsi="Arial"/>
          <w:color w:val="334155"/>
        </w:rPr>
        <w:t>Operator actions to mark leads as 'Qualified' or 'Not Qualified', attach internal notes, and update status.</w:t>
      </w:r>
    </w:p>
    <w:p>
      <w:pPr>
        <w:keepNext/>
        <w:spacing w:before="280" w:after="120"/>
      </w:pPr>
      <w:r>
        <w:rPr>
          <w:rFonts w:ascii="Arial" w:hAnsi="Arial"/>
          <w:b/>
          <w:color w:val="1D4ED8"/>
          <w:sz w:val="28"/>
        </w:rPr>
        <w:t>Phase 3 Technical Implementation Work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F172A"/>
        </w:rPr>
        <w:t xml:space="preserve">Admin API Development: </w:t>
      </w:r>
      <w:r>
        <w:rPr>
          <w:rFonts w:ascii="Arial" w:hAnsi="Arial"/>
          <w:color w:val="334155"/>
        </w:rPr>
        <w:t>Build `admin.controller.js` handling `/api/admin/dashboard`, `/api/admin/applications`, and `/api/admin/qualify`.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F172A"/>
        </w:rPr>
        <w:t xml:space="preserve">React Web Portal: </w:t>
      </w:r>
      <w:r>
        <w:rPr>
          <w:rFonts w:ascii="Arial" w:hAnsi="Arial"/>
          <w:color w:val="334155"/>
        </w:rPr>
        <w:t>Develop a responsive React.js web admin application with TailwindCSS and Lucide icons.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F172A"/>
        </w:rPr>
        <w:t xml:space="preserve">Audit Logging: </w:t>
      </w:r>
      <w:r>
        <w:rPr>
          <w:rFonts w:ascii="Arial" w:hAnsi="Arial"/>
          <w:color w:val="334155"/>
        </w:rPr>
        <w:t>Implement `auditLog.model.js` recording all operator status changes and document access events.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Dependencies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Completed Phase 2 (Loan Application Backend).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Expected Outcome</w:t>
            </w:r>
          </w:p>
        </w:tc>
        <w:tc>
          <w:tcPr>
            <w:tcW w:type="dxa" w:w="67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TARS internal operations team possesses full control to review, qualify, and manage incoming borrower applications.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Risk Assessment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Operator error or delay during manual verification.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Exit Criteria</w:t>
            </w:r>
          </w:p>
        </w:tc>
        <w:tc>
          <w:tcPr>
            <w:tcW w:type="dxa" w:w="67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Operators successfully login, view customer queues, inspect documents, and update application status.</w:t>
            </w:r>
          </w:p>
        </w:tc>
      </w:tr>
    </w:tbl>
    <w:p>
      <w:pPr>
        <w:spacing w:after="160"/>
      </w:pP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36"/>
        </w:rPr>
        <w:t>Phase 4: Lender Integration &amp; Distribution</w:t>
      </w:r>
    </w:p>
    <w:p>
      <w:pPr>
        <w:spacing w:before="0" w:after="120" w:line="276" w:lineRule="auto"/>
      </w:pPr>
      <w:r>
        <w:rPr>
          <w:rFonts w:ascii="Arial" w:hAnsi="Arial"/>
          <w:b/>
          <w:color w:val="0F172A"/>
        </w:rPr>
        <w:t xml:space="preserve">Objective: </w:t>
      </w:r>
      <w:r>
        <w:rPr>
          <w:rFonts w:ascii="Arial" w:hAnsi="Arial"/>
          <w:i w:val="0"/>
          <w:color w:val="334155"/>
        </w:rPr>
        <w:t>Transition FinPilot from static loan catalog displays to a dynamic lender matching engine and API lead routing system.</w:t>
      </w:r>
    </w:p>
    <w:p>
      <w:pPr>
        <w:keepNext/>
        <w:spacing w:before="280" w:after="120"/>
      </w:pPr>
      <w:r>
        <w:rPr>
          <w:rFonts w:ascii="Arial" w:hAnsi="Arial"/>
          <w:b/>
          <w:color w:val="1D4ED8"/>
          <w:sz w:val="28"/>
        </w:rPr>
        <w:t>Phase 4 Key Features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F172A"/>
        </w:rPr>
        <w:t xml:space="preserve">Dynamic Lender Profiles: </w:t>
      </w:r>
      <w:r>
        <w:rPr>
          <w:rFonts w:ascii="Arial" w:hAnsi="Arial"/>
          <w:color w:val="334155"/>
        </w:rPr>
        <w:t>Database collections for `Lenders` and `LoanProducts` replacing hardcoded `loans.js`.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F172A"/>
        </w:rPr>
        <w:t xml:space="preserve">Lender Matching Engine: </w:t>
      </w:r>
      <w:r>
        <w:rPr>
          <w:rFonts w:ascii="Arial" w:hAnsi="Arial"/>
          <w:color w:val="334155"/>
        </w:rPr>
        <w:t>Automated matching logic evaluating borrower score against specific Bank/NBFC underwriting criteria.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F172A"/>
        </w:rPr>
        <w:t xml:space="preserve">Lender API Connectors: </w:t>
      </w:r>
      <w:r>
        <w:rPr>
          <w:rFonts w:ascii="Arial" w:hAnsi="Arial"/>
          <w:color w:val="334155"/>
        </w:rPr>
        <w:t>HTTP Webhook / REST connectors for forwarding pre-qualified lead payloads to partner NBFC APIs.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F172A"/>
        </w:rPr>
        <w:t xml:space="preserve">Status Synchronization: </w:t>
      </w:r>
      <w:r>
        <w:rPr>
          <w:rFonts w:ascii="Arial" w:hAnsi="Arial"/>
          <w:color w:val="334155"/>
        </w:rPr>
        <w:t>Webhook listener endpoints receiving real-time approval, rejection, and disbursal updates from lenders.</w:t>
      </w:r>
    </w:p>
    <w:p>
      <w:pPr>
        <w:keepNext/>
        <w:spacing w:before="280" w:after="120"/>
      </w:pPr>
      <w:r>
        <w:rPr>
          <w:rFonts w:ascii="Arial" w:hAnsi="Arial"/>
          <w:b/>
          <w:color w:val="1D4ED8"/>
          <w:sz w:val="28"/>
        </w:rPr>
        <w:t>Phase 4 Technical Implementation Work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F172A"/>
        </w:rPr>
        <w:t xml:space="preserve">Lender Schema Design: </w:t>
      </w:r>
      <w:r>
        <w:rPr>
          <w:rFonts w:ascii="Arial" w:hAnsi="Arial"/>
          <w:color w:val="334155"/>
        </w:rPr>
        <w:t>Create `lender.model.js` storing partner bank API keys, eligibility rules, and commission rates.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F172A"/>
        </w:rPr>
        <w:t xml:space="preserve">Matching Algorithm: </w:t>
      </w:r>
      <w:r>
        <w:rPr>
          <w:rFonts w:ascii="Arial" w:hAnsi="Arial"/>
          <w:color w:val="334155"/>
        </w:rPr>
        <w:t>Implement `lenderMatching.service.js` prioritizing high-commission, high-probability lender offers.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F172A"/>
        </w:rPr>
        <w:t xml:space="preserve">Webhook Listener: </w:t>
      </w:r>
      <w:r>
        <w:rPr>
          <w:rFonts w:ascii="Arial" w:hAnsi="Arial"/>
          <w:color w:val="334155"/>
        </w:rPr>
        <w:t>Build `POST /api/webhooks/lender-status` with HMAC signature validation.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Dependencies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Completed Phase 3 (Admin Panel &amp; Qualification Queue).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Expected Outcome</w:t>
            </w:r>
          </w:p>
        </w:tc>
        <w:tc>
          <w:tcPr>
            <w:tcW w:type="dxa" w:w="67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Automated end-to-end lead distribution to partner financial institutions with real-time status updates.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Risk Assessment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Third-party lender API downtime or schema mismatches.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Exit Criteria</w:t>
            </w:r>
          </w:p>
        </w:tc>
        <w:tc>
          <w:tcPr>
            <w:tcW w:type="dxa" w:w="67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Lead payload successfully transmitted to lender endpoint; webhook receives status confirmation.</w:t>
            </w:r>
          </w:p>
        </w:tc>
      </w:tr>
    </w:tbl>
    <w:p>
      <w:pPr>
        <w:spacing w:after="160"/>
      </w:pP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36"/>
        </w:rPr>
        <w:t>Phase 5: Intelligence &amp; Analytics</w:t>
      </w:r>
    </w:p>
    <w:p>
      <w:pPr>
        <w:spacing w:before="0" w:after="120" w:line="276" w:lineRule="auto"/>
      </w:pPr>
      <w:r>
        <w:rPr>
          <w:rFonts w:ascii="Arial" w:hAnsi="Arial"/>
          <w:b/>
          <w:color w:val="0F172A"/>
        </w:rPr>
        <w:t xml:space="preserve">Objective: </w:t>
      </w:r>
      <w:r>
        <w:rPr>
          <w:rFonts w:ascii="Arial" w:hAnsi="Arial"/>
          <w:i w:val="0"/>
          <w:color w:val="334155"/>
        </w:rPr>
        <w:t>Deploy analytics pipelines and predictive machine learning models to optimize lead routing and maximize commission conversion.</w:t>
      </w:r>
    </w:p>
    <w:p>
      <w:pPr>
        <w:keepNext/>
        <w:spacing w:before="280" w:after="120"/>
      </w:pPr>
      <w:r>
        <w:rPr>
          <w:rFonts w:ascii="Arial" w:hAnsi="Arial"/>
          <w:b/>
          <w:color w:val="1D4ED8"/>
          <w:sz w:val="28"/>
        </w:rPr>
        <w:t>Phase 5 Key Features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F172A"/>
        </w:rPr>
        <w:t xml:space="preserve">Conversion Funnel Analytics: </w:t>
      </w:r>
      <w:r>
        <w:rPr>
          <w:rFonts w:ascii="Arial" w:hAnsi="Arial"/>
          <w:color w:val="334155"/>
        </w:rPr>
        <w:t>Track drop-off rates across OTP registration, KYC completion, eligibility check, and application submission.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F172A"/>
        </w:rPr>
        <w:t xml:space="preserve">Lender Performance Benchmarking: </w:t>
      </w:r>
      <w:r>
        <w:rPr>
          <w:rFonts w:ascii="Arial" w:hAnsi="Arial"/>
          <w:color w:val="334155"/>
        </w:rPr>
        <w:t>Analyze approval rates, disbursal turnaround times, and average commission revenue per lender.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F172A"/>
        </w:rPr>
        <w:t xml:space="preserve">Predictive Lead Scoring: </w:t>
      </w:r>
      <w:r>
        <w:rPr>
          <w:rFonts w:ascii="Arial" w:hAnsi="Arial"/>
          <w:color w:val="334155"/>
        </w:rPr>
        <w:t>Machine learning model predicting lender approval probability based on historical applicant data.</w:t>
      </w:r>
    </w:p>
    <w:p>
      <w:pPr>
        <w:keepNext/>
        <w:spacing w:before="280" w:after="120"/>
      </w:pPr>
      <w:r>
        <w:rPr>
          <w:rFonts w:ascii="Arial" w:hAnsi="Arial"/>
          <w:b/>
          <w:color w:val="1D4ED8"/>
          <w:sz w:val="28"/>
        </w:rPr>
        <w:t>Phase 5 Technical Implementation Work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F172A"/>
        </w:rPr>
        <w:t xml:space="preserve">Analytics Pipeline: </w:t>
      </w:r>
      <w:r>
        <w:rPr>
          <w:rFonts w:ascii="Arial" w:hAnsi="Arial"/>
          <w:color w:val="334155"/>
        </w:rPr>
        <w:t>Integrate aggregation pipelines in MongoDB for real-time dashboard analytics.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F172A"/>
        </w:rPr>
        <w:t xml:space="preserve">Event Tracking: </w:t>
      </w:r>
      <w:r>
        <w:rPr>
          <w:rFonts w:ascii="Arial" w:hAnsi="Arial"/>
          <w:color w:val="334155"/>
        </w:rPr>
        <w:t>Implement event logging service recording borrower interactions.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Dependencies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Completed Phase 4 (Lender API Integrations).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Expected Outcome</w:t>
            </w:r>
          </w:p>
        </w:tc>
        <w:tc>
          <w:tcPr>
            <w:tcW w:type="dxa" w:w="67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Data-driven routing optimization maximizing platform commission revenue and approval speed.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Risk Assessment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Insufficient historical sample size for ML model training.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Exit Criteria</w:t>
            </w:r>
          </w:p>
        </w:tc>
        <w:tc>
          <w:tcPr>
            <w:tcW w:type="dxa" w:w="67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Analytics dashboard active; routing engine automatically prioritizes top-converting lenders.</w:t>
            </w:r>
          </w:p>
        </w:tc>
      </w:tr>
    </w:tbl>
    <w:p>
      <w:pPr>
        <w:spacing w:after="160"/>
      </w:pP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36"/>
        </w:rPr>
        <w:t>7. Strategic Delivery Timeline</w:t>
      </w:r>
    </w:p>
    <w:p>
      <w:pPr>
        <w:keepNext/>
        <w:spacing w:before="280" w:after="120"/>
      </w:pPr>
      <w:r>
        <w:rPr>
          <w:rFonts w:ascii="Arial" w:hAnsi="Arial"/>
          <w:b/>
          <w:color w:val="1D4ED8"/>
          <w:sz w:val="28"/>
        </w:rPr>
        <w:t>7.1 90-Day Execution Plan (Near-Term)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</w:tcPr>
          <w:p>
            <w:r>
              <w:rPr>
                <w:b/>
                <w:color w:val="FFFFFF"/>
                <w:sz w:val="19"/>
              </w:rPr>
              <w:t>Timeframe</w:t>
            </w:r>
          </w:p>
        </w:tc>
        <w:tc>
          <w:tcPr>
            <w:tcW w:type="dxa" w:w="2340"/>
            <w:shd w:fill="0F172A"/>
          </w:tcPr>
          <w:p>
            <w:r>
              <w:rPr>
                <w:b/>
                <w:color w:val="FFFFFF"/>
                <w:sz w:val="19"/>
              </w:rPr>
              <w:t>Focus Area</w:t>
            </w:r>
          </w:p>
        </w:tc>
        <w:tc>
          <w:tcPr>
            <w:tcW w:type="dxa" w:w="2340"/>
            <w:shd w:fill="0F172A"/>
          </w:tcPr>
          <w:p>
            <w:r>
              <w:rPr>
                <w:b/>
                <w:color w:val="FFFFFF"/>
                <w:sz w:val="19"/>
              </w:rPr>
              <w:t>Primary Deliverables</w:t>
            </w:r>
          </w:p>
        </w:tc>
        <w:tc>
          <w:tcPr>
            <w:tcW w:type="dxa" w:w="2340"/>
            <w:shd w:fill="0F172A"/>
          </w:tcPr>
          <w:p>
            <w:r>
              <w:rPr>
                <w:b/>
                <w:color w:val="FFFFFF"/>
                <w:sz w:val="19"/>
              </w:rPr>
              <w:t>Target Milestone</w:t>
            </w:r>
          </w:p>
        </w:tc>
      </w:tr>
      <w:tr>
        <w:tc>
          <w:tcPr>
            <w:tcW w:type="dxa" w:w="2340"/>
            <w:shd w:fill="F1F5F9"/>
          </w:tcPr>
          <w:p>
            <w:r>
              <w:rPr>
                <w:sz w:val="17"/>
              </w:rPr>
              <w:t>Month 1 (Weeks 1 - 4)</w:t>
            </w:r>
          </w:p>
        </w:tc>
        <w:tc>
          <w:tcPr>
            <w:tcW w:type="dxa" w:w="2340"/>
            <w:shd w:fill="F1F5F9"/>
          </w:tcPr>
          <w:p>
            <w:r>
              <w:rPr>
                <w:sz w:val="17"/>
              </w:rPr>
              <w:t>Security &amp; Application Engine</w:t>
            </w:r>
          </w:p>
        </w:tc>
        <w:tc>
          <w:tcPr>
            <w:tcW w:type="dxa" w:w="2340"/>
            <w:shd w:fill="F1F5F9"/>
          </w:tcPr>
          <w:p>
            <w:r>
              <w:rPr>
                <w:sz w:val="17"/>
              </w:rPr>
              <w:t>Purge console logs, signed URLs, CORS, rate limits, JWT refresh, LoanApplication schema &amp; submission APIs.</w:t>
            </w:r>
          </w:p>
        </w:tc>
        <w:tc>
          <w:tcPr>
            <w:tcW w:type="dxa" w:w="2340"/>
            <w:shd w:fill="F1F5F9"/>
          </w:tcPr>
          <w:p>
            <w:r>
              <w:rPr>
                <w:sz w:val="17"/>
              </w:rPr>
              <w:t>Milestone 4 &amp; 5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sz w:val="17"/>
              </w:rPr>
              <w:t>Month 2 (Weeks 5 - 8)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7"/>
              </w:rPr>
              <w:t>Web Admin Panel Development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7"/>
              </w:rPr>
              <w:t>React web admin portal, operator lead queue, customer KYC review UI, admin qualification APIs.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7"/>
              </w:rPr>
              <w:t>Milestone 6</w:t>
            </w:r>
          </w:p>
        </w:tc>
      </w:tr>
      <w:tr>
        <w:tc>
          <w:tcPr>
            <w:tcW w:type="dxa" w:w="2340"/>
            <w:shd w:fill="F1F5F9"/>
          </w:tcPr>
          <w:p>
            <w:r>
              <w:rPr>
                <w:sz w:val="17"/>
              </w:rPr>
              <w:t>Month 3 (Weeks 9 - 12)</w:t>
            </w:r>
          </w:p>
        </w:tc>
        <w:tc>
          <w:tcPr>
            <w:tcW w:type="dxa" w:w="2340"/>
            <w:shd w:fill="F1F5F9"/>
          </w:tcPr>
          <w:p>
            <w:r>
              <w:rPr>
                <w:sz w:val="17"/>
              </w:rPr>
              <w:t>Dynamic Catalog &amp; Staging QA</w:t>
            </w:r>
          </w:p>
        </w:tc>
        <w:tc>
          <w:tcPr>
            <w:tcW w:type="dxa" w:w="2340"/>
            <w:shd w:fill="F1F5F9"/>
          </w:tcPr>
          <w:p>
            <w:r>
              <w:rPr>
                <w:sz w:val="17"/>
              </w:rPr>
              <w:t>Migrate static loans.js to MongoDB, staging deployment, end-to-end QA, partner pilot testing.</w:t>
            </w:r>
          </w:p>
        </w:tc>
        <w:tc>
          <w:tcPr>
            <w:tcW w:type="dxa" w:w="2340"/>
            <w:shd w:fill="F1F5F9"/>
          </w:tcPr>
          <w:p>
            <w:r>
              <w:rPr>
                <w:sz w:val="17"/>
              </w:rPr>
              <w:t>Commercial Staging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D4ED8"/>
          <w:sz w:val="28"/>
        </w:rPr>
        <w:t>7.2 6-Month Vision Plan (Medium-Term)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F172A"/>
        </w:rPr>
        <w:t xml:space="preserve">Months 4 - 5 (Lender Integration): </w:t>
      </w:r>
      <w:r>
        <w:rPr>
          <w:rFonts w:ascii="Arial" w:hAnsi="Arial"/>
          <w:color w:val="334155"/>
        </w:rPr>
        <w:t>Direct API connectors with top 5 NBFC partners, webhook status sync, FCM push notifications.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F172A"/>
        </w:rPr>
        <w:t xml:space="preserve">Month 6 (Intelligence &amp; Scale): </w:t>
      </w:r>
      <w:r>
        <w:rPr>
          <w:rFonts w:ascii="Arial" w:hAnsi="Arial"/>
          <w:color w:val="334155"/>
        </w:rPr>
        <w:t>Account Aggregator (AA) integration, predictive lead scoring, conversion funnel analytics, commercial expansion.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64748B"/>
        <w:sz w:val="17"/>
      </w:rPr>
      <w:t>CONFIDENTIAL — FOR INTERNAL CORPORATE REVIEW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7"/>
      </w:rPr>
      <w:t>FinPilot Platform — Upcoming Work &amp; Roadmap | TARS Technologies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